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REC² collaboration map concept note</w:t>
      </w:r>
    </w:p>
    <w:p>
      <w:r>
        <w:t>Proposal for the project team</w:t>
      </w:r>
    </w:p>
    <w:p>
      <w:r>
        <w:t>We propose a living, searchable map that shows how the six RAP themes, six case studies, teams, researchers and publications connect. The first version would help colleagues find relevant work and contact one another. With agreed data and research governance, later versions could examine how these connections change over time.</w:t>
      </w:r>
    </w:p>
    <w:p>
      <w:pPr>
        <w:pStyle w:val="Heading1"/>
      </w:pPr>
      <w:r>
        <w:t>What colleagues would see</w:t>
      </w:r>
    </w:p>
    <w:p>
      <w:r>
        <w:t>The opening screen shows REUSE, ROT, REPLACE, REDUCE, RECYCLE and RESPECT in the project palette, alongside Case Studies 1–6. Selecting a theme or case study reveals its participating teams and people. A person card shows their team, case studies and chosen contact details. Publications can be explored through their authors and keywords. A time control can show when recorded relationships began or ended.</w:t>
      </w:r>
    </w:p>
    <w:p>
      <w:pPr>
        <w:pStyle w:val="Heading1"/>
      </w:pPr>
      <w:r>
        <w:t>How the information fits together</w:t>
      </w:r>
    </w:p>
    <w:p>
      <w:r>
        <w:t>Themes and case studies have many-to-many links. A team contributes to at least one theme; each person belongs to one team and works on at least one case study. A publication can have multiple authors and keywords. Authorship supplies a clear, attributable basis for showing collaboration; shared membership or shared case-study work can be displayed separately. Links may carry start and end dates, and the interface should distinguish unknown dates from absent links.</w:t>
      </w:r>
    </w:p>
    <w:p>
      <w:pPr>
        <w:pStyle w:val="Heading1"/>
      </w:pPr>
      <w:r>
        <w:t>First release and research use</w:t>
      </w:r>
    </w:p>
    <w:p>
      <w:r>
        <w:t>For a pitch, we would show an interactive example with clearly marked fictional people and provisional links. After participating teams check their entries, an initial live release could include names, affiliations, project involvement and contact preferences. Publications and dated relationships can follow as records become available. Research use would require a separately defined question, data provenance and interpretation protocol; a network connection by itself does not establish the quality or intensity of collaboration.</w:t>
      </w:r>
    </w:p>
    <w:p>
      <w:pPr>
        <w:pStyle w:val="Heading1"/>
      </w:pPr>
      <w:r>
        <w:t>Proposed participation and next decision</w:t>
      </w:r>
    </w:p>
    <w:p>
      <w:r>
        <w:t>We would ask each team to identify a contact who can review the case-study and theme links, then invite individuals to check their own profile and contact visibility. Before collecting or publishing personal data, the project should agree who may view and edit it, how corrections work, and whether any research analysis needs separate consent or review. The immediate decision requested is whether to pilot this map with a small set of project members and validate the structure before wider collection.</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REC² collaboration 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bottom w:val="nil"/>
      </w:pBdr>
      <w:spacing w:after="240" w:line="240" w:lineRule="auto" w:before="0"/>
      <w:contextualSpacing/>
    </w:pPr>
    <w:rPr>
      <w:rFonts w:asciiTheme="majorHAnsi" w:eastAsiaTheme="majorEastAsia" w:hAnsiTheme="majorHAnsi" w:cstheme="majorBidi" w:ascii="Aptos" w:hAnsi="Apto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