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54273"/>
          <w:sz w:val="36"/>
          <w:szCs w:val="36"/>
        </w:rPr>
        <w:t xml:space="preserve">Stakeholderanalyse — BelastingAdviseur AI</w:t>
      </w:r>
    </w:p>
    <w:p>
      <w:pPr>
        <w:spacing w:after="120"/>
      </w:pPr>
      <w:r>
        <w:t xml:space="preserve">Datum: 21 maart 2026</w:t>
      </w:r>
    </w:p>
    <w:p>
      <w:pPr>
        <w:spacing w:after="120"/>
      </w:pPr>
      <w:r>
        <w:t xml:space="preserve">Auteur: Femke (UX)</w:t>
      </w:r>
    </w:p>
    <w:p>
      <w:pPr>
        <w:spacing w:after="120"/>
      </w:pPr>
      <w:r>
        <w:t xml:space="preserve">Status: concept v0.3 — input voor architectuuroverleg 28 maart</w:t>
      </w:r>
    </w:p>
    <w:p>
      <w:pPr>
        <w:pStyle w:val="Heading1"/>
        <w:spacing w:after="120" w:before="240"/>
      </w:pPr>
      <w:r>
        <w:t xml:space="preserve">1. Doel van dit document</w:t>
      </w:r>
    </w:p>
    <w:p>
      <w:pPr>
        <w:spacing w:after="120"/>
      </w:pPr>
      <w:r>
        <w:t xml:space="preserve">Deze stakeholderanalyse brengt de belanghebbenden van de BelastingAdviseur AI in kaart, met hun belangen, invloed en betrokkenheidsstrategie. Het document is een aanvulling op de brainstormnotitie van 14 maart en wordt gebruikt als input voor de PSA en de DPIA-prescan.</w:t>
      </w:r>
    </w:p>
    <w:p>
      <w:pPr>
        <w:pStyle w:val="Heading1"/>
        <w:spacing w:after="120" w:before="240"/>
      </w:pPr>
      <w:r>
        <w:t xml:space="preserve">2. Scope</w:t>
      </w:r>
    </w:p>
    <w:p>
      <w:pPr>
        <w:spacing w:after="120"/>
      </w:pPr>
      <w:r>
        <w:t xml:space="preserve">De assistent ondersteunt burgers op MijnBelastingdienst bij het begrijpen van hun individuele aanslag inkomstenbelasting. De pilot richt zich op aanslagjaar 2025 voor box 1 (loon en pensioen) en de algemene heffingskorting.</w:t>
      </w:r>
    </w:p>
    <w:p>
      <w:pPr>
        <w:pStyle w:val="Heading1"/>
        <w:spacing w:after="120" w:before="240"/>
      </w:pPr>
      <w:r>
        <w:t xml:space="preserve">3. Stakeholders</w:t>
      </w:r>
    </w:p>
    <w:p>
      <w:pPr>
        <w:pStyle w:val="Heading2"/>
        <w:spacing w:after="120" w:before="240"/>
      </w:pPr>
      <w:r>
        <w:t xml:space="preserve">3.1 Burgers (eindgebruikers)</w:t>
      </w:r>
    </w:p>
    <w:p>
      <w:pPr>
        <w:spacing w:after="120"/>
      </w:pPr>
      <w:r>
        <w:t xml:space="preserve">Belang: begrijpelijke uitleg over de eigen aanslag, zonder onnodige wachttijd bij de BelastingTelefoon. Risico: onjuiste of misleidende uitleg leidt tot verkeerde verwachtingen of bezwaren.</w:t>
      </w:r>
    </w:p>
    <w:p>
      <w:pPr>
        <w:spacing w:after="120"/>
      </w:pPr>
      <w:r>
        <w:t xml:space="preserve">Betrokkenheid: gebruikersonderzoek via panel van 30 burgers (samenstelling: divers in opleidingsniveau, leeftijd en digitale vaardigheid). UX-tests bij elke milestone.</w:t>
      </w:r>
    </w:p>
    <w:p>
      <w:pPr>
        <w:pStyle w:val="Heading2"/>
        <w:spacing w:after="120" w:before="240"/>
      </w:pPr>
      <w:r>
        <w:t xml:space="preserve">3.2 BelastingTelefoon-medewerkers</w:t>
      </w:r>
    </w:p>
    <w:p>
      <w:pPr>
        <w:spacing w:after="120"/>
      </w:pPr>
      <w:r>
        <w:t xml:space="preserve">Belang: minder routinematige vragen, ruimte voor complexere casussen. Zorg: angst voor verschraling van de rol als de AI "alles" gaat doen.</w:t>
      </w:r>
    </w:p>
    <w:p>
      <w:pPr>
        <w:spacing w:after="120"/>
      </w:pPr>
      <w:r>
        <w:t xml:space="preserve">Betrokkenheid: maandelijkse klankbordsessie met drie medewerkers (Anouk de Wit, Karim Bouazza, en een roulerend lid). Input op formulering en escalatieflow.</w:t>
      </w:r>
    </w:p>
    <w:p>
      <w:pPr>
        <w:pStyle w:val="Heading2"/>
        <w:spacing w:after="120" w:before="240"/>
      </w:pPr>
      <w:r>
        <w:t xml:space="preserve">3.3 Functionaris Gegevensbescherming (FG)</w:t>
      </w:r>
    </w:p>
    <w:p>
      <w:pPr>
        <w:spacing w:after="120"/>
      </w:pPr>
      <w:r>
        <w:t xml:space="preserve">Belang: rechtmatige verwerking van aanslaggegevens, transparantie naar burgers, juiste rechtsgrond (art. 6 lid 1 sub e AVG — taak van algemeen belang). Toetsmoment: prescan DPIA voor go/no-go en volledige DPIA voor live.</w:t>
      </w:r>
    </w:p>
    <w:p>
      <w:pPr>
        <w:spacing w:after="120"/>
      </w:pPr>
      <w:r>
        <w:t xml:space="preserve">Betrokkenheid: review van DPIA-prescan eind maart, formele DPIA in mei.</w:t>
      </w:r>
    </w:p>
    <w:p>
      <w:pPr>
        <w:pStyle w:val="Heading1"/>
        <w:spacing w:after="120" w:before="240"/>
      </w:pPr>
      <w:r>
        <w:t xml:space="preserve">3.4 Architectuurboard</w:t>
      </w:r>
    </w:p>
    <w:p>
      <w:pPr>
        <w:spacing w:after="120"/>
      </w:pPr>
      <w:r>
        <w:t xml:space="preserve">Belang: passendheid binnen de referentiearchitectuur, herbruikbaarheid van componenten, beheersbaarheid van afhankelijkheden (LLM-provider, vectorstore).</w:t>
      </w:r>
    </w:p>
    <w:p>
      <w:pPr>
        <w:spacing w:after="120"/>
      </w:pPr>
      <w:r>
        <w:t xml:space="preserve">Betrokkenheid: PSA-review 4 april. Anouk de Wit (architect) is contactpersoon.</w:t>
      </w:r>
    </w:p>
    <w:p>
      <w:pPr>
        <w:pStyle w:val="Heading1"/>
        <w:spacing w:after="120" w:before="240"/>
      </w:pPr>
      <w:r>
        <w:t xml:space="preserve">3.5 Leveranciers</w:t>
      </w:r>
    </w:p>
    <w:p>
      <w:pPr>
        <w:spacing w:after="120"/>
      </w:pPr>
      <w:r>
        <w:t xml:space="preserve">LLM-provider Azure OpenAI (gegevens blijven in EU-regio West-Europa). Vectorstore Azure AI Search. Beheer via team Platform.</w:t>
      </w:r>
    </w:p>
    <w:p>
      <w:pPr>
        <w:spacing w:after="120"/>
      </w:pPr>
      <w:r>
        <w:t xml:space="preserve">Risico: vendor lock-in en prijsstelling. Mitigatie: abstractielaag rond modelaanroepen zodat wisselen mogelijk blijft.</w:t>
      </w:r>
    </w:p>
    <w:p>
      <w:pPr>
        <w:pStyle w:val="Heading1"/>
        <w:spacing w:after="120" w:before="240"/>
      </w:pPr>
      <w:r>
        <w:t xml:space="preserve">4. Openstaande punten</w:t>
      </w:r>
    </w:p>
    <w:p>
      <w:pPr>
        <w:spacing w:after="120"/>
      </w:pPr>
      <w:r>
        <w:t xml:space="preserve">— Wie keurt de gebruikte system prompts goed (inhoudelijk juridisch correct)?</w:t>
      </w:r>
    </w:p>
    <w:p>
      <w:pPr>
        <w:spacing w:after="120"/>
      </w:pPr>
      <w:r>
        <w:t xml:space="preserve">— Hoe loggen we conversaties zonder onnodig veel persoonsgegevens te bewaren?</w:t>
      </w:r>
    </w:p>
    <w:p>
      <w:pPr>
        <w:spacing w:after="120"/>
      </w:pPr>
      <w:r>
        <w:t xml:space="preserve">— Welke escalatieroute geldt als de assistent onzeker is over een antwoord?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Stakeholderanalyse BelastingAdviseur AI</dc:title>
  <dc:creator>Belastingdienst</dc:creator>
  <cp:lastModifiedBy>Un-named</cp:lastModifiedBy>
  <cp:revision>1</cp:revision>
  <dcterms:created xsi:type="dcterms:W3CDTF">2026-06-01T09:50:06.870Z</dcterms:created>
  <dcterms:modified xsi:type="dcterms:W3CDTF">2026-06-01T09:50:06.870Z</dcterms:modified>
</cp:coreProperties>
</file>

<file path=docProps/custom.xml><?xml version="1.0" encoding="utf-8"?>
<Properties xmlns="http://schemas.openxmlformats.org/officeDocument/2006/custom-properties" xmlns:vt="http://schemas.openxmlformats.org/officeDocument/2006/docPropsVTypes"/>
</file>