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31" w:rsidRDefault="00C30531" w:rsidP="00C30531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>마케팅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>캠페인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>추적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C30531">
        <w:rPr>
          <w:rFonts w:ascii="Arial" w:eastAsia="Gulim" w:hAnsi="Arial" w:cs="Arial"/>
          <w:color w:val="202124"/>
          <w:kern w:val="36"/>
          <w:sz w:val="48"/>
          <w:szCs w:val="48"/>
        </w:rPr>
        <w:t>방법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다양한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형태로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표현될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있는데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검색엔진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결과에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게재하는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텍스트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전략적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게시자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게재하는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배너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고객에게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브랜드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제품을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알리는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소셜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미디어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등을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일반적으로는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매출과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늘리기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조합해서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2190115" cy="1666875"/>
            <wp:effectExtent l="0" t="0" r="635" b="9525"/>
            <wp:docPr id="3" name="그림 3" descr="https://lh3.googleusercontent.com/QV04xm3M7TsR_d4U_fi77Xxd-jS98JcH1RpSoarUEXuPOULIzYtnnCQgvDFD9CiXUae8=w230-h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V04xm3M7TsR_d4U_fi77Xxd-jS98JcH1RpSoarUEXuPOULIzYtnnCQgvDFD9CiXUae8=w230-h1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 </w:t>
      </w:r>
      <w:r w:rsidRPr="00C30531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2190115" cy="1666875"/>
            <wp:effectExtent l="0" t="0" r="635" b="9525"/>
            <wp:docPr id="2" name="그림 2" descr="https://lh3.googleusercontent.com/xU3z1PJFoXf6IkBY1eP3y8JjFiMuVjkv8TYnVM1UNBkbW4bNdH03w0FBsgWus3fvJy0=w230-h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U3z1PJFoXf6IkBY1eP3y8JjFiMuVjkv8TYnVM1UNBkbW4bNdH03w0FBsgWus3fvJy0=w230-h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 </w:t>
      </w:r>
      <w:r w:rsidRPr="00C30531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2190115" cy="1666875"/>
            <wp:effectExtent l="0" t="0" r="635" b="9525"/>
            <wp:docPr id="1" name="그림 1" descr="https://lh3.googleusercontent.com/B7qzvI9ZY5QE8NmLyA5OsY2WiG5zHcG2z6axZW4JwGOJzTPlsJtEP7uBz1FYpR-P-p8=w230-h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7qzvI9ZY5QE8NmLyA5OsY2WiG5zHcG2z6axZW4JwGOJzTPlsJtEP7uBz1FYpR-P-p8=w230-h1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온라인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자료의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링크에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정보이며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매개변수가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앞에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들어가고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등호와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광고주가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지정한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단어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하이픈으로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단어가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들어갑니다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매개변수가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코드가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링크에서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추출하고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bookmarkStart w:id="0" w:name="_GoBack"/>
      <w:bookmarkEnd w:id="0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행동과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연결합니다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해서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광고주는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자신의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어떤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방문했는지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월간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스토어에서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고객에게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발송하고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링크에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'email'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이라는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 in Google Analytics.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구체적인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주는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5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개이며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, Medium, Source, Campaign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필수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태그입니다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 Content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Term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소개할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'medium'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'source'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알아보았습니다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'Medium'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메시지를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전달하는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메커니즘입니다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'email',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cpc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소셜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네트워크에는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'social'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넣을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&gt;'source'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경로를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태그이며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웹페이지나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링크가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여기에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해당됩니다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source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태그에서는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따라서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medium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'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cpc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'(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클릭당비용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)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source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'google', '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bing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'yahoo'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, medium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'email'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source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'newsletter'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'campaign'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'2015-Back-To-School', '2015-Holiday-Sale'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'content'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프로모션의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버전을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용도로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프로모션의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버전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중에서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어느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효과적인지를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알아보려고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버전의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테스트를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진행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중인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'v1-10dollars-off', 'v2-nopromo'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연결할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데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도움이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'term'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키워드를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추적합니다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 Bing, Yahoo!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유료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'term'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사용하세요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 Google Ads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효과적으로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나중에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다루도록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C30531" w:rsidRPr="00C30531" w:rsidRDefault="00C30531" w:rsidP="00C30531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광고와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매개변수를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있도록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'URL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도구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도움말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센터를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제공하고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다음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시간에는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도구에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알아보겠습니다</w:t>
      </w:r>
      <w:r w:rsidRPr="00C30531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695F06" w:rsidRPr="00C30531" w:rsidRDefault="00695F06" w:rsidP="008205C4"/>
    <w:sectPr w:rsidR="00695F06" w:rsidRPr="00C305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919" w:rsidRDefault="00BE1919" w:rsidP="00F15172">
      <w:pPr>
        <w:spacing w:after="0" w:line="240" w:lineRule="auto"/>
      </w:pPr>
      <w:r>
        <w:separator/>
      </w:r>
    </w:p>
  </w:endnote>
  <w:endnote w:type="continuationSeparator" w:id="0">
    <w:p w:rsidR="00BE1919" w:rsidRDefault="00BE1919" w:rsidP="00F1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919" w:rsidRDefault="00BE1919" w:rsidP="00F15172">
      <w:pPr>
        <w:spacing w:after="0" w:line="240" w:lineRule="auto"/>
      </w:pPr>
      <w:r>
        <w:separator/>
      </w:r>
    </w:p>
  </w:footnote>
  <w:footnote w:type="continuationSeparator" w:id="0">
    <w:p w:rsidR="00BE1919" w:rsidRDefault="00BE1919" w:rsidP="00F1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2E8"/>
    <w:multiLevelType w:val="multilevel"/>
    <w:tmpl w:val="8FF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4"/>
    <w:rsid w:val="00695F06"/>
    <w:rsid w:val="008205C4"/>
    <w:rsid w:val="00BE1919"/>
    <w:rsid w:val="00C30531"/>
    <w:rsid w:val="00DE030F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2161"/>
  <w15:chartTrackingRefBased/>
  <w15:docId w15:val="{2001D65F-21A6-4901-AFC6-60353496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30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531"/>
    <w:rPr>
      <w:rFonts w:ascii="Gulim" w:eastAsia="Gulim" w:hAnsi="Gulim" w:cs="Gulim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30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1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5172"/>
  </w:style>
  <w:style w:type="paragraph" w:styleId="a5">
    <w:name w:val="footer"/>
    <w:basedOn w:val="a"/>
    <w:link w:val="Char0"/>
    <w:uiPriority w:val="99"/>
    <w:unhideWhenUsed/>
    <w:rsid w:val="00F1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2018-12-13T07:15:00Z</dcterms:created>
  <dcterms:modified xsi:type="dcterms:W3CDTF">2018-12-13T10:04:00Z</dcterms:modified>
</cp:coreProperties>
</file>