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32C2F" w:rsidR="00014566" w:rsidP="00932C2F" w:rsidRDefault="00014566">
      <w:pPr>
        <w:pStyle w:val="ECHRDecisionBody"/>
        <w:suppressLineNumbers/>
        <w:jc w:val="center"/>
        <w:rPr>
          <w:lang w:val="en-GB"/>
        </w:rPr>
      </w:pPr>
      <w:bookmarkStart w:name="_GoBack" w:id="0"/>
      <w:bookmarkEnd w:id="0"/>
    </w:p>
    <w:p w:rsidRPr="00932C2F" w:rsidR="00346D4C" w:rsidP="00932C2F" w:rsidRDefault="00346D4C">
      <w:pPr>
        <w:pStyle w:val="ECHRDecisionBody"/>
        <w:suppressLineNumbers/>
        <w:jc w:val="center"/>
        <w:rPr>
          <w:lang w:val="en-GB"/>
        </w:rPr>
      </w:pPr>
    </w:p>
    <w:p w:rsidRPr="00932C2F" w:rsidR="00346D4C" w:rsidP="00932C2F" w:rsidRDefault="00346D4C">
      <w:pPr>
        <w:pStyle w:val="ECHRDecisionBody"/>
        <w:suppressLineNumbers/>
        <w:jc w:val="center"/>
        <w:rPr>
          <w:lang w:val="en-GB"/>
        </w:rPr>
      </w:pPr>
    </w:p>
    <w:p w:rsidRPr="00932C2F" w:rsidR="00014566" w:rsidP="00932C2F" w:rsidRDefault="00672BE2">
      <w:pPr>
        <w:jc w:val="center"/>
      </w:pPr>
      <w:r w:rsidRPr="00932C2F">
        <w:t>FOURTH SECTION</w:t>
      </w:r>
    </w:p>
    <w:p w:rsidRPr="00932C2F" w:rsidR="00346D4C" w:rsidP="00932C2F" w:rsidRDefault="00346D4C">
      <w:pPr>
        <w:suppressLineNumbers/>
        <w:jc w:val="center"/>
        <w:rPr>
          <w:lang w:val="en-GB"/>
        </w:rPr>
      </w:pPr>
    </w:p>
    <w:p w:rsidRPr="00932C2F" w:rsidR="00346D4C" w:rsidP="00932C2F" w:rsidRDefault="00346D4C">
      <w:pPr>
        <w:suppressLineNumbers/>
        <w:jc w:val="center"/>
        <w:rPr>
          <w:lang w:val="uk-UA"/>
        </w:rPr>
      </w:pPr>
    </w:p>
    <w:p w:rsidRPr="00932C2F" w:rsidR="00932C2F" w:rsidP="00932C2F" w:rsidRDefault="00932C2F">
      <w:pPr>
        <w:suppressLineNumbers/>
        <w:jc w:val="center"/>
        <w:rPr>
          <w:lang w:val="uk-UA"/>
        </w:rPr>
      </w:pPr>
    </w:p>
    <w:p w:rsidRPr="00932C2F" w:rsidR="00346D4C" w:rsidP="00932C2F" w:rsidRDefault="00346D4C">
      <w:pPr>
        <w:suppressLineNumbers/>
        <w:jc w:val="center"/>
        <w:rPr>
          <w:lang w:val="en-GB"/>
        </w:rPr>
      </w:pPr>
    </w:p>
    <w:p w:rsidRPr="00932C2F" w:rsidR="00346D4C" w:rsidP="00932C2F" w:rsidRDefault="00346D4C">
      <w:pPr>
        <w:suppressLineNumbers/>
        <w:jc w:val="center"/>
        <w:rPr>
          <w:lang w:val="en-GB"/>
        </w:rPr>
      </w:pPr>
    </w:p>
    <w:p w:rsidRPr="00932C2F" w:rsidR="00014566" w:rsidP="00932C2F" w:rsidRDefault="00014566">
      <w:pPr>
        <w:jc w:val="center"/>
        <w:rPr>
          <w:b/>
        </w:rPr>
      </w:pPr>
      <w:bookmarkStart w:name="To" w:id="1"/>
      <w:r w:rsidRPr="00932C2F">
        <w:rPr>
          <w:b/>
        </w:rPr>
        <w:t xml:space="preserve">CASE OF </w:t>
      </w:r>
      <w:bookmarkEnd w:id="1"/>
      <w:r w:rsidRPr="00932C2F" w:rsidR="00786AEA">
        <w:rPr>
          <w:b/>
        </w:rPr>
        <w:t>A.N.</w:t>
      </w:r>
      <w:r w:rsidRPr="00932C2F" w:rsidR="00672BE2">
        <w:rPr>
          <w:b/>
        </w:rPr>
        <w:t xml:space="preserve"> v. LITHUANIA</w:t>
      </w:r>
    </w:p>
    <w:p w:rsidRPr="00932C2F" w:rsidR="003A7EA0" w:rsidP="00932C2F" w:rsidRDefault="003A7EA0">
      <w:pPr>
        <w:jc w:val="center"/>
        <w:rPr>
          <w:b/>
        </w:rPr>
      </w:pPr>
    </w:p>
    <w:p w:rsidRPr="00932C2F" w:rsidR="00014566" w:rsidP="00932C2F" w:rsidRDefault="00014566">
      <w:pPr>
        <w:jc w:val="center"/>
        <w:rPr>
          <w:i/>
        </w:rPr>
      </w:pPr>
      <w:r w:rsidRPr="00932C2F">
        <w:rPr>
          <w:i/>
        </w:rPr>
        <w:t>(</w:t>
      </w:r>
      <w:r w:rsidRPr="00932C2F" w:rsidR="00672BE2">
        <w:rPr>
          <w:i/>
        </w:rPr>
        <w:t>Application no. 17280/08</w:t>
      </w:r>
      <w:r w:rsidRPr="00932C2F">
        <w:rPr>
          <w:i/>
        </w:rPr>
        <w:t>)</w:t>
      </w:r>
    </w:p>
    <w:p w:rsidRPr="00932C2F" w:rsidR="00014566" w:rsidP="00932C2F" w:rsidRDefault="00014566">
      <w:pPr>
        <w:suppressLineNumbers/>
        <w:jc w:val="center"/>
        <w:rPr>
          <w:lang w:val="en-GB"/>
        </w:rPr>
      </w:pPr>
    </w:p>
    <w:p w:rsidRPr="00932C2F" w:rsidR="00346D4C" w:rsidP="00932C2F" w:rsidRDefault="00346D4C">
      <w:pPr>
        <w:suppressLineNumbers/>
        <w:jc w:val="center"/>
        <w:rPr>
          <w:lang w:val="uk-UA"/>
        </w:rPr>
      </w:pPr>
    </w:p>
    <w:p w:rsidRPr="00932C2F" w:rsidR="00932C2F" w:rsidP="00932C2F" w:rsidRDefault="00932C2F">
      <w:pPr>
        <w:suppressLineNumbers/>
        <w:jc w:val="center"/>
        <w:rPr>
          <w:lang w:val="uk-UA"/>
        </w:rPr>
      </w:pPr>
    </w:p>
    <w:p w:rsidRPr="00932C2F" w:rsidR="00346D4C" w:rsidP="00932C2F" w:rsidRDefault="00346D4C">
      <w:pPr>
        <w:suppressLineNumbers/>
        <w:jc w:val="center"/>
        <w:rPr>
          <w:lang w:val="en-GB"/>
        </w:rPr>
      </w:pPr>
    </w:p>
    <w:p w:rsidRPr="00932C2F" w:rsidR="00014566" w:rsidP="00932C2F" w:rsidRDefault="00014566">
      <w:pPr>
        <w:suppressLineNumbers/>
        <w:jc w:val="center"/>
        <w:rPr>
          <w:szCs w:val="24"/>
          <w:lang w:val="en-GB"/>
        </w:rPr>
      </w:pPr>
    </w:p>
    <w:p w:rsidRPr="00932C2F" w:rsidR="00014566" w:rsidP="00932C2F" w:rsidRDefault="00014566">
      <w:pPr>
        <w:suppressLineNumbers/>
        <w:jc w:val="center"/>
        <w:rPr>
          <w:szCs w:val="24"/>
          <w:lang w:val="en-GB"/>
        </w:rPr>
      </w:pPr>
    </w:p>
    <w:p w:rsidRPr="00932C2F" w:rsidR="00F55A05" w:rsidP="00932C2F" w:rsidRDefault="00346D4C">
      <w:pPr>
        <w:pStyle w:val="ECHRPara"/>
        <w:ind w:firstLine="0"/>
        <w:jc w:val="center"/>
        <w:rPr>
          <w:lang w:val="en-GB"/>
        </w:rPr>
      </w:pPr>
      <w:r w:rsidRPr="00932C2F">
        <w:rPr>
          <w:lang w:val="en-GB"/>
        </w:rPr>
        <w:t>JUDGMENT</w:t>
      </w:r>
    </w:p>
    <w:p w:rsidRPr="00932C2F" w:rsidR="00346D4C" w:rsidP="00932C2F" w:rsidRDefault="00346D4C">
      <w:pPr>
        <w:pStyle w:val="ECHRPara"/>
        <w:ind w:firstLine="0"/>
        <w:jc w:val="center"/>
        <w:rPr>
          <w:lang w:val="en-GB"/>
        </w:rPr>
      </w:pPr>
    </w:p>
    <w:p w:rsidRPr="00932C2F" w:rsidR="00346D4C" w:rsidP="00932C2F" w:rsidRDefault="00346D4C">
      <w:pPr>
        <w:pStyle w:val="ECHRPara"/>
        <w:ind w:firstLine="0"/>
        <w:jc w:val="center"/>
        <w:rPr>
          <w:lang w:val="en-GB"/>
        </w:rPr>
      </w:pPr>
    </w:p>
    <w:p w:rsidRPr="00932C2F" w:rsidR="00346D4C" w:rsidP="00932C2F" w:rsidRDefault="00346D4C">
      <w:pPr>
        <w:pStyle w:val="ECHRPara"/>
        <w:ind w:firstLine="0"/>
        <w:jc w:val="center"/>
        <w:rPr>
          <w:lang w:val="en-GB"/>
        </w:rPr>
      </w:pPr>
    </w:p>
    <w:p w:rsidRPr="00932C2F" w:rsidR="00346D4C" w:rsidP="00932C2F" w:rsidRDefault="00346D4C">
      <w:pPr>
        <w:pStyle w:val="ECHRPara"/>
        <w:ind w:firstLine="0"/>
        <w:jc w:val="center"/>
        <w:rPr>
          <w:lang w:val="en-GB"/>
        </w:rPr>
      </w:pPr>
      <w:r w:rsidRPr="00932C2F">
        <w:rPr>
          <w:lang w:val="en-GB"/>
        </w:rPr>
        <w:t>STRASBOURG</w:t>
      </w:r>
    </w:p>
    <w:p w:rsidRPr="00932C2F" w:rsidR="00346D4C" w:rsidP="00932C2F" w:rsidRDefault="00346D4C">
      <w:pPr>
        <w:pStyle w:val="ECHRPara"/>
        <w:ind w:firstLine="0"/>
        <w:jc w:val="center"/>
        <w:rPr>
          <w:lang w:val="en-GB"/>
        </w:rPr>
      </w:pPr>
    </w:p>
    <w:p w:rsidRPr="00932C2F" w:rsidR="00346D4C" w:rsidP="00932C2F" w:rsidRDefault="00346D4C">
      <w:pPr>
        <w:pStyle w:val="ECHRPara"/>
        <w:ind w:firstLine="0"/>
        <w:jc w:val="center"/>
        <w:rPr>
          <w:lang w:val="en-GB"/>
        </w:rPr>
      </w:pPr>
      <w:r w:rsidRPr="00932C2F">
        <w:rPr>
          <w:lang w:val="en-GB"/>
        </w:rPr>
        <w:t>31 May 2016</w:t>
      </w:r>
    </w:p>
    <w:p w:rsidRPr="00932C2F" w:rsidR="00346D4C" w:rsidP="00932C2F" w:rsidRDefault="00346D4C">
      <w:pPr>
        <w:pStyle w:val="ECHRPara"/>
        <w:ind w:firstLine="0"/>
        <w:jc w:val="center"/>
        <w:rPr>
          <w:lang w:val="uk-UA"/>
        </w:rPr>
      </w:pPr>
    </w:p>
    <w:p w:rsidRPr="00932C2F" w:rsidR="00932C2F" w:rsidP="00932C2F" w:rsidRDefault="00932C2F">
      <w:pPr>
        <w:pStyle w:val="ECHRPara"/>
        <w:ind w:firstLine="0"/>
        <w:jc w:val="center"/>
        <w:rPr>
          <w:lang w:val="uk-UA"/>
        </w:rPr>
      </w:pPr>
    </w:p>
    <w:p w:rsidRPr="00932C2F" w:rsidR="00932C2F" w:rsidP="00932C2F" w:rsidRDefault="00932C2F">
      <w:pPr>
        <w:pStyle w:val="jucase0"/>
        <w:ind w:firstLine="0"/>
        <w:jc w:val="center"/>
        <w:rPr>
          <w:color w:val="FF0000"/>
          <w:sz w:val="28"/>
          <w:szCs w:val="28"/>
          <w:u w:val="single"/>
        </w:rPr>
      </w:pPr>
      <w:r w:rsidRPr="00932C2F">
        <w:rPr>
          <w:color w:val="FF0000"/>
          <w:sz w:val="28"/>
          <w:szCs w:val="28"/>
          <w:u w:val="single"/>
        </w:rPr>
        <w:t>FINAL</w:t>
      </w:r>
    </w:p>
    <w:p w:rsidRPr="00932C2F" w:rsidR="00932C2F" w:rsidP="00932C2F" w:rsidRDefault="00932C2F">
      <w:pPr>
        <w:pStyle w:val="jupara"/>
        <w:tabs>
          <w:tab w:val="left" w:pos="4650"/>
        </w:tabs>
        <w:ind w:firstLine="0"/>
        <w:jc w:val="center"/>
        <w:rPr>
          <w:color w:val="FF0000"/>
          <w:sz w:val="28"/>
          <w:szCs w:val="28"/>
        </w:rPr>
      </w:pPr>
    </w:p>
    <w:p w:rsidRPr="00932C2F" w:rsidR="00932C2F" w:rsidP="00932C2F" w:rsidRDefault="00932C2F">
      <w:pPr>
        <w:pStyle w:val="jupara"/>
        <w:ind w:firstLine="0"/>
        <w:jc w:val="center"/>
        <w:rPr>
          <w:color w:val="FF0000"/>
          <w:sz w:val="28"/>
          <w:szCs w:val="28"/>
        </w:rPr>
      </w:pPr>
      <w:r w:rsidRPr="00932C2F">
        <w:rPr>
          <w:color w:val="FF0000"/>
          <w:sz w:val="28"/>
          <w:szCs w:val="28"/>
          <w:lang w:val="uk-UA"/>
        </w:rPr>
        <w:t>31/08</w:t>
      </w:r>
      <w:r w:rsidRPr="00932C2F">
        <w:rPr>
          <w:color w:val="FF0000"/>
          <w:sz w:val="28"/>
          <w:szCs w:val="28"/>
        </w:rPr>
        <w:t>/2016</w:t>
      </w:r>
    </w:p>
    <w:p w:rsidRPr="00932C2F" w:rsidR="00932C2F" w:rsidP="00932C2F" w:rsidRDefault="00932C2F">
      <w:pPr>
        <w:pStyle w:val="jupara"/>
        <w:ind w:firstLine="0"/>
        <w:jc w:val="center"/>
        <w:rPr>
          <w:lang w:val="uk-UA"/>
        </w:rPr>
      </w:pPr>
    </w:p>
    <w:p w:rsidRPr="00932C2F" w:rsidR="00932C2F" w:rsidP="00932C2F" w:rsidRDefault="00932C2F">
      <w:pPr>
        <w:pStyle w:val="jupara"/>
        <w:ind w:firstLine="0"/>
        <w:jc w:val="center"/>
        <w:rPr>
          <w:lang w:val="uk-UA"/>
        </w:rPr>
      </w:pPr>
    </w:p>
    <w:p w:rsidRPr="00932C2F" w:rsidR="00932C2F" w:rsidP="00932C2F" w:rsidRDefault="00932C2F">
      <w:pPr>
        <w:pStyle w:val="jupara"/>
        <w:ind w:firstLine="0"/>
        <w:jc w:val="center"/>
        <w:rPr>
          <w:lang w:val="uk-UA"/>
        </w:rPr>
      </w:pPr>
    </w:p>
    <w:p w:rsidRPr="00932C2F" w:rsidR="00932C2F" w:rsidP="00932C2F" w:rsidRDefault="00932C2F">
      <w:pPr>
        <w:jc w:val="left"/>
        <w:rPr>
          <w:i/>
          <w:iCs/>
          <w:sz w:val="22"/>
          <w:lang w:val="uk-UA"/>
        </w:rPr>
      </w:pPr>
      <w:r w:rsidRPr="00932C2F">
        <w:rPr>
          <w:i/>
          <w:iCs/>
          <w:sz w:val="22"/>
        </w:rPr>
        <w:t>This judgment has become final under Article 44 § 2 of the Convention. It may be subject to editorial revision.</w:t>
      </w:r>
    </w:p>
    <w:p w:rsidRPr="00932C2F" w:rsidR="00366FA8" w:rsidP="00932C2F" w:rsidRDefault="00366FA8">
      <w:pPr>
        <w:pStyle w:val="ECHRPara"/>
        <w:ind w:firstLine="0"/>
        <w:rPr>
          <w:lang w:val="en-GB"/>
        </w:rPr>
      </w:pPr>
    </w:p>
    <w:p w:rsidRPr="00932C2F" w:rsidR="00346D4C" w:rsidP="00932C2F" w:rsidRDefault="00346D4C">
      <w:pPr>
        <w:pStyle w:val="JuCase"/>
        <w:rPr>
          <w:lang w:val="en-GB"/>
        </w:rPr>
        <w:sectPr w:rsidRPr="00932C2F" w:rsidR="00346D4C" w:rsidSect="00346D4C">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932C2F" w:rsidR="00014566" w:rsidP="00932C2F" w:rsidRDefault="00014566">
      <w:pPr>
        <w:pStyle w:val="JuCase"/>
        <w:rPr>
          <w:bCs/>
          <w:lang w:val="en-GB"/>
        </w:rPr>
      </w:pPr>
      <w:r w:rsidRPr="00932C2F">
        <w:rPr>
          <w:lang w:val="en-GB"/>
        </w:rPr>
        <w:t xml:space="preserve">In the case of </w:t>
      </w:r>
      <w:r w:rsidRPr="00932C2F" w:rsidR="006B4D30">
        <w:rPr>
          <w:lang w:val="en-GB"/>
        </w:rPr>
        <w:t>A.N.</w:t>
      </w:r>
      <w:r w:rsidRPr="00932C2F" w:rsidR="00672BE2">
        <w:rPr>
          <w:lang w:val="en-GB"/>
        </w:rPr>
        <w:t xml:space="preserve"> v. Lithuania</w:t>
      </w:r>
      <w:r w:rsidRPr="00932C2F">
        <w:rPr>
          <w:lang w:val="en-GB"/>
        </w:rPr>
        <w:t>,</w:t>
      </w:r>
    </w:p>
    <w:p w:rsidRPr="00932C2F" w:rsidR="00014566" w:rsidP="00932C2F" w:rsidRDefault="00014566">
      <w:pPr>
        <w:pStyle w:val="ECHRPara"/>
        <w:rPr>
          <w:lang w:val="en-GB"/>
        </w:rPr>
      </w:pPr>
      <w:r w:rsidRPr="00932C2F">
        <w:rPr>
          <w:lang w:val="en-GB"/>
        </w:rPr>
        <w:t>The European Court of Human Rights (</w:t>
      </w:r>
      <w:r w:rsidRPr="00932C2F" w:rsidR="00672BE2">
        <w:rPr>
          <w:lang w:val="en-GB"/>
        </w:rPr>
        <w:t>Fourth Section</w:t>
      </w:r>
      <w:r w:rsidRPr="00932C2F">
        <w:rPr>
          <w:lang w:val="en-GB"/>
        </w:rPr>
        <w:t xml:space="preserve">), sitting as a </w:t>
      </w:r>
      <w:r w:rsidRPr="00932C2F" w:rsidR="00672BE2">
        <w:rPr>
          <w:lang w:val="en-GB"/>
        </w:rPr>
        <w:t>Chamber</w:t>
      </w:r>
      <w:r w:rsidRPr="00932C2F">
        <w:rPr>
          <w:lang w:val="en-GB"/>
        </w:rPr>
        <w:t xml:space="preserve"> composed of:</w:t>
      </w:r>
    </w:p>
    <w:p w:rsidRPr="00932C2F" w:rsidR="00014566" w:rsidP="00932C2F" w:rsidRDefault="00346D4C">
      <w:pPr>
        <w:pStyle w:val="ECHRDecisionBody"/>
        <w:rPr>
          <w:lang w:val="en-GB"/>
        </w:rPr>
      </w:pPr>
      <w:r w:rsidRPr="00932C2F">
        <w:rPr>
          <w:lang w:val="en-GB"/>
        </w:rPr>
        <w:tab/>
      </w:r>
      <w:proofErr w:type="spellStart"/>
      <w:r w:rsidRPr="00932C2F">
        <w:rPr>
          <w:lang w:val="en-GB"/>
        </w:rPr>
        <w:t>András</w:t>
      </w:r>
      <w:proofErr w:type="spellEnd"/>
      <w:r w:rsidRPr="00932C2F">
        <w:rPr>
          <w:lang w:val="en-GB"/>
        </w:rPr>
        <w:t xml:space="preserve"> </w:t>
      </w:r>
      <w:proofErr w:type="spellStart"/>
      <w:r w:rsidRPr="00932C2F">
        <w:rPr>
          <w:lang w:val="en-GB"/>
        </w:rPr>
        <w:t>Sajó</w:t>
      </w:r>
      <w:proofErr w:type="spellEnd"/>
      <w:r w:rsidRPr="00932C2F">
        <w:rPr>
          <w:lang w:val="en-GB"/>
        </w:rPr>
        <w:t>,</w:t>
      </w:r>
      <w:r w:rsidRPr="00932C2F">
        <w:rPr>
          <w:i/>
          <w:lang w:val="en-GB"/>
        </w:rPr>
        <w:t xml:space="preserve"> President,</w:t>
      </w:r>
      <w:r w:rsidRPr="00932C2F">
        <w:rPr>
          <w:i/>
          <w:lang w:val="en-GB"/>
        </w:rPr>
        <w:br/>
      </w:r>
      <w:r w:rsidRPr="00932C2F">
        <w:rPr>
          <w:lang w:val="en-GB"/>
        </w:rPr>
        <w:tab/>
      </w:r>
      <w:proofErr w:type="spellStart"/>
      <w:r w:rsidRPr="00932C2F">
        <w:rPr>
          <w:lang w:val="en-GB"/>
        </w:rPr>
        <w:t>Boštjan</w:t>
      </w:r>
      <w:proofErr w:type="spellEnd"/>
      <w:r w:rsidRPr="00932C2F">
        <w:rPr>
          <w:lang w:val="en-GB"/>
        </w:rPr>
        <w:t xml:space="preserve"> M. </w:t>
      </w:r>
      <w:proofErr w:type="spellStart"/>
      <w:r w:rsidRPr="00932C2F">
        <w:rPr>
          <w:lang w:val="en-GB"/>
        </w:rPr>
        <w:t>Zupančič</w:t>
      </w:r>
      <w:proofErr w:type="spellEnd"/>
      <w:r w:rsidRPr="00932C2F">
        <w:rPr>
          <w:lang w:val="en-GB"/>
        </w:rPr>
        <w:t>,</w:t>
      </w:r>
      <w:r w:rsidRPr="00932C2F">
        <w:rPr>
          <w:i/>
          <w:lang w:val="en-GB"/>
        </w:rPr>
        <w:br/>
      </w:r>
      <w:r w:rsidRPr="00932C2F">
        <w:rPr>
          <w:lang w:val="en-GB"/>
        </w:rPr>
        <w:tab/>
        <w:t xml:space="preserve">Nona </w:t>
      </w:r>
      <w:proofErr w:type="spellStart"/>
      <w:r w:rsidRPr="00932C2F">
        <w:rPr>
          <w:lang w:val="en-GB"/>
        </w:rPr>
        <w:t>Tsotsoria</w:t>
      </w:r>
      <w:proofErr w:type="spellEnd"/>
      <w:r w:rsidRPr="00932C2F">
        <w:rPr>
          <w:lang w:val="en-GB"/>
        </w:rPr>
        <w:t>,</w:t>
      </w:r>
      <w:r w:rsidRPr="00932C2F">
        <w:rPr>
          <w:i/>
          <w:lang w:val="en-GB"/>
        </w:rPr>
        <w:br/>
      </w:r>
      <w:r w:rsidRPr="00932C2F">
        <w:rPr>
          <w:lang w:val="en-GB"/>
        </w:rPr>
        <w:tab/>
        <w:t>Paulo Pinto de Albuquerque,</w:t>
      </w:r>
      <w:r w:rsidRPr="00932C2F">
        <w:rPr>
          <w:i/>
          <w:lang w:val="en-GB"/>
        </w:rPr>
        <w:br/>
      </w:r>
      <w:r w:rsidRPr="00932C2F">
        <w:rPr>
          <w:lang w:val="en-GB"/>
        </w:rPr>
        <w:tab/>
      </w:r>
      <w:proofErr w:type="spellStart"/>
      <w:r w:rsidRPr="00932C2F">
        <w:rPr>
          <w:lang w:val="en-GB"/>
        </w:rPr>
        <w:t>Egidijus</w:t>
      </w:r>
      <w:proofErr w:type="spellEnd"/>
      <w:r w:rsidRPr="00932C2F">
        <w:rPr>
          <w:lang w:val="en-GB"/>
        </w:rPr>
        <w:t xml:space="preserve"> </w:t>
      </w:r>
      <w:proofErr w:type="spellStart"/>
      <w:r w:rsidRPr="00932C2F">
        <w:rPr>
          <w:lang w:val="en-GB"/>
        </w:rPr>
        <w:t>Kūris</w:t>
      </w:r>
      <w:proofErr w:type="spellEnd"/>
      <w:r w:rsidRPr="00932C2F">
        <w:rPr>
          <w:lang w:val="en-GB"/>
        </w:rPr>
        <w:t>,</w:t>
      </w:r>
      <w:r w:rsidRPr="00932C2F">
        <w:rPr>
          <w:i/>
          <w:lang w:val="en-GB"/>
        </w:rPr>
        <w:br/>
      </w:r>
      <w:r w:rsidRPr="00932C2F">
        <w:rPr>
          <w:lang w:val="en-GB"/>
        </w:rPr>
        <w:tab/>
        <w:t xml:space="preserve">Iulia </w:t>
      </w:r>
      <w:proofErr w:type="spellStart"/>
      <w:r w:rsidRPr="00932C2F">
        <w:rPr>
          <w:lang w:val="en-GB"/>
        </w:rPr>
        <w:t>Motoc</w:t>
      </w:r>
      <w:proofErr w:type="spellEnd"/>
      <w:r w:rsidRPr="00932C2F">
        <w:rPr>
          <w:lang w:val="en-GB"/>
        </w:rPr>
        <w:t>,</w:t>
      </w:r>
      <w:r w:rsidRPr="00932C2F">
        <w:rPr>
          <w:i/>
          <w:lang w:val="en-GB"/>
        </w:rPr>
        <w:br/>
      </w:r>
      <w:r w:rsidRPr="00932C2F">
        <w:rPr>
          <w:lang w:val="en-GB"/>
        </w:rPr>
        <w:tab/>
        <w:t xml:space="preserve">Gabriele </w:t>
      </w:r>
      <w:proofErr w:type="spellStart"/>
      <w:r w:rsidRPr="00932C2F">
        <w:rPr>
          <w:lang w:val="en-GB"/>
        </w:rPr>
        <w:t>Kucsko-Stadlmayer</w:t>
      </w:r>
      <w:proofErr w:type="spellEnd"/>
      <w:r w:rsidRPr="00932C2F">
        <w:rPr>
          <w:lang w:val="en-GB"/>
        </w:rPr>
        <w:t>,</w:t>
      </w:r>
      <w:r w:rsidRPr="00932C2F">
        <w:rPr>
          <w:i/>
          <w:lang w:val="en-GB"/>
        </w:rPr>
        <w:t xml:space="preserve"> judges,</w:t>
      </w:r>
      <w:r w:rsidRPr="00932C2F" w:rsidR="00014566">
        <w:rPr>
          <w:szCs w:val="24"/>
          <w:lang w:val="en-GB"/>
        </w:rPr>
        <w:br/>
      </w:r>
      <w:r w:rsidRPr="00932C2F" w:rsidR="00014566">
        <w:rPr>
          <w:lang w:val="en-GB"/>
        </w:rPr>
        <w:t xml:space="preserve">and </w:t>
      </w:r>
      <w:proofErr w:type="spellStart"/>
      <w:r w:rsidRPr="00932C2F" w:rsidR="006B4D30">
        <w:rPr>
          <w:lang w:val="en-GB"/>
        </w:rPr>
        <w:t>Marialena</w:t>
      </w:r>
      <w:proofErr w:type="spellEnd"/>
      <w:r w:rsidRPr="00932C2F" w:rsidR="006B4D30">
        <w:rPr>
          <w:lang w:val="en-GB"/>
        </w:rPr>
        <w:t xml:space="preserve"> </w:t>
      </w:r>
      <w:proofErr w:type="spellStart"/>
      <w:r w:rsidRPr="00932C2F" w:rsidR="006B4D30">
        <w:rPr>
          <w:lang w:val="en-GB"/>
        </w:rPr>
        <w:t>Tsirli</w:t>
      </w:r>
      <w:proofErr w:type="spellEnd"/>
      <w:r w:rsidRPr="00932C2F" w:rsidR="00014566">
        <w:rPr>
          <w:lang w:val="en-GB"/>
        </w:rPr>
        <w:t xml:space="preserve">, </w:t>
      </w:r>
      <w:r w:rsidRPr="00932C2F" w:rsidR="00672BE2">
        <w:rPr>
          <w:i/>
          <w:lang w:val="en-GB"/>
        </w:rPr>
        <w:t xml:space="preserve">Section </w:t>
      </w:r>
      <w:r w:rsidRPr="00932C2F" w:rsidR="00672BE2">
        <w:rPr>
          <w:i/>
          <w:iCs/>
          <w:lang w:val="en-GB"/>
        </w:rPr>
        <w:t>Registrar</w:t>
      </w:r>
      <w:r w:rsidRPr="00932C2F" w:rsidR="00014566">
        <w:rPr>
          <w:i/>
          <w:lang w:val="en-GB"/>
        </w:rPr>
        <w:t>,</w:t>
      </w:r>
    </w:p>
    <w:p w:rsidRPr="00932C2F" w:rsidR="00014566" w:rsidP="00932C2F" w:rsidRDefault="00014566">
      <w:pPr>
        <w:pStyle w:val="ECHRPara"/>
        <w:rPr>
          <w:lang w:val="en-GB"/>
        </w:rPr>
      </w:pPr>
      <w:r w:rsidRPr="00932C2F">
        <w:rPr>
          <w:lang w:val="en-GB"/>
        </w:rPr>
        <w:t xml:space="preserve">Having deliberated in private on </w:t>
      </w:r>
      <w:r w:rsidRPr="00932C2F" w:rsidR="00346D4C">
        <w:rPr>
          <w:lang w:val="en-GB"/>
        </w:rPr>
        <w:t>19 April 2016</w:t>
      </w:r>
      <w:r w:rsidRPr="00932C2F">
        <w:rPr>
          <w:lang w:val="en-GB"/>
        </w:rPr>
        <w:t>,</w:t>
      </w:r>
    </w:p>
    <w:p w:rsidRPr="00932C2F" w:rsidR="00014566" w:rsidP="00932C2F" w:rsidRDefault="00014566">
      <w:pPr>
        <w:pStyle w:val="ECHRPara"/>
        <w:rPr>
          <w:lang w:val="en-GB"/>
        </w:rPr>
      </w:pPr>
      <w:r w:rsidRPr="00932C2F">
        <w:rPr>
          <w:lang w:val="en-GB"/>
        </w:rPr>
        <w:t>Delivers the following judgment, which was adopted on that date:</w:t>
      </w:r>
    </w:p>
    <w:p w:rsidRPr="00932C2F" w:rsidR="00014566" w:rsidP="00932C2F" w:rsidRDefault="00014566">
      <w:pPr>
        <w:pStyle w:val="ECHRTitle1"/>
        <w:rPr>
          <w:lang w:val="en-GB"/>
        </w:rPr>
      </w:pPr>
      <w:r w:rsidRPr="00932C2F">
        <w:rPr>
          <w:lang w:val="en-GB"/>
        </w:rPr>
        <w:t>PROCEDURE</w:t>
      </w:r>
    </w:p>
    <w:p w:rsidRPr="00932C2F" w:rsidR="00672BE2"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w:t>
      </w:r>
      <w:r w:rsidRPr="00932C2F">
        <w:rPr>
          <w:lang w:val="en-GB"/>
        </w:rPr>
        <w:fldChar w:fldCharType="end"/>
      </w:r>
      <w:r w:rsidRPr="00932C2F" w:rsidR="00014566">
        <w:rPr>
          <w:lang w:val="en-GB"/>
        </w:rPr>
        <w:t xml:space="preserve">.  The case originated in </w:t>
      </w:r>
      <w:r w:rsidRPr="00932C2F">
        <w:rPr>
          <w:lang w:val="en-GB"/>
        </w:rPr>
        <w:t>an application (no. 17280/08)</w:t>
      </w:r>
      <w:r w:rsidRPr="00932C2F" w:rsidR="00014566">
        <w:rPr>
          <w:lang w:val="en-GB"/>
        </w:rPr>
        <w:t xml:space="preserve"> against </w:t>
      </w:r>
      <w:r w:rsidRPr="00932C2F">
        <w:rPr>
          <w:lang w:val="en-GB"/>
        </w:rPr>
        <w:t xml:space="preserve">the Republic of </w:t>
      </w:r>
      <w:r w:rsidRPr="00932C2F" w:rsidR="003839DB">
        <w:rPr>
          <w:lang w:val="en-GB"/>
        </w:rPr>
        <w:t>Lithuania</w:t>
      </w:r>
      <w:r w:rsidRPr="00932C2F" w:rsidR="00014566">
        <w:rPr>
          <w:lang w:val="en-GB"/>
        </w:rPr>
        <w:t xml:space="preserve"> lodged with the </w:t>
      </w:r>
      <w:r w:rsidRPr="00932C2F">
        <w:rPr>
          <w:lang w:val="en-GB"/>
        </w:rPr>
        <w:t>Court under Article 34</w:t>
      </w:r>
      <w:r w:rsidRPr="00932C2F" w:rsidR="00014566">
        <w:rPr>
          <w:lang w:val="en-GB"/>
        </w:rPr>
        <w:t xml:space="preserve"> of the Convention for the Protection of Human Rights and Fundamental Freedoms (“the Convention”) by </w:t>
      </w:r>
      <w:r w:rsidRPr="00932C2F">
        <w:rPr>
          <w:lang w:val="en-GB"/>
        </w:rPr>
        <w:t>a Lithuanian national, Mr A</w:t>
      </w:r>
      <w:r w:rsidRPr="00932C2F" w:rsidR="006B4D30">
        <w:rPr>
          <w:lang w:val="en-GB"/>
        </w:rPr>
        <w:t>. </w:t>
      </w:r>
      <w:r w:rsidRPr="00932C2F">
        <w:rPr>
          <w:lang w:val="en-GB"/>
        </w:rPr>
        <w:t>N</w:t>
      </w:r>
      <w:r w:rsidRPr="00932C2F" w:rsidR="006B4D30">
        <w:rPr>
          <w:lang w:val="en-GB"/>
        </w:rPr>
        <w:t>.</w:t>
      </w:r>
      <w:r w:rsidRPr="00932C2F">
        <w:rPr>
          <w:lang w:val="en-GB"/>
        </w:rPr>
        <w:t xml:space="preserve"> (“the applicant”), on 28 March 2008</w:t>
      </w:r>
      <w:r w:rsidRPr="00932C2F" w:rsidR="00014566">
        <w:rPr>
          <w:lang w:val="en-GB"/>
        </w:rPr>
        <w:t>.</w:t>
      </w:r>
      <w:r w:rsidRPr="00932C2F" w:rsidR="00ED1DD1">
        <w:rPr>
          <w:lang w:val="en-GB"/>
        </w:rPr>
        <w:t xml:space="preserve"> </w:t>
      </w:r>
      <w:r w:rsidRPr="00932C2F" w:rsidR="0078470E">
        <w:rPr>
          <w:lang w:val="en-GB"/>
        </w:rPr>
        <w:t>The Chamber decided of its own motion to grant the applicant anonymity pursuant to Rule 47 § 4 of the Rules of Court.</w:t>
      </w:r>
    </w:p>
    <w:p w:rsidRPr="00932C2F" w:rsidR="00672BE2"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w:t>
      </w:r>
      <w:r w:rsidRPr="00932C2F">
        <w:rPr>
          <w:lang w:val="en-GB"/>
        </w:rPr>
        <w:fldChar w:fldCharType="end"/>
      </w:r>
      <w:r w:rsidRPr="00932C2F" w:rsidR="00014566">
        <w:rPr>
          <w:lang w:val="en-GB"/>
        </w:rPr>
        <w:t>.  </w:t>
      </w:r>
      <w:r w:rsidRPr="00932C2F">
        <w:rPr>
          <w:lang w:val="en-GB"/>
        </w:rPr>
        <w:t xml:space="preserve">The applicant was represented by Mr </w:t>
      </w:r>
      <w:r w:rsidRPr="00932C2F" w:rsidR="00352636">
        <w:rPr>
          <w:lang w:val="en-GB"/>
        </w:rPr>
        <w:t>V</w:t>
      </w:r>
      <w:r w:rsidRPr="00932C2F" w:rsidR="00963CB5">
        <w:rPr>
          <w:lang w:val="en-GB"/>
        </w:rPr>
        <w:t>. </w:t>
      </w:r>
      <w:proofErr w:type="spellStart"/>
      <w:r w:rsidRPr="00932C2F">
        <w:rPr>
          <w:lang w:val="en-GB"/>
        </w:rPr>
        <w:t>Gžimaila</w:t>
      </w:r>
      <w:proofErr w:type="spellEnd"/>
      <w:r w:rsidRPr="00932C2F">
        <w:rPr>
          <w:lang w:val="en-GB"/>
        </w:rPr>
        <w:t xml:space="preserve">, a lawyer practising in </w:t>
      </w:r>
      <w:proofErr w:type="spellStart"/>
      <w:r w:rsidRPr="00932C2F">
        <w:rPr>
          <w:lang w:val="en-GB"/>
        </w:rPr>
        <w:t>Akmen</w:t>
      </w:r>
      <w:r w:rsidRPr="00932C2F" w:rsidR="00450DC1">
        <w:rPr>
          <w:rFonts w:cstheme="minorHAnsi"/>
          <w:lang w:val="en-GB"/>
        </w:rPr>
        <w:t>ė</w:t>
      </w:r>
      <w:proofErr w:type="spellEnd"/>
      <w:r w:rsidRPr="00932C2F">
        <w:rPr>
          <w:lang w:val="en-GB"/>
        </w:rPr>
        <w:t xml:space="preserve">. </w:t>
      </w:r>
      <w:r w:rsidRPr="00932C2F" w:rsidR="00014566">
        <w:rPr>
          <w:lang w:val="en-GB"/>
        </w:rPr>
        <w:t xml:space="preserve">The </w:t>
      </w:r>
      <w:r w:rsidRPr="00932C2F">
        <w:rPr>
          <w:lang w:val="en-GB"/>
        </w:rPr>
        <w:t>Lithuanian</w:t>
      </w:r>
      <w:r w:rsidRPr="00932C2F" w:rsidR="00014566">
        <w:rPr>
          <w:lang w:val="en-GB"/>
        </w:rPr>
        <w:t xml:space="preserve"> Government (“the Government”) were represented by their </w:t>
      </w:r>
      <w:r w:rsidRPr="00932C2F" w:rsidR="006F5B03">
        <w:rPr>
          <w:lang w:val="en-GB"/>
        </w:rPr>
        <w:t xml:space="preserve">then </w:t>
      </w:r>
      <w:r w:rsidRPr="00932C2F" w:rsidR="00014566">
        <w:rPr>
          <w:lang w:val="en-GB"/>
        </w:rPr>
        <w:t>Agent, Ms</w:t>
      </w:r>
      <w:r w:rsidRPr="00932C2F" w:rsidR="00352636">
        <w:rPr>
          <w:lang w:val="en-GB"/>
        </w:rPr>
        <w:t> E. </w:t>
      </w:r>
      <w:proofErr w:type="spellStart"/>
      <w:r w:rsidRPr="00932C2F" w:rsidR="00352636">
        <w:rPr>
          <w:lang w:val="en-GB"/>
        </w:rPr>
        <w:t>Baltutyt</w:t>
      </w:r>
      <w:r w:rsidRPr="00932C2F" w:rsidR="00607B58">
        <w:rPr>
          <w:rFonts w:cstheme="minorHAnsi"/>
          <w:lang w:val="en-GB"/>
        </w:rPr>
        <w:t>ė</w:t>
      </w:r>
      <w:proofErr w:type="spellEnd"/>
      <w:r w:rsidRPr="00932C2F" w:rsidR="00607B58">
        <w:rPr>
          <w:rFonts w:cstheme="minorHAnsi"/>
          <w:lang w:val="en-GB"/>
        </w:rPr>
        <w:t>.</w:t>
      </w:r>
    </w:p>
    <w:p w:rsidRPr="00932C2F" w:rsidR="00014566"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w:t>
      </w:r>
      <w:r w:rsidRPr="00932C2F">
        <w:rPr>
          <w:lang w:val="en-GB"/>
        </w:rPr>
        <w:fldChar w:fldCharType="end"/>
      </w:r>
      <w:r w:rsidRPr="00932C2F">
        <w:rPr>
          <w:lang w:val="en-GB"/>
        </w:rPr>
        <w:t xml:space="preserve">.  The applicant </w:t>
      </w:r>
      <w:r w:rsidRPr="00932C2F" w:rsidR="00963CB5">
        <w:rPr>
          <w:lang w:val="en-GB"/>
        </w:rPr>
        <w:t xml:space="preserve">complained </w:t>
      </w:r>
      <w:r w:rsidRPr="00932C2F" w:rsidR="00352636">
        <w:rPr>
          <w:lang w:val="en-GB"/>
        </w:rPr>
        <w:t xml:space="preserve">that, by depriving him of his legal capacity without his participation and knowledge, the domestic </w:t>
      </w:r>
      <w:r w:rsidRPr="00932C2F" w:rsidR="00456ACD">
        <w:rPr>
          <w:lang w:val="en-GB"/>
        </w:rPr>
        <w:t>authorities</w:t>
      </w:r>
      <w:r w:rsidRPr="00932C2F" w:rsidR="00352636">
        <w:rPr>
          <w:lang w:val="en-GB"/>
        </w:rPr>
        <w:t xml:space="preserve"> breached his rights under Article</w:t>
      </w:r>
      <w:r w:rsidRPr="00932C2F" w:rsidR="00456ACD">
        <w:rPr>
          <w:lang w:val="en-GB"/>
        </w:rPr>
        <w:t>s</w:t>
      </w:r>
      <w:r w:rsidRPr="00932C2F" w:rsidR="00352636">
        <w:rPr>
          <w:lang w:val="en-GB"/>
        </w:rPr>
        <w:t xml:space="preserve"> 6 </w:t>
      </w:r>
      <w:r w:rsidRPr="00932C2F" w:rsidR="00456ACD">
        <w:rPr>
          <w:lang w:val="en-GB"/>
        </w:rPr>
        <w:t>and 8 of the Convention.</w:t>
      </w:r>
    </w:p>
    <w:p w:rsidRPr="00932C2F" w:rsidR="00014566"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w:t>
      </w:r>
      <w:r w:rsidRPr="00932C2F">
        <w:rPr>
          <w:lang w:val="en-GB"/>
        </w:rPr>
        <w:fldChar w:fldCharType="end"/>
      </w:r>
      <w:r w:rsidRPr="00932C2F" w:rsidR="00014566">
        <w:rPr>
          <w:lang w:val="en-GB"/>
        </w:rPr>
        <w:t>.  </w:t>
      </w:r>
      <w:r w:rsidRPr="00932C2F">
        <w:rPr>
          <w:lang w:val="en-GB"/>
        </w:rPr>
        <w:t xml:space="preserve">On </w:t>
      </w:r>
      <w:r w:rsidRPr="00932C2F">
        <w:rPr>
          <w:szCs w:val="24"/>
          <w:lang w:val="en-GB"/>
        </w:rPr>
        <w:t>3 January 2012</w:t>
      </w:r>
      <w:r w:rsidRPr="00932C2F" w:rsidR="00014566">
        <w:rPr>
          <w:lang w:val="en-GB"/>
        </w:rPr>
        <w:t xml:space="preserve"> the </w:t>
      </w:r>
      <w:r w:rsidRPr="00932C2F">
        <w:rPr>
          <w:lang w:val="en-GB"/>
        </w:rPr>
        <w:t>application was communicated to the Government</w:t>
      </w:r>
      <w:r w:rsidRPr="00932C2F" w:rsidR="00014566">
        <w:rPr>
          <w:lang w:val="en-GB"/>
        </w:rPr>
        <w:t>.</w:t>
      </w:r>
    </w:p>
    <w:p w:rsidRPr="00932C2F" w:rsidR="00014566" w:rsidP="00932C2F" w:rsidRDefault="00014566">
      <w:pPr>
        <w:pStyle w:val="ECHRTitle1"/>
        <w:rPr>
          <w:lang w:val="en-GB"/>
        </w:rPr>
      </w:pPr>
      <w:r w:rsidRPr="00932C2F">
        <w:rPr>
          <w:lang w:val="en-GB"/>
        </w:rPr>
        <w:t>THE FACTS</w:t>
      </w:r>
    </w:p>
    <w:p w:rsidRPr="00932C2F" w:rsidR="00014566" w:rsidP="00932C2F" w:rsidRDefault="00014566">
      <w:pPr>
        <w:pStyle w:val="ECHRHeading1"/>
        <w:rPr>
          <w:lang w:val="en-GB"/>
        </w:rPr>
      </w:pPr>
      <w:r w:rsidRPr="00932C2F">
        <w:rPr>
          <w:lang w:val="en-GB"/>
        </w:rPr>
        <w:t>I.  THE CIRCUMSTANCES OF THE CASE</w:t>
      </w:r>
    </w:p>
    <w:p w:rsidRPr="00932C2F" w:rsidR="00014566"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w:t>
      </w:r>
      <w:r w:rsidRPr="00932C2F">
        <w:rPr>
          <w:lang w:val="en-GB"/>
        </w:rPr>
        <w:fldChar w:fldCharType="end"/>
      </w:r>
      <w:r w:rsidRPr="00932C2F" w:rsidR="00014566">
        <w:rPr>
          <w:lang w:val="en-GB"/>
        </w:rPr>
        <w:t xml:space="preserve">.  The </w:t>
      </w:r>
      <w:r w:rsidRPr="00932C2F">
        <w:rPr>
          <w:lang w:val="en-GB"/>
        </w:rPr>
        <w:t>applicant was born in 1971 and lives</w:t>
      </w:r>
      <w:r w:rsidRPr="00932C2F" w:rsidR="00014566">
        <w:rPr>
          <w:lang w:val="en-GB"/>
        </w:rPr>
        <w:t xml:space="preserve"> in </w:t>
      </w:r>
      <w:proofErr w:type="spellStart"/>
      <w:r w:rsidRPr="00932C2F">
        <w:rPr>
          <w:lang w:val="en-GB"/>
        </w:rPr>
        <w:t>Naujoji</w:t>
      </w:r>
      <w:proofErr w:type="spellEnd"/>
      <w:r w:rsidRPr="00932C2F">
        <w:rPr>
          <w:lang w:val="en-GB"/>
        </w:rPr>
        <w:t xml:space="preserve"> </w:t>
      </w:r>
      <w:proofErr w:type="spellStart"/>
      <w:r w:rsidRPr="00932C2F">
        <w:rPr>
          <w:lang w:val="en-GB"/>
        </w:rPr>
        <w:t>Akmen</w:t>
      </w:r>
      <w:r w:rsidRPr="00932C2F" w:rsidR="00352636">
        <w:rPr>
          <w:rFonts w:cstheme="minorHAnsi"/>
          <w:lang w:val="en-GB"/>
        </w:rPr>
        <w:t>ė</w:t>
      </w:r>
      <w:proofErr w:type="spellEnd"/>
      <w:r w:rsidRPr="00932C2F" w:rsidR="00014566">
        <w:rPr>
          <w:lang w:val="en-GB"/>
        </w:rPr>
        <w:t>.</w:t>
      </w:r>
    </w:p>
    <w:p w:rsidRPr="00932C2F" w:rsidR="0097237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w:t>
      </w:r>
      <w:r w:rsidRPr="00932C2F">
        <w:rPr>
          <w:lang w:val="en-GB"/>
        </w:rPr>
        <w:fldChar w:fldCharType="end"/>
      </w:r>
      <w:r w:rsidRPr="00932C2F" w:rsidR="00C96E8B">
        <w:rPr>
          <w:lang w:val="en-GB"/>
        </w:rPr>
        <w:t>.  </w:t>
      </w:r>
      <w:r w:rsidRPr="00932C2F" w:rsidR="00450DC1">
        <w:rPr>
          <w:lang w:val="en-GB"/>
        </w:rPr>
        <w:t xml:space="preserve">In </w:t>
      </w:r>
      <w:r w:rsidRPr="00932C2F" w:rsidR="00972378">
        <w:rPr>
          <w:lang w:val="en-GB"/>
        </w:rPr>
        <w:t xml:space="preserve">November </w:t>
      </w:r>
      <w:r w:rsidRPr="00932C2F" w:rsidR="00450DC1">
        <w:rPr>
          <w:lang w:val="en-GB"/>
        </w:rPr>
        <w:t>19</w:t>
      </w:r>
      <w:r w:rsidRPr="00932C2F" w:rsidR="003839DB">
        <w:rPr>
          <w:lang w:val="en-GB"/>
        </w:rPr>
        <w:t>8</w:t>
      </w:r>
      <w:r w:rsidRPr="00932C2F" w:rsidR="00450DC1">
        <w:rPr>
          <w:lang w:val="en-GB"/>
        </w:rPr>
        <w:t xml:space="preserve">9 </w:t>
      </w:r>
      <w:r w:rsidRPr="00932C2F" w:rsidR="006F5B03">
        <w:rPr>
          <w:lang w:val="en-GB"/>
        </w:rPr>
        <w:t>he</w:t>
      </w:r>
      <w:r w:rsidRPr="00932C2F" w:rsidR="00450DC1">
        <w:rPr>
          <w:lang w:val="en-GB"/>
        </w:rPr>
        <w:t xml:space="preserve"> </w:t>
      </w:r>
      <w:r w:rsidRPr="00932C2F" w:rsidR="00972378">
        <w:rPr>
          <w:lang w:val="en-GB"/>
        </w:rPr>
        <w:t xml:space="preserve">started </w:t>
      </w:r>
      <w:r w:rsidRPr="00932C2F" w:rsidR="00456ACD">
        <w:rPr>
          <w:lang w:val="en-GB"/>
        </w:rPr>
        <w:t xml:space="preserve">military </w:t>
      </w:r>
      <w:r w:rsidRPr="00932C2F" w:rsidR="00972378">
        <w:rPr>
          <w:lang w:val="en-GB"/>
        </w:rPr>
        <w:t>servi</w:t>
      </w:r>
      <w:r w:rsidRPr="00932C2F" w:rsidR="00456ACD">
        <w:rPr>
          <w:lang w:val="en-GB"/>
        </w:rPr>
        <w:t>ce</w:t>
      </w:r>
      <w:r w:rsidRPr="00932C2F" w:rsidR="00972378">
        <w:rPr>
          <w:lang w:val="en-GB"/>
        </w:rPr>
        <w:t xml:space="preserve"> </w:t>
      </w:r>
      <w:r w:rsidRPr="00932C2F" w:rsidR="00450DC1">
        <w:rPr>
          <w:lang w:val="en-GB"/>
        </w:rPr>
        <w:t xml:space="preserve">in the armed forces of the Soviet Union. </w:t>
      </w:r>
      <w:r w:rsidRPr="00932C2F" w:rsidR="006F5B03">
        <w:rPr>
          <w:lang w:val="en-GB"/>
        </w:rPr>
        <w:t>M</w:t>
      </w:r>
      <w:r w:rsidRPr="00932C2F" w:rsidR="00972378">
        <w:rPr>
          <w:lang w:val="en-GB"/>
        </w:rPr>
        <w:t>edical record</w:t>
      </w:r>
      <w:r w:rsidRPr="00932C2F" w:rsidR="00F91CF8">
        <w:rPr>
          <w:lang w:val="en-GB"/>
        </w:rPr>
        <w:t>s</w:t>
      </w:r>
      <w:r w:rsidRPr="00932C2F" w:rsidR="00972378">
        <w:rPr>
          <w:lang w:val="en-GB"/>
        </w:rPr>
        <w:t xml:space="preserve"> </w:t>
      </w:r>
      <w:r w:rsidRPr="00932C2F" w:rsidR="006F5B03">
        <w:rPr>
          <w:lang w:val="en-GB"/>
        </w:rPr>
        <w:t xml:space="preserve">dated </w:t>
      </w:r>
      <w:r w:rsidRPr="00932C2F" w:rsidR="00972378">
        <w:rPr>
          <w:lang w:val="en-GB"/>
        </w:rPr>
        <w:t xml:space="preserve">20 June 1990 drafted by </w:t>
      </w:r>
      <w:r w:rsidRPr="00932C2F" w:rsidR="00F91CF8">
        <w:rPr>
          <w:lang w:val="en-GB"/>
        </w:rPr>
        <w:t>a panel</w:t>
      </w:r>
      <w:r w:rsidRPr="00932C2F" w:rsidR="00972378">
        <w:rPr>
          <w:lang w:val="en-GB"/>
        </w:rPr>
        <w:t xml:space="preserve"> </w:t>
      </w:r>
      <w:r w:rsidRPr="00932C2F" w:rsidR="00764D8B">
        <w:rPr>
          <w:lang w:val="en-GB"/>
        </w:rPr>
        <w:t xml:space="preserve">of doctors </w:t>
      </w:r>
      <w:r w:rsidRPr="00932C2F" w:rsidR="00972378">
        <w:rPr>
          <w:lang w:val="en-GB"/>
        </w:rPr>
        <w:t xml:space="preserve">in his military unit in </w:t>
      </w:r>
      <w:proofErr w:type="spellStart"/>
      <w:r w:rsidRPr="00932C2F" w:rsidR="00972378">
        <w:rPr>
          <w:lang w:val="en-GB"/>
        </w:rPr>
        <w:t>Riazan</w:t>
      </w:r>
      <w:proofErr w:type="spellEnd"/>
      <w:r w:rsidRPr="00932C2F" w:rsidR="00972378">
        <w:rPr>
          <w:lang w:val="en-GB"/>
        </w:rPr>
        <w:t xml:space="preserve"> (</w:t>
      </w:r>
      <w:r w:rsidRPr="00932C2F" w:rsidR="003D324B">
        <w:rPr>
          <w:lang w:val="en-GB"/>
        </w:rPr>
        <w:t>R</w:t>
      </w:r>
      <w:r w:rsidRPr="00932C2F" w:rsidR="00972378">
        <w:rPr>
          <w:lang w:val="en-GB"/>
        </w:rPr>
        <w:t>ussia)</w:t>
      </w:r>
      <w:r w:rsidRPr="00932C2F" w:rsidR="00963CB5">
        <w:rPr>
          <w:lang w:val="en-GB"/>
        </w:rPr>
        <w:t>,</w:t>
      </w:r>
      <w:r w:rsidRPr="00932C2F" w:rsidR="00972378">
        <w:rPr>
          <w:lang w:val="en-GB"/>
        </w:rPr>
        <w:t xml:space="preserve"> </w:t>
      </w:r>
      <w:r w:rsidRPr="00932C2F" w:rsidR="00963CB5">
        <w:rPr>
          <w:lang w:val="en-GB"/>
        </w:rPr>
        <w:t>stipulate</w:t>
      </w:r>
      <w:r w:rsidRPr="00932C2F" w:rsidR="00485DBA">
        <w:rPr>
          <w:lang w:val="en-GB"/>
        </w:rPr>
        <w:t>d</w:t>
      </w:r>
      <w:r w:rsidRPr="00932C2F" w:rsidR="00972378">
        <w:rPr>
          <w:lang w:val="en-GB"/>
        </w:rPr>
        <w:t xml:space="preserve"> that </w:t>
      </w:r>
      <w:r w:rsidRPr="00932C2F" w:rsidR="007F43B5">
        <w:rPr>
          <w:lang w:val="en-GB"/>
        </w:rPr>
        <w:t xml:space="preserve">at that time </w:t>
      </w:r>
      <w:r w:rsidRPr="00932C2F" w:rsidR="00485DBA">
        <w:rPr>
          <w:lang w:val="en-GB"/>
        </w:rPr>
        <w:t>he</w:t>
      </w:r>
      <w:r w:rsidRPr="00932C2F" w:rsidR="00972378">
        <w:rPr>
          <w:lang w:val="en-GB"/>
        </w:rPr>
        <w:t xml:space="preserve"> had problems communicating with others and was autistic, though he had</w:t>
      </w:r>
      <w:r w:rsidRPr="00932C2F" w:rsidR="006F5B03">
        <w:rPr>
          <w:lang w:val="en-GB"/>
        </w:rPr>
        <w:t xml:space="preserve"> a</w:t>
      </w:r>
      <w:r w:rsidRPr="00932C2F" w:rsidR="00972378">
        <w:rPr>
          <w:lang w:val="en-GB"/>
        </w:rPr>
        <w:t xml:space="preserve"> normal memory and </w:t>
      </w:r>
      <w:r w:rsidRPr="00932C2F" w:rsidR="006F5B03">
        <w:rPr>
          <w:lang w:val="en-GB"/>
        </w:rPr>
        <w:t>level of intelligence</w:t>
      </w:r>
      <w:r w:rsidRPr="00932C2F" w:rsidR="00972378">
        <w:rPr>
          <w:lang w:val="en-GB"/>
        </w:rPr>
        <w:t xml:space="preserve">. </w:t>
      </w:r>
      <w:r w:rsidRPr="00932C2F" w:rsidR="00485DBA">
        <w:rPr>
          <w:lang w:val="en-GB"/>
        </w:rPr>
        <w:t>He</w:t>
      </w:r>
      <w:r w:rsidRPr="00932C2F" w:rsidR="00972378">
        <w:rPr>
          <w:lang w:val="en-GB"/>
        </w:rPr>
        <w:t xml:space="preserve"> was diagnosed with </w:t>
      </w:r>
      <w:r w:rsidRPr="00932C2F" w:rsidR="006D3F3C">
        <w:rPr>
          <w:lang w:val="en-GB"/>
        </w:rPr>
        <w:t>sluggish</w:t>
      </w:r>
      <w:r w:rsidRPr="00932C2F" w:rsidR="003839DB">
        <w:rPr>
          <w:lang w:val="en-GB"/>
        </w:rPr>
        <w:t xml:space="preserve"> </w:t>
      </w:r>
      <w:r w:rsidRPr="00932C2F" w:rsidR="00450DC1">
        <w:rPr>
          <w:lang w:val="en-GB"/>
        </w:rPr>
        <w:t>schizophrenia</w:t>
      </w:r>
      <w:r w:rsidRPr="00932C2F" w:rsidR="00972378">
        <w:rPr>
          <w:lang w:val="en-GB"/>
        </w:rPr>
        <w:t xml:space="preserve">, which he had </w:t>
      </w:r>
      <w:r w:rsidRPr="00932C2F" w:rsidR="006F5B03">
        <w:rPr>
          <w:lang w:val="en-GB"/>
        </w:rPr>
        <w:t>developed</w:t>
      </w:r>
      <w:r w:rsidRPr="00932C2F" w:rsidR="00972378">
        <w:rPr>
          <w:lang w:val="en-GB"/>
        </w:rPr>
        <w:t xml:space="preserve"> during military service</w:t>
      </w:r>
      <w:r w:rsidRPr="00932C2F" w:rsidR="00450DC1">
        <w:rPr>
          <w:lang w:val="en-GB"/>
        </w:rPr>
        <w:t xml:space="preserve">. </w:t>
      </w:r>
      <w:r w:rsidRPr="00932C2F" w:rsidR="00972378">
        <w:rPr>
          <w:lang w:val="en-GB"/>
        </w:rPr>
        <w:t xml:space="preserve">On </w:t>
      </w:r>
      <w:r w:rsidRPr="00932C2F" w:rsidR="006F5B03">
        <w:rPr>
          <w:lang w:val="en-GB"/>
        </w:rPr>
        <w:t xml:space="preserve">those </w:t>
      </w:r>
      <w:r w:rsidRPr="00932C2F" w:rsidR="00972378">
        <w:rPr>
          <w:lang w:val="en-GB"/>
        </w:rPr>
        <w:t>ground</w:t>
      </w:r>
      <w:r w:rsidRPr="00932C2F" w:rsidR="006F5B03">
        <w:rPr>
          <w:lang w:val="en-GB"/>
        </w:rPr>
        <w:t>s</w:t>
      </w:r>
      <w:r w:rsidRPr="00932C2F" w:rsidR="00972378">
        <w:rPr>
          <w:lang w:val="en-GB"/>
        </w:rPr>
        <w:t xml:space="preserve">, </w:t>
      </w:r>
      <w:r w:rsidRPr="00932C2F" w:rsidR="00485DBA">
        <w:rPr>
          <w:lang w:val="en-GB"/>
        </w:rPr>
        <w:t>he</w:t>
      </w:r>
      <w:r w:rsidRPr="00932C2F" w:rsidR="00972378">
        <w:rPr>
          <w:lang w:val="en-GB"/>
        </w:rPr>
        <w:t xml:space="preserve"> was releas</w:t>
      </w:r>
      <w:r w:rsidRPr="00932C2F" w:rsidR="00607B58">
        <w:rPr>
          <w:lang w:val="en-GB"/>
        </w:rPr>
        <w:t>ed from military service.</w:t>
      </w:r>
    </w:p>
    <w:p w:rsidRPr="00932C2F" w:rsidR="00CD2612"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w:t>
      </w:r>
      <w:r w:rsidRPr="00932C2F">
        <w:rPr>
          <w:lang w:val="en-GB"/>
        </w:rPr>
        <w:fldChar w:fldCharType="end"/>
      </w:r>
      <w:r w:rsidRPr="00932C2F" w:rsidR="00CD2612">
        <w:rPr>
          <w:lang w:val="en-GB"/>
        </w:rPr>
        <w:t xml:space="preserve">.  Having returned </w:t>
      </w:r>
      <w:r w:rsidRPr="00932C2F" w:rsidR="00212D92">
        <w:rPr>
          <w:lang w:val="en-GB"/>
        </w:rPr>
        <w:t>from the army</w:t>
      </w:r>
      <w:r w:rsidRPr="00932C2F" w:rsidR="00963CB5">
        <w:rPr>
          <w:lang w:val="en-GB"/>
        </w:rPr>
        <w:t xml:space="preserve"> to Lithuania</w:t>
      </w:r>
      <w:r w:rsidRPr="00932C2F" w:rsidR="00CD2612">
        <w:rPr>
          <w:lang w:val="en-GB"/>
        </w:rPr>
        <w:t xml:space="preserve">, by 2005 he </w:t>
      </w:r>
      <w:r w:rsidRPr="00932C2F" w:rsidR="00764D8B">
        <w:rPr>
          <w:lang w:val="en-GB"/>
        </w:rPr>
        <w:t xml:space="preserve">had been </w:t>
      </w:r>
      <w:r w:rsidRPr="00932C2F" w:rsidR="00CD2612">
        <w:rPr>
          <w:lang w:val="en-GB"/>
        </w:rPr>
        <w:t xml:space="preserve">treated in psychiatric institutions </w:t>
      </w:r>
      <w:r w:rsidRPr="00932C2F" w:rsidR="00963CB5">
        <w:rPr>
          <w:lang w:val="en-GB"/>
        </w:rPr>
        <w:t xml:space="preserve">no less than </w:t>
      </w:r>
      <w:r w:rsidRPr="00932C2F" w:rsidR="00CD2612">
        <w:rPr>
          <w:lang w:val="en-GB"/>
        </w:rPr>
        <w:t xml:space="preserve">fifteen times. In 2004 </w:t>
      </w:r>
      <w:r w:rsidRPr="00932C2F" w:rsidR="006F5B03">
        <w:rPr>
          <w:lang w:val="en-GB"/>
        </w:rPr>
        <w:t>he</w:t>
      </w:r>
      <w:r w:rsidRPr="00932C2F" w:rsidR="00CD2612">
        <w:rPr>
          <w:lang w:val="en-GB"/>
        </w:rPr>
        <w:t xml:space="preserve"> was diagnosed with </w:t>
      </w:r>
      <w:r w:rsidRPr="00932C2F" w:rsidR="00A5384C">
        <w:rPr>
          <w:lang w:val="en-GB"/>
        </w:rPr>
        <w:t xml:space="preserve">residual and then </w:t>
      </w:r>
      <w:r w:rsidRPr="00932C2F" w:rsidR="00CD2612">
        <w:rPr>
          <w:lang w:val="en-GB"/>
        </w:rPr>
        <w:t>paranoid schizophrenia.</w:t>
      </w:r>
    </w:p>
    <w:p w:rsidRPr="00932C2F" w:rsidR="003016A7"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w:t>
      </w:r>
      <w:r w:rsidRPr="00932C2F">
        <w:rPr>
          <w:lang w:val="en-GB"/>
        </w:rPr>
        <w:fldChar w:fldCharType="end"/>
      </w:r>
      <w:r w:rsidRPr="00932C2F" w:rsidR="003016A7">
        <w:rPr>
          <w:lang w:val="en-GB"/>
        </w:rPr>
        <w:t xml:space="preserve">.  In February 2006 the applicant attempted suicide by setting himself on fire. He was </w:t>
      </w:r>
      <w:r w:rsidRPr="00932C2F" w:rsidR="006F5B03">
        <w:rPr>
          <w:lang w:val="en-GB"/>
        </w:rPr>
        <w:t>admitted to</w:t>
      </w:r>
      <w:r w:rsidRPr="00932C2F" w:rsidR="003016A7">
        <w:rPr>
          <w:lang w:val="en-GB"/>
        </w:rPr>
        <w:t xml:space="preserve"> the</w:t>
      </w:r>
      <w:r w:rsidRPr="00932C2F" w:rsidR="00607B58">
        <w:rPr>
          <w:lang w:val="en-GB"/>
        </w:rPr>
        <w:t xml:space="preserve"> trauma unit of a hospital.</w:t>
      </w:r>
    </w:p>
    <w:p w:rsidRPr="00932C2F" w:rsidR="001A23E6"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w:t>
      </w:r>
      <w:r w:rsidRPr="00932C2F">
        <w:rPr>
          <w:lang w:val="en-GB"/>
        </w:rPr>
        <w:fldChar w:fldCharType="end"/>
      </w:r>
      <w:r w:rsidRPr="00932C2F" w:rsidR="00972378">
        <w:rPr>
          <w:lang w:val="en-GB"/>
        </w:rPr>
        <w:t>.  </w:t>
      </w:r>
      <w:r w:rsidRPr="00932C2F" w:rsidR="00764D8B">
        <w:rPr>
          <w:lang w:val="en-GB"/>
        </w:rPr>
        <w:t xml:space="preserve">In reply to a </w:t>
      </w:r>
      <w:r w:rsidRPr="00932C2F" w:rsidR="00456ACD">
        <w:rPr>
          <w:lang w:val="en-GB"/>
        </w:rPr>
        <w:t>prosecutor</w:t>
      </w:r>
      <w:r w:rsidRPr="00932C2F" w:rsidR="00932C2F">
        <w:rPr>
          <w:lang w:val="en-GB"/>
        </w:rPr>
        <w:t>’</w:t>
      </w:r>
      <w:r w:rsidRPr="00932C2F" w:rsidR="00456ACD">
        <w:rPr>
          <w:lang w:val="en-GB"/>
        </w:rPr>
        <w:t>s request for information, on 1</w:t>
      </w:r>
      <w:r w:rsidRPr="00932C2F" w:rsidR="00821E9D">
        <w:rPr>
          <w:lang w:val="en-GB"/>
        </w:rPr>
        <w:t xml:space="preserve">4 November </w:t>
      </w:r>
      <w:r w:rsidRPr="00932C2F" w:rsidR="00972378">
        <w:rPr>
          <w:lang w:val="en-GB"/>
        </w:rPr>
        <w:t xml:space="preserve">2006 the </w:t>
      </w:r>
      <w:proofErr w:type="spellStart"/>
      <w:r w:rsidRPr="00932C2F" w:rsidR="00456ACD">
        <w:rPr>
          <w:lang w:val="en-GB"/>
        </w:rPr>
        <w:t>Akmenė</w:t>
      </w:r>
      <w:proofErr w:type="spellEnd"/>
      <w:r w:rsidRPr="00932C2F" w:rsidR="00456ACD">
        <w:rPr>
          <w:lang w:val="en-GB"/>
        </w:rPr>
        <w:t xml:space="preserve"> </w:t>
      </w:r>
      <w:r w:rsidRPr="00932C2F" w:rsidR="00495040">
        <w:rPr>
          <w:lang w:val="en-GB"/>
        </w:rPr>
        <w:t xml:space="preserve">District </w:t>
      </w:r>
      <w:r w:rsidRPr="00932C2F" w:rsidR="00972378">
        <w:rPr>
          <w:lang w:val="en-GB"/>
        </w:rPr>
        <w:t xml:space="preserve">Psychiatric Health </w:t>
      </w:r>
      <w:r w:rsidRPr="00932C2F" w:rsidR="006F5B03">
        <w:rPr>
          <w:lang w:val="en-GB"/>
        </w:rPr>
        <w:t xml:space="preserve">Centre </w:t>
      </w:r>
      <w:r w:rsidRPr="00932C2F" w:rsidR="00456ACD">
        <w:rPr>
          <w:lang w:val="en-GB"/>
        </w:rPr>
        <w:t>(</w:t>
      </w:r>
      <w:proofErr w:type="spellStart"/>
      <w:r w:rsidRPr="00932C2F" w:rsidR="00456ACD">
        <w:rPr>
          <w:i/>
          <w:lang w:val="en-GB"/>
        </w:rPr>
        <w:t>Akmen</w:t>
      </w:r>
      <w:r w:rsidRPr="00932C2F" w:rsidR="00456ACD">
        <w:rPr>
          <w:rFonts w:cstheme="minorHAnsi"/>
          <w:i/>
          <w:lang w:val="en-GB"/>
        </w:rPr>
        <w:t>ė</w:t>
      </w:r>
      <w:r w:rsidRPr="00932C2F" w:rsidR="00456ACD">
        <w:rPr>
          <w:i/>
          <w:lang w:val="en-GB"/>
        </w:rPr>
        <w:t>s</w:t>
      </w:r>
      <w:proofErr w:type="spellEnd"/>
      <w:r w:rsidRPr="00932C2F" w:rsidR="00456ACD">
        <w:rPr>
          <w:i/>
          <w:lang w:val="en-GB"/>
        </w:rPr>
        <w:t xml:space="preserve"> </w:t>
      </w:r>
      <w:proofErr w:type="spellStart"/>
      <w:r w:rsidRPr="00932C2F" w:rsidR="00456ACD">
        <w:rPr>
          <w:i/>
          <w:lang w:val="en-GB"/>
        </w:rPr>
        <w:t>rajono</w:t>
      </w:r>
      <w:proofErr w:type="spellEnd"/>
      <w:r w:rsidRPr="00932C2F" w:rsidR="00456ACD">
        <w:rPr>
          <w:i/>
          <w:lang w:val="en-GB"/>
        </w:rPr>
        <w:t xml:space="preserve"> </w:t>
      </w:r>
      <w:proofErr w:type="spellStart"/>
      <w:r w:rsidRPr="00932C2F" w:rsidR="00456ACD">
        <w:rPr>
          <w:i/>
          <w:lang w:val="en-GB"/>
        </w:rPr>
        <w:t>psichikos</w:t>
      </w:r>
      <w:proofErr w:type="spellEnd"/>
      <w:r w:rsidRPr="00932C2F" w:rsidR="00456ACD">
        <w:rPr>
          <w:i/>
          <w:lang w:val="en-GB"/>
        </w:rPr>
        <w:t xml:space="preserve"> </w:t>
      </w:r>
      <w:proofErr w:type="spellStart"/>
      <w:r w:rsidRPr="00932C2F" w:rsidR="00456ACD">
        <w:rPr>
          <w:i/>
          <w:lang w:val="en-GB"/>
        </w:rPr>
        <w:t>sveikatos</w:t>
      </w:r>
      <w:proofErr w:type="spellEnd"/>
      <w:r w:rsidRPr="00932C2F" w:rsidR="00456ACD">
        <w:rPr>
          <w:i/>
          <w:lang w:val="en-GB"/>
        </w:rPr>
        <w:t xml:space="preserve"> </w:t>
      </w:r>
      <w:proofErr w:type="spellStart"/>
      <w:r w:rsidRPr="00932C2F" w:rsidR="00456ACD">
        <w:rPr>
          <w:i/>
          <w:lang w:val="en-GB"/>
        </w:rPr>
        <w:t>centras</w:t>
      </w:r>
      <w:proofErr w:type="spellEnd"/>
      <w:r w:rsidRPr="00932C2F" w:rsidR="00456ACD">
        <w:rPr>
          <w:lang w:val="en-GB"/>
        </w:rPr>
        <w:t xml:space="preserve">) </w:t>
      </w:r>
      <w:r w:rsidRPr="00932C2F" w:rsidR="00764D8B">
        <w:rPr>
          <w:lang w:val="en-GB"/>
        </w:rPr>
        <w:t xml:space="preserve">confirmed </w:t>
      </w:r>
      <w:r w:rsidRPr="00932C2F" w:rsidR="00972378">
        <w:rPr>
          <w:lang w:val="en-GB"/>
        </w:rPr>
        <w:t xml:space="preserve">that the applicant had been attending </w:t>
      </w:r>
      <w:r w:rsidRPr="00932C2F" w:rsidR="006F5B03">
        <w:rPr>
          <w:lang w:val="en-GB"/>
        </w:rPr>
        <w:t xml:space="preserve">there since </w:t>
      </w:r>
      <w:r w:rsidRPr="00932C2F" w:rsidR="00972378">
        <w:rPr>
          <w:lang w:val="en-GB"/>
        </w:rPr>
        <w:t xml:space="preserve">1999, </w:t>
      </w:r>
      <w:r w:rsidRPr="00932C2F" w:rsidR="00764D8B">
        <w:rPr>
          <w:lang w:val="en-GB"/>
        </w:rPr>
        <w:t>and</w:t>
      </w:r>
      <w:r w:rsidRPr="00932C2F" w:rsidR="00972378">
        <w:rPr>
          <w:lang w:val="en-GB"/>
        </w:rPr>
        <w:t xml:space="preserve"> continued </w:t>
      </w:r>
      <w:r w:rsidRPr="00932C2F" w:rsidR="008737A7">
        <w:rPr>
          <w:lang w:val="en-GB"/>
        </w:rPr>
        <w:t xml:space="preserve">to </w:t>
      </w:r>
      <w:r w:rsidRPr="00932C2F" w:rsidR="00972378">
        <w:rPr>
          <w:lang w:val="en-GB"/>
        </w:rPr>
        <w:t xml:space="preserve">be treated </w:t>
      </w:r>
      <w:r w:rsidRPr="00932C2F" w:rsidR="00764D8B">
        <w:rPr>
          <w:lang w:val="en-GB"/>
        </w:rPr>
        <w:t>there</w:t>
      </w:r>
      <w:r w:rsidRPr="00932C2F" w:rsidR="00137C19">
        <w:rPr>
          <w:lang w:val="en-GB"/>
        </w:rPr>
        <w:t xml:space="preserve"> </w:t>
      </w:r>
      <w:r w:rsidRPr="00932C2F" w:rsidR="00764D8B">
        <w:rPr>
          <w:lang w:val="en-GB"/>
        </w:rPr>
        <w:t xml:space="preserve">for </w:t>
      </w:r>
      <w:r w:rsidRPr="00932C2F" w:rsidR="00765FF4">
        <w:rPr>
          <w:lang w:val="en-GB"/>
        </w:rPr>
        <w:t>schizophrenia. In </w:t>
      </w:r>
      <w:r w:rsidRPr="00932C2F" w:rsidR="00972378">
        <w:rPr>
          <w:lang w:val="en-GB"/>
        </w:rPr>
        <w:t xml:space="preserve">2004 episodes of the </w:t>
      </w:r>
      <w:r w:rsidRPr="00932C2F" w:rsidR="00456ACD">
        <w:rPr>
          <w:lang w:val="en-GB"/>
        </w:rPr>
        <w:t>applicant</w:t>
      </w:r>
      <w:r w:rsidRPr="00932C2F" w:rsidR="00932C2F">
        <w:rPr>
          <w:lang w:val="en-GB"/>
        </w:rPr>
        <w:t>’</w:t>
      </w:r>
      <w:r w:rsidRPr="00932C2F" w:rsidR="00456ACD">
        <w:rPr>
          <w:lang w:val="en-GB"/>
        </w:rPr>
        <w:t xml:space="preserve">s </w:t>
      </w:r>
      <w:r w:rsidRPr="00932C2F" w:rsidR="00972378">
        <w:rPr>
          <w:lang w:val="en-GB"/>
        </w:rPr>
        <w:t xml:space="preserve">illness became more </w:t>
      </w:r>
      <w:r w:rsidRPr="00932C2F" w:rsidR="00963CB5">
        <w:rPr>
          <w:lang w:val="en-GB"/>
        </w:rPr>
        <w:t>frequent. That year</w:t>
      </w:r>
      <w:r w:rsidRPr="00932C2F" w:rsidR="00972378">
        <w:rPr>
          <w:lang w:val="en-GB"/>
        </w:rPr>
        <w:t xml:space="preserve"> the applicant attempted to commit suicide</w:t>
      </w:r>
      <w:r w:rsidRPr="00932C2F" w:rsidR="00137C19">
        <w:rPr>
          <w:lang w:val="en-GB"/>
        </w:rPr>
        <w:t>;</w:t>
      </w:r>
      <w:r w:rsidRPr="00932C2F" w:rsidR="00972378">
        <w:rPr>
          <w:lang w:val="en-GB"/>
        </w:rPr>
        <w:t xml:space="preserve"> he </w:t>
      </w:r>
      <w:r w:rsidRPr="00932C2F" w:rsidR="008737A7">
        <w:rPr>
          <w:lang w:val="en-GB"/>
        </w:rPr>
        <w:t>did not accept</w:t>
      </w:r>
      <w:r w:rsidRPr="00932C2F" w:rsidR="00972378">
        <w:rPr>
          <w:lang w:val="en-GB"/>
        </w:rPr>
        <w:t xml:space="preserve"> </w:t>
      </w:r>
      <w:r w:rsidRPr="00932C2F" w:rsidR="00137C19">
        <w:rPr>
          <w:lang w:val="en-GB"/>
        </w:rPr>
        <w:t>that he was ill</w:t>
      </w:r>
      <w:r w:rsidRPr="00932C2F" w:rsidR="00972378">
        <w:rPr>
          <w:lang w:val="en-GB"/>
        </w:rPr>
        <w:t xml:space="preserve">. </w:t>
      </w:r>
      <w:r w:rsidRPr="00932C2F" w:rsidR="00764D8B">
        <w:rPr>
          <w:lang w:val="en-GB"/>
        </w:rPr>
        <w:t>H</w:t>
      </w:r>
      <w:r w:rsidRPr="00932C2F" w:rsidR="006F5B03">
        <w:rPr>
          <w:lang w:val="en-GB"/>
        </w:rPr>
        <w:t>e</w:t>
      </w:r>
      <w:r w:rsidRPr="00932C2F" w:rsidR="001A23E6">
        <w:rPr>
          <w:lang w:val="en-GB"/>
        </w:rPr>
        <w:t xml:space="preserve"> was </w:t>
      </w:r>
      <w:r w:rsidRPr="00932C2F" w:rsidR="008737A7">
        <w:rPr>
          <w:lang w:val="en-GB"/>
        </w:rPr>
        <w:t>admitted to</w:t>
      </w:r>
      <w:r w:rsidRPr="00932C2F" w:rsidR="001A23E6">
        <w:rPr>
          <w:lang w:val="en-GB"/>
        </w:rPr>
        <w:t xml:space="preserve"> the </w:t>
      </w:r>
      <w:proofErr w:type="spellStart"/>
      <w:r w:rsidRPr="00932C2F" w:rsidR="006638EB">
        <w:rPr>
          <w:lang w:val="en-GB"/>
        </w:rPr>
        <w:t>Šiauliai</w:t>
      </w:r>
      <w:proofErr w:type="spellEnd"/>
      <w:r w:rsidRPr="00932C2F" w:rsidR="001A23E6">
        <w:rPr>
          <w:lang w:val="en-GB"/>
        </w:rPr>
        <w:t xml:space="preserve"> Psychiatric Hospital</w:t>
      </w:r>
      <w:r w:rsidRPr="00932C2F" w:rsidR="00456ACD">
        <w:rPr>
          <w:lang w:val="en-GB"/>
        </w:rPr>
        <w:t xml:space="preserve"> (</w:t>
      </w:r>
      <w:proofErr w:type="spellStart"/>
      <w:r w:rsidRPr="00932C2F" w:rsidR="00456ACD">
        <w:rPr>
          <w:rFonts w:cstheme="minorHAnsi"/>
          <w:i/>
          <w:lang w:val="en-GB"/>
        </w:rPr>
        <w:t>Š</w:t>
      </w:r>
      <w:r w:rsidRPr="00932C2F" w:rsidR="00456ACD">
        <w:rPr>
          <w:i/>
          <w:lang w:val="en-GB"/>
        </w:rPr>
        <w:t>iauli</w:t>
      </w:r>
      <w:r w:rsidRPr="00932C2F" w:rsidR="00456ACD">
        <w:rPr>
          <w:rFonts w:cstheme="minorHAnsi"/>
          <w:i/>
          <w:lang w:val="en-GB"/>
        </w:rPr>
        <w:t>ų</w:t>
      </w:r>
      <w:proofErr w:type="spellEnd"/>
      <w:r w:rsidRPr="00932C2F" w:rsidR="00456ACD">
        <w:rPr>
          <w:i/>
          <w:lang w:val="en-GB"/>
        </w:rPr>
        <w:t xml:space="preserve"> </w:t>
      </w:r>
      <w:proofErr w:type="spellStart"/>
      <w:r w:rsidRPr="00932C2F" w:rsidR="00456ACD">
        <w:rPr>
          <w:i/>
          <w:lang w:val="en-GB"/>
        </w:rPr>
        <w:t>psichiatrijos</w:t>
      </w:r>
      <w:proofErr w:type="spellEnd"/>
      <w:r w:rsidRPr="00932C2F" w:rsidR="00456ACD">
        <w:rPr>
          <w:i/>
          <w:lang w:val="en-GB"/>
        </w:rPr>
        <w:t xml:space="preserve"> </w:t>
      </w:r>
      <w:proofErr w:type="spellStart"/>
      <w:r w:rsidRPr="00932C2F" w:rsidR="00456ACD">
        <w:rPr>
          <w:i/>
          <w:lang w:val="en-GB"/>
        </w:rPr>
        <w:t>ligonin</w:t>
      </w:r>
      <w:r w:rsidRPr="00932C2F" w:rsidR="00456ACD">
        <w:rPr>
          <w:rFonts w:cstheme="minorHAnsi"/>
          <w:i/>
          <w:lang w:val="en-GB"/>
        </w:rPr>
        <w:t>ė</w:t>
      </w:r>
      <w:proofErr w:type="spellEnd"/>
      <w:r w:rsidRPr="00932C2F" w:rsidR="00456ACD">
        <w:rPr>
          <w:lang w:val="en-GB"/>
        </w:rPr>
        <w:t>)</w:t>
      </w:r>
      <w:r w:rsidRPr="00932C2F" w:rsidR="00963CB5">
        <w:rPr>
          <w:lang w:val="en-GB"/>
        </w:rPr>
        <w:t xml:space="preserve">, where he </w:t>
      </w:r>
      <w:r w:rsidRPr="00932C2F" w:rsidR="001A23E6">
        <w:rPr>
          <w:lang w:val="en-GB"/>
        </w:rPr>
        <w:t xml:space="preserve">spent about a month </w:t>
      </w:r>
      <w:r w:rsidRPr="00932C2F" w:rsidR="00764D8B">
        <w:rPr>
          <w:lang w:val="en-GB"/>
        </w:rPr>
        <w:t>before being</w:t>
      </w:r>
      <w:r w:rsidRPr="00932C2F" w:rsidR="001A23E6">
        <w:rPr>
          <w:lang w:val="en-GB"/>
        </w:rPr>
        <w:t xml:space="preserve"> released for outpatient care </w:t>
      </w:r>
      <w:r w:rsidRPr="00932C2F" w:rsidR="006F5B03">
        <w:rPr>
          <w:lang w:val="en-GB"/>
        </w:rPr>
        <w:t xml:space="preserve">at </w:t>
      </w:r>
      <w:r w:rsidRPr="00932C2F" w:rsidR="001A23E6">
        <w:rPr>
          <w:lang w:val="en-GB"/>
        </w:rPr>
        <w:t xml:space="preserve">his own request. </w:t>
      </w:r>
      <w:r w:rsidRPr="00932C2F" w:rsidR="008737A7">
        <w:rPr>
          <w:lang w:val="en-GB"/>
        </w:rPr>
        <w:t>S</w:t>
      </w:r>
      <w:r w:rsidRPr="00932C2F" w:rsidR="006F5B03">
        <w:rPr>
          <w:lang w:val="en-GB"/>
        </w:rPr>
        <w:t>ince</w:t>
      </w:r>
      <w:r w:rsidRPr="00932C2F" w:rsidR="001A23E6">
        <w:rPr>
          <w:lang w:val="en-GB"/>
        </w:rPr>
        <w:t xml:space="preserve"> July 2005 the applicant stopped attending the </w:t>
      </w:r>
      <w:proofErr w:type="spellStart"/>
      <w:r w:rsidRPr="00932C2F" w:rsidR="00456ACD">
        <w:rPr>
          <w:lang w:val="en-GB"/>
        </w:rPr>
        <w:t>Akmenė</w:t>
      </w:r>
      <w:proofErr w:type="spellEnd"/>
      <w:r w:rsidRPr="00932C2F" w:rsidR="00456ACD">
        <w:rPr>
          <w:lang w:val="en-GB"/>
        </w:rPr>
        <w:t xml:space="preserve"> </w:t>
      </w:r>
      <w:r w:rsidRPr="00932C2F" w:rsidR="00495040">
        <w:rPr>
          <w:lang w:val="en-GB"/>
        </w:rPr>
        <w:t xml:space="preserve">District </w:t>
      </w:r>
      <w:r w:rsidRPr="00932C2F" w:rsidR="001A23E6">
        <w:rPr>
          <w:lang w:val="en-GB"/>
        </w:rPr>
        <w:t xml:space="preserve">Psychiatric Health </w:t>
      </w:r>
      <w:r w:rsidRPr="00932C2F" w:rsidR="006F5B03">
        <w:rPr>
          <w:lang w:val="en-GB"/>
        </w:rPr>
        <w:t xml:space="preserve">Centre </w:t>
      </w:r>
      <w:r w:rsidRPr="00932C2F" w:rsidR="001A23E6">
        <w:rPr>
          <w:lang w:val="en-GB"/>
        </w:rPr>
        <w:t xml:space="preserve">and </w:t>
      </w:r>
      <w:r w:rsidRPr="00932C2F" w:rsidR="00137C19">
        <w:rPr>
          <w:lang w:val="en-GB"/>
        </w:rPr>
        <w:t xml:space="preserve">taking his </w:t>
      </w:r>
      <w:r w:rsidRPr="00932C2F" w:rsidR="0049351E">
        <w:rPr>
          <w:lang w:val="en-GB"/>
        </w:rPr>
        <w:t>medication</w:t>
      </w:r>
      <w:r w:rsidRPr="00932C2F" w:rsidR="001A23E6">
        <w:rPr>
          <w:lang w:val="en-GB"/>
        </w:rPr>
        <w:t xml:space="preserve">, because he </w:t>
      </w:r>
      <w:r w:rsidRPr="00932C2F" w:rsidR="003016A7">
        <w:rPr>
          <w:lang w:val="en-GB"/>
        </w:rPr>
        <w:t>firmly</w:t>
      </w:r>
      <w:r w:rsidRPr="00932C2F" w:rsidR="001A23E6">
        <w:rPr>
          <w:lang w:val="en-GB"/>
        </w:rPr>
        <w:t xml:space="preserve"> refused any consultations </w:t>
      </w:r>
      <w:r w:rsidRPr="00932C2F" w:rsidR="00764D8B">
        <w:rPr>
          <w:lang w:val="en-GB"/>
        </w:rPr>
        <w:t xml:space="preserve">with </w:t>
      </w:r>
      <w:r w:rsidRPr="00932C2F" w:rsidR="001A23E6">
        <w:rPr>
          <w:lang w:val="en-GB"/>
        </w:rPr>
        <w:t xml:space="preserve">the psychiatrists. </w:t>
      </w:r>
      <w:r w:rsidRPr="00932C2F" w:rsidR="000F5C62">
        <w:rPr>
          <w:lang w:val="en-GB"/>
        </w:rPr>
        <w:t>He</w:t>
      </w:r>
      <w:r w:rsidRPr="00932C2F" w:rsidR="001A23E6">
        <w:rPr>
          <w:lang w:val="en-GB"/>
        </w:rPr>
        <w:t xml:space="preserve"> w</w:t>
      </w:r>
      <w:r w:rsidRPr="00932C2F" w:rsidR="003016A7">
        <w:rPr>
          <w:lang w:val="en-GB"/>
        </w:rPr>
        <w:t>ould</w:t>
      </w:r>
      <w:r w:rsidRPr="00932C2F" w:rsidR="001A23E6">
        <w:rPr>
          <w:lang w:val="en-GB"/>
        </w:rPr>
        <w:t xml:space="preserve"> </w:t>
      </w:r>
      <w:r w:rsidRPr="00932C2F" w:rsidR="00764D8B">
        <w:rPr>
          <w:lang w:val="en-GB"/>
        </w:rPr>
        <w:t xml:space="preserve">also </w:t>
      </w:r>
      <w:r w:rsidRPr="00932C2F" w:rsidR="001A23E6">
        <w:rPr>
          <w:lang w:val="en-GB"/>
        </w:rPr>
        <w:t xml:space="preserve">submit </w:t>
      </w:r>
      <w:r w:rsidRPr="00932C2F" w:rsidR="003016A7">
        <w:rPr>
          <w:lang w:val="en-GB"/>
        </w:rPr>
        <w:t xml:space="preserve">numerous </w:t>
      </w:r>
      <w:r w:rsidRPr="00932C2F" w:rsidR="001A23E6">
        <w:rPr>
          <w:lang w:val="en-GB"/>
        </w:rPr>
        <w:t>com</w:t>
      </w:r>
      <w:r w:rsidRPr="00932C2F" w:rsidR="00607B58">
        <w:rPr>
          <w:lang w:val="en-GB"/>
        </w:rPr>
        <w:t>plaints to various authorities.</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w:t>
      </w:r>
      <w:r w:rsidRPr="00932C2F">
        <w:rPr>
          <w:lang w:val="en-GB"/>
        </w:rPr>
        <w:fldChar w:fldCharType="end"/>
      </w:r>
      <w:r w:rsidRPr="00932C2F" w:rsidR="00666E4E">
        <w:rPr>
          <w:lang w:val="en-GB"/>
        </w:rPr>
        <w:t>.  </w:t>
      </w:r>
      <w:r w:rsidRPr="00932C2F" w:rsidR="00450DC1">
        <w:rPr>
          <w:lang w:val="en-GB"/>
        </w:rPr>
        <w:t>On 24 November 2006 the applicant</w:t>
      </w:r>
      <w:r w:rsidRPr="00932C2F" w:rsidR="00932C2F">
        <w:rPr>
          <w:lang w:val="en-GB"/>
        </w:rPr>
        <w:t>’</w:t>
      </w:r>
      <w:r w:rsidRPr="00932C2F" w:rsidR="00450DC1">
        <w:rPr>
          <w:lang w:val="en-GB"/>
        </w:rPr>
        <w:t xml:space="preserve">s mother asked </w:t>
      </w:r>
      <w:r w:rsidRPr="00932C2F" w:rsidR="003016A7">
        <w:rPr>
          <w:lang w:val="en-GB"/>
        </w:rPr>
        <w:t>a</w:t>
      </w:r>
      <w:r w:rsidRPr="00932C2F" w:rsidR="00450DC1">
        <w:rPr>
          <w:lang w:val="en-GB"/>
        </w:rPr>
        <w:t xml:space="preserve"> prosecutor to initiate proceedings with a view </w:t>
      </w:r>
      <w:r w:rsidRPr="00932C2F" w:rsidR="000F5C62">
        <w:rPr>
          <w:lang w:val="en-GB"/>
        </w:rPr>
        <w:t>to</w:t>
      </w:r>
      <w:r w:rsidRPr="00932C2F" w:rsidR="00450DC1">
        <w:rPr>
          <w:lang w:val="en-GB"/>
        </w:rPr>
        <w:t xml:space="preserve"> her son be</w:t>
      </w:r>
      <w:r w:rsidRPr="00932C2F" w:rsidR="000F5C62">
        <w:rPr>
          <w:lang w:val="en-GB"/>
        </w:rPr>
        <w:t>ing</w:t>
      </w:r>
      <w:r w:rsidRPr="00932C2F" w:rsidR="00450DC1">
        <w:rPr>
          <w:lang w:val="en-GB"/>
        </w:rPr>
        <w:t xml:space="preserve"> declared </w:t>
      </w:r>
      <w:r w:rsidRPr="00932C2F" w:rsidR="0049351E">
        <w:rPr>
          <w:lang w:val="en-GB"/>
        </w:rPr>
        <w:t>legally</w:t>
      </w:r>
      <w:r w:rsidRPr="00932C2F" w:rsidR="00450DC1">
        <w:rPr>
          <w:lang w:val="en-GB"/>
        </w:rPr>
        <w:t xml:space="preserve"> incapacitated</w:t>
      </w:r>
      <w:r w:rsidRPr="00932C2F" w:rsidR="004A745B">
        <w:rPr>
          <w:lang w:val="en-GB"/>
        </w:rPr>
        <w:t>.</w:t>
      </w:r>
      <w:r w:rsidRPr="00932C2F" w:rsidR="008737A7">
        <w:rPr>
          <w:lang w:val="en-GB"/>
        </w:rPr>
        <w:t xml:space="preserve"> According to her, </w:t>
      </w:r>
      <w:r w:rsidRPr="00932C2F" w:rsidR="000F5C62">
        <w:rPr>
          <w:lang w:val="en-GB"/>
        </w:rPr>
        <w:t>his</w:t>
      </w:r>
      <w:r w:rsidRPr="00932C2F" w:rsidR="00644D9C">
        <w:rPr>
          <w:lang w:val="en-GB"/>
        </w:rPr>
        <w:t xml:space="preserve"> mental illness started when he </w:t>
      </w:r>
      <w:r w:rsidRPr="00932C2F" w:rsidR="00485DBA">
        <w:rPr>
          <w:lang w:val="en-GB"/>
        </w:rPr>
        <w:t xml:space="preserve">was </w:t>
      </w:r>
      <w:r w:rsidRPr="00932C2F" w:rsidR="00644D9C">
        <w:rPr>
          <w:lang w:val="en-GB"/>
        </w:rPr>
        <w:t xml:space="preserve">in the Soviet army. </w:t>
      </w:r>
      <w:r w:rsidRPr="00932C2F" w:rsidR="00485DBA">
        <w:rPr>
          <w:lang w:val="en-GB"/>
        </w:rPr>
        <w:t>S</w:t>
      </w:r>
      <w:r w:rsidRPr="00932C2F" w:rsidR="00052317">
        <w:rPr>
          <w:lang w:val="en-GB"/>
        </w:rPr>
        <w:t xml:space="preserve">he and her husband lived </w:t>
      </w:r>
      <w:r w:rsidRPr="00932C2F" w:rsidR="00BC3ED3">
        <w:rPr>
          <w:lang w:val="en-GB"/>
        </w:rPr>
        <w:t xml:space="preserve">in a house </w:t>
      </w:r>
      <w:r w:rsidRPr="00932C2F" w:rsidR="00052317">
        <w:rPr>
          <w:lang w:val="en-GB"/>
        </w:rPr>
        <w:t xml:space="preserve">separate from </w:t>
      </w:r>
      <w:r w:rsidRPr="00932C2F" w:rsidR="008737A7">
        <w:rPr>
          <w:lang w:val="en-GB"/>
        </w:rPr>
        <w:t>him</w:t>
      </w:r>
      <w:r w:rsidRPr="00932C2F" w:rsidR="00BC3ED3">
        <w:rPr>
          <w:lang w:val="en-GB"/>
        </w:rPr>
        <w:t xml:space="preserve"> in neighbo</w:t>
      </w:r>
      <w:r w:rsidRPr="00932C2F" w:rsidR="000F5C62">
        <w:rPr>
          <w:lang w:val="en-GB"/>
        </w:rPr>
        <w:t>u</w:t>
      </w:r>
      <w:r w:rsidRPr="00932C2F" w:rsidR="00BC3ED3">
        <w:rPr>
          <w:lang w:val="en-GB"/>
        </w:rPr>
        <w:t xml:space="preserve">ring </w:t>
      </w:r>
      <w:proofErr w:type="spellStart"/>
      <w:r w:rsidRPr="00932C2F" w:rsidR="00BC3ED3">
        <w:rPr>
          <w:lang w:val="en-GB"/>
        </w:rPr>
        <w:t>Akmen</w:t>
      </w:r>
      <w:r w:rsidRPr="00932C2F" w:rsidR="00A5384C">
        <w:rPr>
          <w:rFonts w:cstheme="minorHAnsi"/>
          <w:lang w:val="en-GB"/>
        </w:rPr>
        <w:t>ė</w:t>
      </w:r>
      <w:proofErr w:type="spellEnd"/>
      <w:r w:rsidRPr="00932C2F" w:rsidR="00052317">
        <w:rPr>
          <w:lang w:val="en-GB"/>
        </w:rPr>
        <w:t xml:space="preserve">. </w:t>
      </w:r>
      <w:r w:rsidRPr="00932C2F" w:rsidR="0018287E">
        <w:rPr>
          <w:lang w:val="en-GB"/>
        </w:rPr>
        <w:t>B</w:t>
      </w:r>
      <w:r w:rsidRPr="00932C2F" w:rsidR="003016A7">
        <w:rPr>
          <w:lang w:val="en-GB"/>
        </w:rPr>
        <w:t>y</w:t>
      </w:r>
      <w:r w:rsidRPr="00932C2F" w:rsidR="00644D9C">
        <w:rPr>
          <w:lang w:val="en-GB"/>
        </w:rPr>
        <w:t xml:space="preserve"> 2006 the applicant</w:t>
      </w:r>
      <w:r w:rsidRPr="00932C2F" w:rsidR="00932C2F">
        <w:rPr>
          <w:lang w:val="en-GB"/>
        </w:rPr>
        <w:t>’</w:t>
      </w:r>
      <w:r w:rsidRPr="00932C2F" w:rsidR="00644D9C">
        <w:rPr>
          <w:lang w:val="en-GB"/>
        </w:rPr>
        <w:t xml:space="preserve">s </w:t>
      </w:r>
      <w:r w:rsidRPr="00932C2F" w:rsidR="000F5C62">
        <w:rPr>
          <w:lang w:val="en-GB"/>
        </w:rPr>
        <w:t xml:space="preserve">condition </w:t>
      </w:r>
      <w:r w:rsidRPr="00932C2F" w:rsidR="00644D9C">
        <w:rPr>
          <w:lang w:val="en-GB"/>
        </w:rPr>
        <w:t xml:space="preserve">reached such </w:t>
      </w:r>
      <w:r w:rsidRPr="00932C2F" w:rsidR="000F5C62">
        <w:rPr>
          <w:lang w:val="en-GB"/>
        </w:rPr>
        <w:t xml:space="preserve">a </w:t>
      </w:r>
      <w:r w:rsidRPr="00932C2F" w:rsidR="00644D9C">
        <w:rPr>
          <w:lang w:val="en-GB"/>
        </w:rPr>
        <w:t xml:space="preserve">stage that he </w:t>
      </w:r>
      <w:r w:rsidRPr="00932C2F" w:rsidR="00450DC1">
        <w:rPr>
          <w:lang w:val="en-GB"/>
        </w:rPr>
        <w:t xml:space="preserve">was afraid to leave his </w:t>
      </w:r>
      <w:r w:rsidRPr="00932C2F" w:rsidR="00052317">
        <w:rPr>
          <w:lang w:val="en-GB"/>
        </w:rPr>
        <w:t>apartment</w:t>
      </w:r>
      <w:r w:rsidRPr="00932C2F" w:rsidR="000F5C62">
        <w:rPr>
          <w:lang w:val="en-GB"/>
        </w:rPr>
        <w:t xml:space="preserve"> or let his parents in</w:t>
      </w:r>
      <w:r w:rsidRPr="00932C2F" w:rsidR="00450DC1">
        <w:rPr>
          <w:lang w:val="en-GB"/>
        </w:rPr>
        <w:t xml:space="preserve">, </w:t>
      </w:r>
      <w:r w:rsidRPr="00932C2F" w:rsidR="000F5C62">
        <w:rPr>
          <w:lang w:val="en-GB"/>
        </w:rPr>
        <w:t xml:space="preserve">and </w:t>
      </w:r>
      <w:r w:rsidRPr="00932C2F" w:rsidR="00485DBA">
        <w:rPr>
          <w:lang w:val="en-GB"/>
        </w:rPr>
        <w:t xml:space="preserve">he </w:t>
      </w:r>
      <w:r w:rsidRPr="00932C2F" w:rsidR="00450DC1">
        <w:rPr>
          <w:lang w:val="en-GB"/>
        </w:rPr>
        <w:t>did not take care of himself.</w:t>
      </w:r>
      <w:r w:rsidRPr="00932C2F" w:rsidR="003839DB">
        <w:rPr>
          <w:lang w:val="en-GB"/>
        </w:rPr>
        <w:t xml:space="preserve"> </w:t>
      </w:r>
      <w:r w:rsidRPr="00932C2F" w:rsidR="008737A7">
        <w:rPr>
          <w:lang w:val="en-GB"/>
        </w:rPr>
        <w:t>He</w:t>
      </w:r>
      <w:r w:rsidRPr="00932C2F" w:rsidR="00644D9C">
        <w:rPr>
          <w:lang w:val="en-GB"/>
        </w:rPr>
        <w:t xml:space="preserve"> even attempted to take his</w:t>
      </w:r>
      <w:r w:rsidRPr="00932C2F" w:rsidR="000F5C62">
        <w:rPr>
          <w:lang w:val="en-GB"/>
        </w:rPr>
        <w:t xml:space="preserve"> own</w:t>
      </w:r>
      <w:r w:rsidRPr="00932C2F" w:rsidR="00644D9C">
        <w:rPr>
          <w:lang w:val="en-GB"/>
        </w:rPr>
        <w:t xml:space="preserve"> life </w:t>
      </w:r>
      <w:r w:rsidRPr="00932C2F" w:rsidR="00607B58">
        <w:rPr>
          <w:lang w:val="en-GB"/>
        </w:rPr>
        <w:t>by setting himself on fire.</w:t>
      </w:r>
    </w:p>
    <w:p w:rsidRPr="00932C2F" w:rsidR="00644D9C" w:rsidP="00932C2F" w:rsidRDefault="008E70C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w:t>
      </w:r>
      <w:r w:rsidRPr="00932C2F">
        <w:rPr>
          <w:lang w:val="en-GB"/>
        </w:rPr>
        <w:fldChar w:fldCharType="end"/>
      </w:r>
      <w:r w:rsidRPr="00932C2F" w:rsidR="003B0D70">
        <w:rPr>
          <w:lang w:val="en-GB"/>
        </w:rPr>
        <w:t xml:space="preserve">.  On </w:t>
      </w:r>
      <w:r w:rsidRPr="00932C2F" w:rsidR="00A73F1A">
        <w:rPr>
          <w:lang w:val="en-GB"/>
        </w:rPr>
        <w:t xml:space="preserve">the same day, </w:t>
      </w:r>
      <w:r w:rsidRPr="00932C2F" w:rsidR="003B0D70">
        <w:rPr>
          <w:lang w:val="en-GB"/>
        </w:rPr>
        <w:t>t</w:t>
      </w:r>
      <w:r w:rsidRPr="00932C2F" w:rsidR="00450DC1">
        <w:rPr>
          <w:lang w:val="en-GB"/>
        </w:rPr>
        <w:t xml:space="preserve">he prosecutor </w:t>
      </w:r>
      <w:r w:rsidRPr="00932C2F" w:rsidR="00885866">
        <w:rPr>
          <w:lang w:val="en-GB"/>
        </w:rPr>
        <w:t>sent</w:t>
      </w:r>
      <w:r w:rsidRPr="00932C2F" w:rsidR="00450DC1">
        <w:rPr>
          <w:lang w:val="en-GB"/>
        </w:rPr>
        <w:t xml:space="preserve"> </w:t>
      </w:r>
      <w:r w:rsidRPr="00932C2F" w:rsidR="007F43B5">
        <w:rPr>
          <w:lang w:val="en-GB"/>
        </w:rPr>
        <w:t xml:space="preserve">the </w:t>
      </w:r>
      <w:r w:rsidRPr="00932C2F" w:rsidR="00450DC1">
        <w:rPr>
          <w:lang w:val="en-GB"/>
        </w:rPr>
        <w:t xml:space="preserve">request </w:t>
      </w:r>
      <w:r w:rsidRPr="00932C2F" w:rsidR="00D47210">
        <w:rPr>
          <w:lang w:val="en-GB"/>
        </w:rPr>
        <w:t>by the applicant</w:t>
      </w:r>
      <w:r w:rsidRPr="00932C2F" w:rsidR="00932C2F">
        <w:rPr>
          <w:lang w:val="en-GB"/>
        </w:rPr>
        <w:t>’</w:t>
      </w:r>
      <w:r w:rsidRPr="00932C2F" w:rsidR="00D47210">
        <w:rPr>
          <w:lang w:val="en-GB"/>
        </w:rPr>
        <w:t xml:space="preserve">s mother </w:t>
      </w:r>
      <w:r w:rsidRPr="00932C2F" w:rsidR="00450DC1">
        <w:rPr>
          <w:lang w:val="en-GB"/>
        </w:rPr>
        <w:t xml:space="preserve">to the </w:t>
      </w:r>
      <w:proofErr w:type="spellStart"/>
      <w:r w:rsidRPr="00932C2F" w:rsidR="00450DC1">
        <w:rPr>
          <w:lang w:val="en-GB"/>
        </w:rPr>
        <w:t>Akmenė</w:t>
      </w:r>
      <w:proofErr w:type="spellEnd"/>
      <w:r w:rsidRPr="00932C2F" w:rsidR="00450DC1">
        <w:rPr>
          <w:lang w:val="en-GB"/>
        </w:rPr>
        <w:t xml:space="preserve"> District Court</w:t>
      </w:r>
      <w:r w:rsidRPr="00932C2F" w:rsidR="00A73F1A">
        <w:rPr>
          <w:lang w:val="en-GB"/>
        </w:rPr>
        <w:t xml:space="preserve">, together with </w:t>
      </w:r>
      <w:r w:rsidRPr="00932C2F" w:rsidR="000F5C62">
        <w:rPr>
          <w:lang w:val="en-GB"/>
        </w:rPr>
        <w:t xml:space="preserve">an </w:t>
      </w:r>
      <w:r w:rsidRPr="00932C2F" w:rsidR="00A73F1A">
        <w:rPr>
          <w:lang w:val="en-GB"/>
        </w:rPr>
        <w:t>extract from the applicant</w:t>
      </w:r>
      <w:r w:rsidRPr="00932C2F" w:rsidR="00932C2F">
        <w:rPr>
          <w:lang w:val="en-GB"/>
        </w:rPr>
        <w:t>’</w:t>
      </w:r>
      <w:r w:rsidRPr="00932C2F" w:rsidR="00A73F1A">
        <w:rPr>
          <w:lang w:val="en-GB"/>
        </w:rPr>
        <w:t xml:space="preserve">s medical </w:t>
      </w:r>
      <w:r w:rsidRPr="00932C2F" w:rsidR="000F5C62">
        <w:rPr>
          <w:lang w:val="en-GB"/>
        </w:rPr>
        <w:t>records</w:t>
      </w:r>
      <w:r w:rsidRPr="00932C2F" w:rsidR="00450DC1">
        <w:rPr>
          <w:lang w:val="en-GB"/>
        </w:rPr>
        <w:t xml:space="preserve">. </w:t>
      </w:r>
      <w:r w:rsidRPr="00932C2F" w:rsidR="00885866">
        <w:rPr>
          <w:lang w:val="en-GB"/>
        </w:rPr>
        <w:t>It was</w:t>
      </w:r>
      <w:r w:rsidRPr="00932C2F" w:rsidR="003B0D70">
        <w:rPr>
          <w:lang w:val="en-GB"/>
        </w:rPr>
        <w:t xml:space="preserve"> noted that </w:t>
      </w:r>
      <w:r w:rsidRPr="00932C2F" w:rsidR="00485DBA">
        <w:rPr>
          <w:lang w:val="en-GB"/>
        </w:rPr>
        <w:t>his</w:t>
      </w:r>
      <w:r w:rsidRPr="00932C2F" w:rsidR="003B0D70">
        <w:rPr>
          <w:lang w:val="en-GB"/>
        </w:rPr>
        <w:t xml:space="preserve"> </w:t>
      </w:r>
      <w:r w:rsidRPr="00932C2F" w:rsidR="00644D9C">
        <w:rPr>
          <w:lang w:val="en-GB"/>
        </w:rPr>
        <w:t xml:space="preserve">schizophrenia </w:t>
      </w:r>
      <w:r w:rsidRPr="00932C2F" w:rsidR="003B0D70">
        <w:rPr>
          <w:lang w:val="en-GB"/>
        </w:rPr>
        <w:t>had worse</w:t>
      </w:r>
      <w:r w:rsidRPr="00932C2F" w:rsidR="00885866">
        <w:rPr>
          <w:lang w:val="en-GB"/>
        </w:rPr>
        <w:t>ned</w:t>
      </w:r>
      <w:r w:rsidRPr="00932C2F" w:rsidR="003B0D70">
        <w:rPr>
          <w:lang w:val="en-GB"/>
        </w:rPr>
        <w:t xml:space="preserve"> and </w:t>
      </w:r>
      <w:r w:rsidRPr="00932C2F" w:rsidR="000F5C62">
        <w:rPr>
          <w:lang w:val="en-GB"/>
        </w:rPr>
        <w:t>that he had become a</w:t>
      </w:r>
      <w:r w:rsidRPr="00932C2F" w:rsidR="003B0D70">
        <w:rPr>
          <w:lang w:val="en-GB"/>
        </w:rPr>
        <w:t xml:space="preserve"> danger to himself. </w:t>
      </w:r>
      <w:r w:rsidRPr="00932C2F" w:rsidR="000F5C62">
        <w:rPr>
          <w:lang w:val="en-GB"/>
        </w:rPr>
        <w:t>He</w:t>
      </w:r>
      <w:r w:rsidRPr="00932C2F" w:rsidR="003B0D70">
        <w:rPr>
          <w:lang w:val="en-GB"/>
        </w:rPr>
        <w:t xml:space="preserve"> was </w:t>
      </w:r>
      <w:r w:rsidRPr="00932C2F" w:rsidR="000F5C62">
        <w:rPr>
          <w:lang w:val="en-GB"/>
        </w:rPr>
        <w:t xml:space="preserve">thus </w:t>
      </w:r>
      <w:r w:rsidRPr="00932C2F" w:rsidR="003B0D70">
        <w:rPr>
          <w:lang w:val="en-GB"/>
        </w:rPr>
        <w:t>in ne</w:t>
      </w:r>
      <w:r w:rsidRPr="00932C2F" w:rsidR="00644D9C">
        <w:rPr>
          <w:lang w:val="en-GB"/>
        </w:rPr>
        <w:t xml:space="preserve">ed </w:t>
      </w:r>
      <w:r w:rsidRPr="00932C2F" w:rsidR="000F5C62">
        <w:rPr>
          <w:lang w:val="en-GB"/>
        </w:rPr>
        <w:t xml:space="preserve">of </w:t>
      </w:r>
      <w:r w:rsidRPr="00932C2F" w:rsidR="00644D9C">
        <w:rPr>
          <w:lang w:val="en-GB"/>
        </w:rPr>
        <w:t>help from other</w:t>
      </w:r>
      <w:r w:rsidRPr="00932C2F" w:rsidR="00885866">
        <w:rPr>
          <w:lang w:val="en-GB"/>
        </w:rPr>
        <w:t>s</w:t>
      </w:r>
      <w:r w:rsidRPr="00932C2F" w:rsidR="00644D9C">
        <w:rPr>
          <w:lang w:val="en-GB"/>
        </w:rPr>
        <w:t xml:space="preserve">. It was </w:t>
      </w:r>
      <w:r w:rsidRPr="00932C2F" w:rsidR="003016A7">
        <w:rPr>
          <w:lang w:val="en-GB"/>
        </w:rPr>
        <w:t>indispensable</w:t>
      </w:r>
      <w:r w:rsidRPr="00932C2F" w:rsidR="00644D9C">
        <w:rPr>
          <w:lang w:val="en-GB"/>
        </w:rPr>
        <w:t xml:space="preserve"> to ascertain whether there was</w:t>
      </w:r>
      <w:r w:rsidRPr="00932C2F" w:rsidR="000F5C62">
        <w:rPr>
          <w:lang w:val="en-GB"/>
        </w:rPr>
        <w:t xml:space="preserve"> a</w:t>
      </w:r>
      <w:r w:rsidRPr="00932C2F" w:rsidR="00644D9C">
        <w:rPr>
          <w:lang w:val="en-GB"/>
        </w:rPr>
        <w:t xml:space="preserve"> basis </w:t>
      </w:r>
      <w:r w:rsidRPr="00932C2F" w:rsidR="000F5C62">
        <w:rPr>
          <w:lang w:val="en-GB"/>
        </w:rPr>
        <w:t xml:space="preserve">for </w:t>
      </w:r>
      <w:r w:rsidRPr="00932C2F" w:rsidR="00644D9C">
        <w:rPr>
          <w:lang w:val="en-GB"/>
        </w:rPr>
        <w:t>declar</w:t>
      </w:r>
      <w:r w:rsidRPr="00932C2F" w:rsidR="000F5C62">
        <w:rPr>
          <w:lang w:val="en-GB"/>
        </w:rPr>
        <w:t>ing</w:t>
      </w:r>
      <w:r w:rsidRPr="00932C2F" w:rsidR="00644D9C">
        <w:rPr>
          <w:lang w:val="en-GB"/>
        </w:rPr>
        <w:t xml:space="preserve"> </w:t>
      </w:r>
      <w:r w:rsidRPr="00932C2F" w:rsidR="000F5C62">
        <w:rPr>
          <w:lang w:val="en-GB"/>
        </w:rPr>
        <w:t>him</w:t>
      </w:r>
      <w:r w:rsidRPr="00932C2F" w:rsidR="00644D9C">
        <w:rPr>
          <w:lang w:val="en-GB"/>
        </w:rPr>
        <w:t xml:space="preserve"> legally incapable, if psychiatrists established that </w:t>
      </w:r>
      <w:r w:rsidRPr="00932C2F" w:rsidR="000F5C62">
        <w:rPr>
          <w:lang w:val="en-GB"/>
        </w:rPr>
        <w:t>he</w:t>
      </w:r>
      <w:r w:rsidRPr="00932C2F" w:rsidR="00644D9C">
        <w:rPr>
          <w:lang w:val="en-GB"/>
        </w:rPr>
        <w:t xml:space="preserve"> could not understand </w:t>
      </w:r>
      <w:r w:rsidRPr="00932C2F" w:rsidR="000F5C62">
        <w:rPr>
          <w:lang w:val="en-GB"/>
        </w:rPr>
        <w:t xml:space="preserve">or control </w:t>
      </w:r>
      <w:r w:rsidRPr="00932C2F" w:rsidR="00644D9C">
        <w:rPr>
          <w:lang w:val="en-GB"/>
        </w:rPr>
        <w:t>his actions. The prosecutor relied on Articl</w:t>
      </w:r>
      <w:r w:rsidRPr="00932C2F" w:rsidR="00816922">
        <w:rPr>
          <w:lang w:val="en-GB"/>
        </w:rPr>
        <w:t>es </w:t>
      </w:r>
      <w:r w:rsidRPr="00932C2F" w:rsidR="00644D9C">
        <w:rPr>
          <w:lang w:val="en-GB"/>
        </w:rPr>
        <w:t xml:space="preserve">2.10, 3.242 </w:t>
      </w:r>
      <w:r w:rsidRPr="00932C2F" w:rsidR="00644D9C">
        <w:rPr>
          <w:rFonts w:cstheme="minorHAnsi"/>
          <w:lang w:val="en-GB"/>
        </w:rPr>
        <w:t>§</w:t>
      </w:r>
      <w:r w:rsidRPr="00932C2F" w:rsidR="00644D9C">
        <w:rPr>
          <w:lang w:val="en-GB"/>
        </w:rPr>
        <w:t xml:space="preserve"> 1 and 3 of the Civil Code, Articles 135, 462-465, 491</w:t>
      </w:r>
      <w:r w:rsidRPr="00932C2F" w:rsidR="00765FF4">
        <w:rPr>
          <w:lang w:val="en-GB"/>
        </w:rPr>
        <w:noBreakHyphen/>
      </w:r>
      <w:r w:rsidRPr="00932C2F" w:rsidR="00644D9C">
        <w:rPr>
          <w:lang w:val="en-GB"/>
        </w:rPr>
        <w:t xml:space="preserve">493 of the Code of Civil Procedure, and Article 19 of </w:t>
      </w:r>
      <w:r w:rsidRPr="00932C2F" w:rsidR="00607B58">
        <w:rPr>
          <w:lang w:val="en-GB"/>
        </w:rPr>
        <w:t>the Law on Prosecution Service.</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w:t>
      </w:r>
      <w:r w:rsidRPr="00932C2F">
        <w:rPr>
          <w:lang w:val="en-GB"/>
        </w:rPr>
        <w:fldChar w:fldCharType="end"/>
      </w:r>
      <w:r w:rsidRPr="00932C2F" w:rsidR="003B0D70">
        <w:rPr>
          <w:lang w:val="en-GB"/>
        </w:rPr>
        <w:t>.  </w:t>
      </w:r>
      <w:r w:rsidRPr="00932C2F" w:rsidR="00450DC1">
        <w:rPr>
          <w:lang w:val="en-GB"/>
        </w:rPr>
        <w:t xml:space="preserve">By a ruling of 29 November 2006 the </w:t>
      </w:r>
      <w:proofErr w:type="spellStart"/>
      <w:r w:rsidRPr="00932C2F" w:rsidR="00212D92">
        <w:rPr>
          <w:lang w:val="en-GB"/>
        </w:rPr>
        <w:t>Akmenė</w:t>
      </w:r>
      <w:proofErr w:type="spellEnd"/>
      <w:r w:rsidRPr="00932C2F" w:rsidR="00644D9C">
        <w:rPr>
          <w:lang w:val="en-GB"/>
        </w:rPr>
        <w:t xml:space="preserve"> District C</w:t>
      </w:r>
      <w:r w:rsidRPr="00932C2F" w:rsidR="00450DC1">
        <w:rPr>
          <w:lang w:val="en-GB"/>
        </w:rPr>
        <w:t>ourt ordered an expert examination to ascertain</w:t>
      </w:r>
      <w:r w:rsidRPr="00932C2F" w:rsidR="000F5C62">
        <w:rPr>
          <w:lang w:val="en-GB"/>
        </w:rPr>
        <w:t xml:space="preserve"> (</w:t>
      </w:r>
      <w:proofErr w:type="spellStart"/>
      <w:r w:rsidRPr="00932C2F" w:rsidR="000F5C62">
        <w:rPr>
          <w:lang w:val="en-GB"/>
        </w:rPr>
        <w:t>i</w:t>
      </w:r>
      <w:proofErr w:type="spellEnd"/>
      <w:r w:rsidRPr="00932C2F" w:rsidR="006916B4">
        <w:rPr>
          <w:lang w:val="en-GB"/>
        </w:rPr>
        <w:t xml:space="preserve">) </w:t>
      </w:r>
      <w:r w:rsidRPr="00932C2F" w:rsidR="00450DC1">
        <w:rPr>
          <w:lang w:val="en-GB"/>
        </w:rPr>
        <w:t xml:space="preserve">whether the applicant was suffering from mental illness, </w:t>
      </w:r>
      <w:r w:rsidRPr="00932C2F" w:rsidR="000F5C62">
        <w:rPr>
          <w:lang w:val="en-GB"/>
        </w:rPr>
        <w:t>(ii</w:t>
      </w:r>
      <w:r w:rsidRPr="00932C2F" w:rsidR="006916B4">
        <w:rPr>
          <w:lang w:val="en-GB"/>
        </w:rPr>
        <w:t xml:space="preserve">) </w:t>
      </w:r>
      <w:r w:rsidRPr="00932C2F" w:rsidR="00450DC1">
        <w:rPr>
          <w:lang w:val="en-GB"/>
        </w:rPr>
        <w:t xml:space="preserve">whether he could understand his actions and </w:t>
      </w:r>
      <w:r w:rsidRPr="00932C2F" w:rsidR="000F5C62">
        <w:rPr>
          <w:lang w:val="en-GB"/>
        </w:rPr>
        <w:t>(iii</w:t>
      </w:r>
      <w:r w:rsidRPr="00932C2F" w:rsidR="006916B4">
        <w:rPr>
          <w:lang w:val="en-GB"/>
        </w:rPr>
        <w:t xml:space="preserve">) </w:t>
      </w:r>
      <w:r w:rsidRPr="00932C2F" w:rsidR="00450DC1">
        <w:rPr>
          <w:lang w:val="en-GB"/>
        </w:rPr>
        <w:t xml:space="preserve">whether he could take part in </w:t>
      </w:r>
      <w:r w:rsidRPr="00932C2F" w:rsidR="004A745B">
        <w:rPr>
          <w:lang w:val="en-GB"/>
        </w:rPr>
        <w:t xml:space="preserve">court </w:t>
      </w:r>
      <w:r w:rsidRPr="00932C2F" w:rsidR="00450DC1">
        <w:rPr>
          <w:lang w:val="en-GB"/>
        </w:rPr>
        <w:t xml:space="preserve">proceedings. </w:t>
      </w:r>
      <w:r w:rsidRPr="00932C2F" w:rsidR="000F5C62">
        <w:rPr>
          <w:lang w:val="en-GB"/>
        </w:rPr>
        <w:t>His</w:t>
      </w:r>
      <w:r w:rsidRPr="00932C2F" w:rsidR="00644D9C">
        <w:rPr>
          <w:lang w:val="en-GB"/>
        </w:rPr>
        <w:t xml:space="preserve"> mother was to be informed </w:t>
      </w:r>
      <w:r w:rsidRPr="00932C2F" w:rsidR="000F5C62">
        <w:rPr>
          <w:lang w:val="en-GB"/>
        </w:rPr>
        <w:t>of</w:t>
      </w:r>
      <w:r w:rsidRPr="00932C2F" w:rsidR="00644D9C">
        <w:rPr>
          <w:lang w:val="en-GB"/>
        </w:rPr>
        <w:t xml:space="preserve"> that </w:t>
      </w:r>
      <w:r w:rsidRPr="00932C2F" w:rsidR="006D3F3C">
        <w:rPr>
          <w:lang w:val="en-GB"/>
        </w:rPr>
        <w:t>decision</w:t>
      </w:r>
      <w:r w:rsidRPr="00932C2F" w:rsidR="00607B58">
        <w:rPr>
          <w:lang w:val="en-GB"/>
        </w:rPr>
        <w:t>.</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13</w:t>
      </w:r>
      <w:r w:rsidRPr="00932C2F">
        <w:rPr>
          <w:lang w:val="en-GB"/>
        </w:rPr>
        <w:fldChar w:fldCharType="end"/>
      </w:r>
      <w:r w:rsidRPr="00932C2F" w:rsidR="003B0D70">
        <w:rPr>
          <w:lang w:val="en-GB"/>
        </w:rPr>
        <w:t>.  </w:t>
      </w:r>
      <w:r w:rsidRPr="00932C2F" w:rsidR="00CD2612">
        <w:rPr>
          <w:lang w:val="en-GB"/>
        </w:rPr>
        <w:t xml:space="preserve">Having examined </w:t>
      </w:r>
      <w:r w:rsidRPr="00932C2F" w:rsidR="004A745B">
        <w:rPr>
          <w:lang w:val="en-GB"/>
        </w:rPr>
        <w:t xml:space="preserve">the applicant in </w:t>
      </w:r>
      <w:r w:rsidRPr="00932C2F" w:rsidR="00743D88">
        <w:rPr>
          <w:lang w:val="en-GB"/>
        </w:rPr>
        <w:t xml:space="preserve">person </w:t>
      </w:r>
      <w:r w:rsidRPr="00932C2F" w:rsidR="000F5C62">
        <w:rPr>
          <w:lang w:val="en-GB"/>
        </w:rPr>
        <w:t>and</w:t>
      </w:r>
      <w:r w:rsidRPr="00932C2F" w:rsidR="00743D88">
        <w:rPr>
          <w:lang w:val="en-GB"/>
        </w:rPr>
        <w:t xml:space="preserve"> scrutini</w:t>
      </w:r>
      <w:r w:rsidRPr="00932C2F" w:rsidR="00F45939">
        <w:rPr>
          <w:lang w:val="en-GB"/>
        </w:rPr>
        <w:t>s</w:t>
      </w:r>
      <w:r w:rsidRPr="00932C2F" w:rsidR="00743D88">
        <w:rPr>
          <w:lang w:val="en-GB"/>
        </w:rPr>
        <w:t>ed his medical records</w:t>
      </w:r>
      <w:r w:rsidRPr="00932C2F" w:rsidR="00CD2612">
        <w:rPr>
          <w:lang w:val="en-GB"/>
        </w:rPr>
        <w:t>, o</w:t>
      </w:r>
      <w:r w:rsidRPr="00932C2F" w:rsidR="00450DC1">
        <w:rPr>
          <w:lang w:val="en-GB"/>
        </w:rPr>
        <w:t>n 8 January 200</w:t>
      </w:r>
      <w:r w:rsidRPr="00932C2F" w:rsidR="003839DB">
        <w:rPr>
          <w:lang w:val="en-GB"/>
        </w:rPr>
        <w:t>7</w:t>
      </w:r>
      <w:r w:rsidRPr="00932C2F" w:rsidR="00450DC1">
        <w:rPr>
          <w:lang w:val="en-GB"/>
        </w:rPr>
        <w:t xml:space="preserve"> </w:t>
      </w:r>
      <w:r w:rsidRPr="00932C2F" w:rsidR="008C60F2">
        <w:rPr>
          <w:lang w:val="en-GB"/>
        </w:rPr>
        <w:t>a</w:t>
      </w:r>
      <w:r w:rsidRPr="00932C2F" w:rsidR="00607B58">
        <w:rPr>
          <w:lang w:val="en-GB"/>
        </w:rPr>
        <w:t xml:space="preserve"> psychiatrist</w:t>
      </w:r>
      <w:r w:rsidRPr="00932C2F" w:rsidR="008C60F2">
        <w:rPr>
          <w:lang w:val="en-GB"/>
        </w:rPr>
        <w:t xml:space="preserve"> </w:t>
      </w:r>
      <w:r w:rsidRPr="00932C2F" w:rsidR="00450DC1">
        <w:rPr>
          <w:lang w:val="en-GB"/>
        </w:rPr>
        <w:t xml:space="preserve">concluded that </w:t>
      </w:r>
      <w:r w:rsidRPr="00932C2F" w:rsidR="004A745B">
        <w:rPr>
          <w:lang w:val="en-GB"/>
        </w:rPr>
        <w:t xml:space="preserve">he </w:t>
      </w:r>
      <w:r w:rsidRPr="00932C2F" w:rsidR="00450DC1">
        <w:rPr>
          <w:lang w:val="en-GB"/>
        </w:rPr>
        <w:t xml:space="preserve">suffered from paranoid schizophrenia. </w:t>
      </w:r>
      <w:r w:rsidRPr="00932C2F" w:rsidR="00CC3E68">
        <w:rPr>
          <w:lang w:val="en-GB"/>
        </w:rPr>
        <w:t>He was also very mistrust</w:t>
      </w:r>
      <w:r w:rsidRPr="00932C2F" w:rsidR="000F5C62">
        <w:rPr>
          <w:lang w:val="en-GB"/>
        </w:rPr>
        <w:t>ing</w:t>
      </w:r>
      <w:r w:rsidRPr="00932C2F" w:rsidR="00B4747B">
        <w:rPr>
          <w:lang w:val="en-GB"/>
        </w:rPr>
        <w:t xml:space="preserve"> </w:t>
      </w:r>
      <w:r w:rsidRPr="00932C2F" w:rsidR="00CC3E68">
        <w:rPr>
          <w:lang w:val="en-GB"/>
        </w:rPr>
        <w:t>and had strong</w:t>
      </w:r>
      <w:r w:rsidRPr="00932C2F" w:rsidR="000F5C62">
        <w:rPr>
          <w:lang w:val="en-GB"/>
        </w:rPr>
        <w:t xml:space="preserve"> feelings</w:t>
      </w:r>
      <w:r w:rsidRPr="00932C2F" w:rsidR="00CC3E68">
        <w:rPr>
          <w:lang w:val="en-GB"/>
        </w:rPr>
        <w:t xml:space="preserve"> of persecution. </w:t>
      </w:r>
      <w:r w:rsidRPr="00932C2F" w:rsidR="008737A7">
        <w:rPr>
          <w:lang w:val="en-GB"/>
        </w:rPr>
        <w:t>P</w:t>
      </w:r>
      <w:r w:rsidRPr="00932C2F" w:rsidR="00CC3E68">
        <w:rPr>
          <w:lang w:val="en-GB"/>
        </w:rPr>
        <w:t xml:space="preserve">sychiatrists took into account the letters </w:t>
      </w:r>
      <w:r w:rsidRPr="00932C2F" w:rsidR="000F5C62">
        <w:rPr>
          <w:lang w:val="en-GB"/>
        </w:rPr>
        <w:t>by his</w:t>
      </w:r>
      <w:r w:rsidRPr="00932C2F" w:rsidR="00CC3E68">
        <w:rPr>
          <w:lang w:val="en-GB"/>
        </w:rPr>
        <w:t xml:space="preserve"> mother to </w:t>
      </w:r>
      <w:r w:rsidRPr="00932C2F" w:rsidR="000F5C62">
        <w:rPr>
          <w:lang w:val="en-GB"/>
        </w:rPr>
        <w:t xml:space="preserve">the </w:t>
      </w:r>
      <w:proofErr w:type="spellStart"/>
      <w:r w:rsidRPr="00932C2F" w:rsidR="00CC3E68">
        <w:rPr>
          <w:lang w:val="en-GB"/>
        </w:rPr>
        <w:t>Akmen</w:t>
      </w:r>
      <w:r w:rsidRPr="00932C2F" w:rsidR="00A5384C">
        <w:rPr>
          <w:rFonts w:cstheme="minorHAnsi"/>
          <w:lang w:val="en-GB"/>
        </w:rPr>
        <w:t>ė</w:t>
      </w:r>
      <w:proofErr w:type="spellEnd"/>
      <w:r w:rsidRPr="00932C2F" w:rsidR="00CC3E68">
        <w:rPr>
          <w:lang w:val="en-GB"/>
        </w:rPr>
        <w:t xml:space="preserve"> </w:t>
      </w:r>
      <w:r w:rsidRPr="00932C2F" w:rsidR="004A745B">
        <w:rPr>
          <w:lang w:val="en-GB"/>
        </w:rPr>
        <w:t xml:space="preserve">District </w:t>
      </w:r>
      <w:r w:rsidRPr="00932C2F" w:rsidR="00CC3E68">
        <w:rPr>
          <w:lang w:val="en-GB"/>
        </w:rPr>
        <w:t>Psychiatric Health Centre and the prosecutor to the effect that the applicant did not</w:t>
      </w:r>
      <w:r w:rsidRPr="00932C2F" w:rsidR="00020F37">
        <w:rPr>
          <w:lang w:val="en-GB"/>
        </w:rPr>
        <w:t xml:space="preserve"> take</w:t>
      </w:r>
      <w:r w:rsidRPr="00932C2F" w:rsidR="00CC3E68">
        <w:rPr>
          <w:lang w:val="en-GB"/>
        </w:rPr>
        <w:t xml:space="preserve"> care </w:t>
      </w:r>
      <w:r w:rsidRPr="00932C2F" w:rsidR="000F5C62">
        <w:rPr>
          <w:lang w:val="en-GB"/>
        </w:rPr>
        <w:t xml:space="preserve">of his </w:t>
      </w:r>
      <w:r w:rsidRPr="00932C2F" w:rsidR="00CC3E68">
        <w:rPr>
          <w:lang w:val="en-GB"/>
        </w:rPr>
        <w:t>daily needs,</w:t>
      </w:r>
      <w:r w:rsidRPr="00932C2F" w:rsidR="00020F37">
        <w:rPr>
          <w:lang w:val="en-GB"/>
        </w:rPr>
        <w:t xml:space="preserve"> and</w:t>
      </w:r>
      <w:r w:rsidRPr="00932C2F" w:rsidR="00CC3E68">
        <w:rPr>
          <w:lang w:val="en-GB"/>
        </w:rPr>
        <w:t xml:space="preserve"> </w:t>
      </w:r>
      <w:r w:rsidRPr="00932C2F" w:rsidR="00B4747B">
        <w:rPr>
          <w:lang w:val="en-GB"/>
        </w:rPr>
        <w:t>had</w:t>
      </w:r>
      <w:r w:rsidRPr="00932C2F" w:rsidR="000F5C62">
        <w:rPr>
          <w:lang w:val="en-GB"/>
        </w:rPr>
        <w:t xml:space="preserve"> </w:t>
      </w:r>
      <w:r w:rsidRPr="00932C2F" w:rsidR="00020F37">
        <w:rPr>
          <w:lang w:val="en-GB"/>
        </w:rPr>
        <w:t xml:space="preserve">social and health </w:t>
      </w:r>
      <w:r w:rsidRPr="00932C2F" w:rsidR="00CC3E68">
        <w:rPr>
          <w:lang w:val="en-GB"/>
        </w:rPr>
        <w:t xml:space="preserve">issues and suicidal thoughts. </w:t>
      </w:r>
      <w:r w:rsidRPr="00932C2F" w:rsidR="004A745B">
        <w:rPr>
          <w:lang w:val="en-GB"/>
        </w:rPr>
        <w:t xml:space="preserve">The psychiatrist </w:t>
      </w:r>
      <w:r w:rsidRPr="00932C2F" w:rsidR="00CC3E68">
        <w:rPr>
          <w:lang w:val="en-GB"/>
        </w:rPr>
        <w:t xml:space="preserve">thus established that the applicant </w:t>
      </w:r>
      <w:r w:rsidRPr="00932C2F" w:rsidR="00450DC1">
        <w:rPr>
          <w:lang w:val="en-GB"/>
        </w:rPr>
        <w:t>could not correctly understand or control his actions</w:t>
      </w:r>
      <w:r w:rsidRPr="00932C2F" w:rsidR="008737A7">
        <w:rPr>
          <w:lang w:val="en-GB"/>
        </w:rPr>
        <w:t xml:space="preserve">, and </w:t>
      </w:r>
      <w:r w:rsidRPr="00932C2F" w:rsidR="00450DC1">
        <w:rPr>
          <w:lang w:val="en-GB"/>
        </w:rPr>
        <w:t xml:space="preserve">noted that </w:t>
      </w:r>
      <w:r w:rsidRPr="00932C2F" w:rsidR="00B4747B">
        <w:rPr>
          <w:lang w:val="en-GB"/>
        </w:rPr>
        <w:t>he</w:t>
      </w:r>
      <w:r w:rsidRPr="00932C2F" w:rsidR="00450DC1">
        <w:rPr>
          <w:lang w:val="en-GB"/>
        </w:rPr>
        <w:t xml:space="preserve"> “could not take part in court proceedings, could not be questioned</w:t>
      </w:r>
      <w:r w:rsidRPr="00932C2F" w:rsidR="00B4747B">
        <w:rPr>
          <w:lang w:val="en-GB"/>
        </w:rPr>
        <w:t>,</w:t>
      </w:r>
      <w:r w:rsidRPr="00932C2F" w:rsidR="00450DC1">
        <w:rPr>
          <w:lang w:val="en-GB"/>
        </w:rPr>
        <w:t xml:space="preserve"> and court documents could not be served on him”.</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14</w:t>
      </w:r>
      <w:r w:rsidRPr="00932C2F">
        <w:rPr>
          <w:lang w:val="en-GB"/>
        </w:rPr>
        <w:fldChar w:fldCharType="end"/>
      </w:r>
      <w:r w:rsidRPr="00932C2F" w:rsidR="003B0D70">
        <w:rPr>
          <w:lang w:val="en-GB"/>
        </w:rPr>
        <w:t>.  </w:t>
      </w:r>
      <w:r w:rsidRPr="00932C2F" w:rsidR="00D845B8">
        <w:rPr>
          <w:lang w:val="en-GB"/>
        </w:rPr>
        <w:t xml:space="preserve">In a one page form sent to the </w:t>
      </w:r>
      <w:proofErr w:type="spellStart"/>
      <w:r w:rsidRPr="00932C2F" w:rsidR="00D845B8">
        <w:rPr>
          <w:lang w:val="en-GB"/>
        </w:rPr>
        <w:t>Akmenė</w:t>
      </w:r>
      <w:proofErr w:type="spellEnd"/>
      <w:r w:rsidRPr="00932C2F" w:rsidR="00D845B8">
        <w:rPr>
          <w:lang w:val="en-GB"/>
        </w:rPr>
        <w:t xml:space="preserve"> District Court on </w:t>
      </w:r>
      <w:r w:rsidRPr="00932C2F" w:rsidR="00450DC1">
        <w:rPr>
          <w:lang w:val="en-GB"/>
        </w:rPr>
        <w:t xml:space="preserve">29 January 2007, </w:t>
      </w:r>
      <w:proofErr w:type="spellStart"/>
      <w:r w:rsidRPr="00932C2F" w:rsidR="00450DC1">
        <w:rPr>
          <w:lang w:val="en-GB"/>
        </w:rPr>
        <w:t>Akmenė</w:t>
      </w:r>
      <w:proofErr w:type="spellEnd"/>
      <w:r w:rsidRPr="00932C2F" w:rsidR="00450DC1">
        <w:rPr>
          <w:lang w:val="en-GB"/>
        </w:rPr>
        <w:t xml:space="preserve"> District social services </w:t>
      </w:r>
      <w:r w:rsidRPr="00932C2F" w:rsidR="00B4747B">
        <w:rPr>
          <w:lang w:val="en-GB"/>
        </w:rPr>
        <w:t>ticked a box to say</w:t>
      </w:r>
      <w:r w:rsidRPr="00932C2F" w:rsidR="00BA6FF8">
        <w:rPr>
          <w:lang w:val="en-GB"/>
        </w:rPr>
        <w:t xml:space="preserve"> </w:t>
      </w:r>
      <w:r w:rsidRPr="00932C2F" w:rsidR="00450DC1">
        <w:rPr>
          <w:lang w:val="en-GB"/>
        </w:rPr>
        <w:t xml:space="preserve">that they </w:t>
      </w:r>
      <w:r w:rsidRPr="00932C2F" w:rsidR="00B4747B">
        <w:rPr>
          <w:lang w:val="en-GB"/>
        </w:rPr>
        <w:t>“</w:t>
      </w:r>
      <w:r w:rsidRPr="00932C2F" w:rsidR="00450DC1">
        <w:rPr>
          <w:lang w:val="en-GB"/>
        </w:rPr>
        <w:t>agreed</w:t>
      </w:r>
      <w:r w:rsidRPr="00932C2F" w:rsidR="00B4747B">
        <w:rPr>
          <w:lang w:val="en-GB"/>
        </w:rPr>
        <w:t>”</w:t>
      </w:r>
      <w:r w:rsidRPr="00932C2F" w:rsidR="00450DC1">
        <w:rPr>
          <w:lang w:val="en-GB"/>
        </w:rPr>
        <w:t xml:space="preserve"> with the prosecutor</w:t>
      </w:r>
      <w:r w:rsidRPr="00932C2F" w:rsidR="00932C2F">
        <w:rPr>
          <w:lang w:val="en-GB"/>
        </w:rPr>
        <w:t>’</w:t>
      </w:r>
      <w:r w:rsidRPr="00932C2F" w:rsidR="00450DC1">
        <w:rPr>
          <w:lang w:val="en-GB"/>
        </w:rPr>
        <w:t xml:space="preserve">s request for the applicant to be declared incapacitated. They also </w:t>
      </w:r>
      <w:r w:rsidRPr="00932C2F" w:rsidR="00D845B8">
        <w:rPr>
          <w:lang w:val="en-GB"/>
        </w:rPr>
        <w:t>indicated</w:t>
      </w:r>
      <w:r w:rsidRPr="00932C2F" w:rsidR="00450DC1">
        <w:rPr>
          <w:lang w:val="en-GB"/>
        </w:rPr>
        <w:t xml:space="preserve"> that they would not take part in the court hearing, which was scheduled for 31 January 2007.</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15</w:t>
      </w:r>
      <w:r w:rsidRPr="00932C2F">
        <w:rPr>
          <w:lang w:val="en-GB"/>
        </w:rPr>
        <w:fldChar w:fldCharType="end"/>
      </w:r>
      <w:r w:rsidRPr="00932C2F" w:rsidR="00666E4E">
        <w:rPr>
          <w:lang w:val="en-GB"/>
        </w:rPr>
        <w:t>.  </w:t>
      </w:r>
      <w:r w:rsidRPr="00932C2F" w:rsidR="002A78E7">
        <w:rPr>
          <w:lang w:val="en-GB"/>
        </w:rPr>
        <w:t>O</w:t>
      </w:r>
      <w:r w:rsidRPr="00932C2F" w:rsidR="00450DC1">
        <w:rPr>
          <w:lang w:val="en-GB"/>
        </w:rPr>
        <w:t xml:space="preserve">n 23, 24, 25 and 30 January 2007 attempts </w:t>
      </w:r>
      <w:r w:rsidRPr="00932C2F" w:rsidR="00B4747B">
        <w:rPr>
          <w:lang w:val="en-GB"/>
        </w:rPr>
        <w:t>were</w:t>
      </w:r>
      <w:r w:rsidRPr="00932C2F" w:rsidR="00450DC1">
        <w:rPr>
          <w:lang w:val="en-GB"/>
        </w:rPr>
        <w:t xml:space="preserve"> made </w:t>
      </w:r>
      <w:r w:rsidRPr="00932C2F" w:rsidR="002A78E7">
        <w:rPr>
          <w:lang w:val="en-GB"/>
        </w:rPr>
        <w:t xml:space="preserve">by the </w:t>
      </w:r>
      <w:proofErr w:type="spellStart"/>
      <w:r w:rsidRPr="00932C2F" w:rsidR="002A78E7">
        <w:rPr>
          <w:lang w:val="en-GB"/>
        </w:rPr>
        <w:t>Akmenė</w:t>
      </w:r>
      <w:proofErr w:type="spellEnd"/>
      <w:r w:rsidRPr="00932C2F" w:rsidR="002A78E7">
        <w:rPr>
          <w:lang w:val="en-GB"/>
        </w:rPr>
        <w:t xml:space="preserve"> District Court </w:t>
      </w:r>
      <w:r w:rsidRPr="00932C2F" w:rsidR="00450DC1">
        <w:rPr>
          <w:lang w:val="en-GB"/>
        </w:rPr>
        <w:t>to</w:t>
      </w:r>
      <w:r w:rsidRPr="00932C2F" w:rsidR="00B4747B">
        <w:rPr>
          <w:lang w:val="en-GB"/>
        </w:rPr>
        <w:t xml:space="preserve"> personally serve</w:t>
      </w:r>
      <w:r w:rsidRPr="00932C2F" w:rsidR="00450DC1">
        <w:rPr>
          <w:lang w:val="en-GB"/>
        </w:rPr>
        <w:t xml:space="preserve"> the applicant</w:t>
      </w:r>
      <w:r w:rsidRPr="00932C2F" w:rsidR="00B4747B">
        <w:rPr>
          <w:lang w:val="en-GB"/>
        </w:rPr>
        <w:t xml:space="preserve"> with</w:t>
      </w:r>
      <w:r w:rsidRPr="00932C2F" w:rsidR="00450DC1">
        <w:rPr>
          <w:lang w:val="en-GB"/>
        </w:rPr>
        <w:t xml:space="preserve"> the summons concerning </w:t>
      </w:r>
      <w:r w:rsidRPr="00932C2F" w:rsidR="00A5384C">
        <w:rPr>
          <w:lang w:val="en-GB"/>
        </w:rPr>
        <w:t xml:space="preserve">the forthcoming hearing for </w:t>
      </w:r>
      <w:r w:rsidRPr="00932C2F" w:rsidR="00450DC1">
        <w:rPr>
          <w:lang w:val="en-GB"/>
        </w:rPr>
        <w:t xml:space="preserve">his legal incapacitation and care. </w:t>
      </w:r>
      <w:r w:rsidRPr="00932C2F" w:rsidR="002A78E7">
        <w:rPr>
          <w:lang w:val="en-GB"/>
        </w:rPr>
        <w:t xml:space="preserve">The copy of the </w:t>
      </w:r>
      <w:r w:rsidRPr="00932C2F" w:rsidR="00450DC1">
        <w:rPr>
          <w:lang w:val="en-GB"/>
        </w:rPr>
        <w:t>summons</w:t>
      </w:r>
      <w:r w:rsidRPr="00932C2F" w:rsidR="002A78E7">
        <w:rPr>
          <w:lang w:val="en-GB"/>
        </w:rPr>
        <w:t xml:space="preserve"> indicate</w:t>
      </w:r>
      <w:r w:rsidRPr="00932C2F" w:rsidR="008737A7">
        <w:rPr>
          <w:lang w:val="en-GB"/>
        </w:rPr>
        <w:t>d</w:t>
      </w:r>
      <w:r w:rsidRPr="00932C2F" w:rsidR="002A78E7">
        <w:rPr>
          <w:lang w:val="en-GB"/>
        </w:rPr>
        <w:t xml:space="preserve"> that </w:t>
      </w:r>
      <w:r w:rsidRPr="00932C2F" w:rsidR="00450DC1">
        <w:rPr>
          <w:lang w:val="en-GB"/>
        </w:rPr>
        <w:t xml:space="preserve">it had not </w:t>
      </w:r>
      <w:r w:rsidRPr="00932C2F" w:rsidR="00D1765B">
        <w:rPr>
          <w:lang w:val="en-GB"/>
        </w:rPr>
        <w:t xml:space="preserve">been </w:t>
      </w:r>
      <w:r w:rsidRPr="00932C2F" w:rsidR="00450DC1">
        <w:rPr>
          <w:lang w:val="en-GB"/>
        </w:rPr>
        <w:t>served because</w:t>
      </w:r>
      <w:r w:rsidRPr="00932C2F" w:rsidR="00D47210">
        <w:rPr>
          <w:lang w:val="en-GB"/>
        </w:rPr>
        <w:t>,</w:t>
      </w:r>
      <w:r w:rsidRPr="00932C2F" w:rsidR="00450DC1">
        <w:rPr>
          <w:lang w:val="en-GB"/>
        </w:rPr>
        <w:t xml:space="preserve"> according to </w:t>
      </w:r>
      <w:r w:rsidRPr="00932C2F" w:rsidR="008737A7">
        <w:rPr>
          <w:lang w:val="en-GB"/>
        </w:rPr>
        <w:t xml:space="preserve">his </w:t>
      </w:r>
      <w:r w:rsidRPr="00932C2F" w:rsidR="00450DC1">
        <w:rPr>
          <w:lang w:val="en-GB"/>
        </w:rPr>
        <w:t xml:space="preserve">next door </w:t>
      </w:r>
      <w:r w:rsidRPr="00932C2F" w:rsidR="002A78E7">
        <w:rPr>
          <w:lang w:val="en-GB"/>
        </w:rPr>
        <w:t>neighbo</w:t>
      </w:r>
      <w:r w:rsidRPr="00932C2F" w:rsidR="002B2B91">
        <w:rPr>
          <w:lang w:val="en-GB"/>
        </w:rPr>
        <w:t>u</w:t>
      </w:r>
      <w:r w:rsidRPr="00932C2F" w:rsidR="002A78E7">
        <w:rPr>
          <w:lang w:val="en-GB"/>
        </w:rPr>
        <w:t>r</w:t>
      </w:r>
      <w:r w:rsidRPr="00932C2F" w:rsidR="002B2B91">
        <w:rPr>
          <w:lang w:val="en-GB"/>
        </w:rPr>
        <w:t>,</w:t>
      </w:r>
      <w:r w:rsidRPr="00932C2F" w:rsidR="00450DC1">
        <w:rPr>
          <w:lang w:val="en-GB"/>
        </w:rPr>
        <w:t xml:space="preserve"> </w:t>
      </w:r>
      <w:r w:rsidRPr="00932C2F" w:rsidR="0069285F">
        <w:rPr>
          <w:lang w:val="en-GB"/>
        </w:rPr>
        <w:t>the applicant</w:t>
      </w:r>
      <w:r w:rsidRPr="00932C2F" w:rsidR="00450DC1">
        <w:rPr>
          <w:lang w:val="en-GB"/>
        </w:rPr>
        <w:t xml:space="preserve"> was mentally ill and opened the door to no one.</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16</w:t>
      </w:r>
      <w:r w:rsidRPr="00932C2F">
        <w:rPr>
          <w:lang w:val="en-GB"/>
        </w:rPr>
        <w:fldChar w:fldCharType="end"/>
      </w:r>
      <w:r w:rsidRPr="00932C2F" w:rsidR="00666E4E">
        <w:rPr>
          <w:lang w:val="en-GB"/>
        </w:rPr>
        <w:t>.  </w:t>
      </w:r>
      <w:r w:rsidRPr="00932C2F" w:rsidR="00DC3C9F">
        <w:rPr>
          <w:lang w:val="en-GB"/>
        </w:rPr>
        <w:t>At a public hearing o</w:t>
      </w:r>
      <w:r w:rsidRPr="00932C2F" w:rsidR="00450DC1">
        <w:rPr>
          <w:lang w:val="en-GB"/>
        </w:rPr>
        <w:t xml:space="preserve">n 31 January 2007 the </w:t>
      </w:r>
      <w:proofErr w:type="spellStart"/>
      <w:r w:rsidRPr="00932C2F" w:rsidR="00450DC1">
        <w:rPr>
          <w:lang w:val="en-GB"/>
        </w:rPr>
        <w:t>Akmenė</w:t>
      </w:r>
      <w:proofErr w:type="spellEnd"/>
      <w:r w:rsidRPr="00932C2F" w:rsidR="00450DC1">
        <w:rPr>
          <w:lang w:val="en-GB"/>
        </w:rPr>
        <w:t xml:space="preserve"> District Court</w:t>
      </w:r>
      <w:r w:rsidRPr="00932C2F" w:rsidR="00AE6021">
        <w:rPr>
          <w:lang w:val="en-GB"/>
        </w:rPr>
        <w:t>,</w:t>
      </w:r>
      <w:r w:rsidRPr="00932C2F" w:rsidR="00DC3C9F">
        <w:rPr>
          <w:lang w:val="en-GB"/>
        </w:rPr>
        <w:t xml:space="preserve"> </w:t>
      </w:r>
      <w:r w:rsidRPr="00932C2F" w:rsidR="00AE6021">
        <w:rPr>
          <w:lang w:val="en-GB"/>
        </w:rPr>
        <w:t xml:space="preserve">relying on Articles 465-468 of the Code of Civil Procedure, </w:t>
      </w:r>
      <w:r w:rsidRPr="00932C2F" w:rsidR="00450DC1">
        <w:rPr>
          <w:lang w:val="en-GB"/>
        </w:rPr>
        <w:t>granted the prosecutor</w:t>
      </w:r>
      <w:r w:rsidRPr="00932C2F" w:rsidR="00932C2F">
        <w:rPr>
          <w:lang w:val="en-GB"/>
        </w:rPr>
        <w:t>’</w:t>
      </w:r>
      <w:r w:rsidRPr="00932C2F" w:rsidR="00450DC1">
        <w:rPr>
          <w:lang w:val="en-GB"/>
        </w:rPr>
        <w:t>s request for the applicant to be declared incapacitated</w:t>
      </w:r>
      <w:r w:rsidRPr="00932C2F" w:rsidR="00012F27">
        <w:rPr>
          <w:lang w:val="en-GB"/>
        </w:rPr>
        <w:t>, on the ground</w:t>
      </w:r>
      <w:r w:rsidRPr="00932C2F" w:rsidR="00345714">
        <w:rPr>
          <w:lang w:val="en-GB"/>
        </w:rPr>
        <w:t>s</w:t>
      </w:r>
      <w:r w:rsidRPr="00932C2F" w:rsidR="00012F27">
        <w:rPr>
          <w:lang w:val="en-GB"/>
        </w:rPr>
        <w:t xml:space="preserve"> that </w:t>
      </w:r>
      <w:r w:rsidRPr="00932C2F" w:rsidR="00345714">
        <w:rPr>
          <w:lang w:val="en-GB"/>
        </w:rPr>
        <w:t>he</w:t>
      </w:r>
      <w:r w:rsidRPr="00932C2F" w:rsidR="00012F27">
        <w:rPr>
          <w:lang w:val="en-GB"/>
        </w:rPr>
        <w:t xml:space="preserve"> could not understand </w:t>
      </w:r>
      <w:r w:rsidRPr="00932C2F" w:rsidR="00345714">
        <w:rPr>
          <w:lang w:val="en-GB"/>
        </w:rPr>
        <w:t xml:space="preserve">or control </w:t>
      </w:r>
      <w:r w:rsidRPr="00932C2F" w:rsidR="00012F27">
        <w:rPr>
          <w:lang w:val="en-GB"/>
        </w:rPr>
        <w:t xml:space="preserve">his actions. </w:t>
      </w:r>
      <w:r w:rsidRPr="00932C2F" w:rsidR="00450DC1">
        <w:rPr>
          <w:lang w:val="en-GB"/>
        </w:rPr>
        <w:t>The prosecutor</w:t>
      </w:r>
      <w:r w:rsidRPr="00932C2F" w:rsidR="008916EE">
        <w:rPr>
          <w:lang w:val="en-GB"/>
        </w:rPr>
        <w:t xml:space="preserve"> </w:t>
      </w:r>
      <w:r w:rsidRPr="00932C2F" w:rsidR="00450DC1">
        <w:rPr>
          <w:lang w:val="en-GB"/>
        </w:rPr>
        <w:t>and the applicant</w:t>
      </w:r>
      <w:r w:rsidRPr="00932C2F" w:rsidR="00932C2F">
        <w:rPr>
          <w:lang w:val="en-GB"/>
        </w:rPr>
        <w:t>’</w:t>
      </w:r>
      <w:r w:rsidRPr="00932C2F" w:rsidR="00450DC1">
        <w:rPr>
          <w:lang w:val="en-GB"/>
        </w:rPr>
        <w:t>s mother</w:t>
      </w:r>
      <w:r w:rsidRPr="00932C2F" w:rsidR="00012F27">
        <w:rPr>
          <w:lang w:val="en-GB"/>
        </w:rPr>
        <w:t xml:space="preserve"> </w:t>
      </w:r>
      <w:r w:rsidRPr="00932C2F" w:rsidR="00DC3C9F">
        <w:rPr>
          <w:lang w:val="en-GB"/>
        </w:rPr>
        <w:t>were in attendance</w:t>
      </w:r>
      <w:r w:rsidRPr="00932C2F" w:rsidR="00450DC1">
        <w:rPr>
          <w:lang w:val="en-GB"/>
        </w:rPr>
        <w:t xml:space="preserve">. </w:t>
      </w:r>
      <w:r w:rsidRPr="00932C2F" w:rsidR="00172520">
        <w:rPr>
          <w:lang w:val="en-GB"/>
        </w:rPr>
        <w:t>The applicant</w:t>
      </w:r>
      <w:r w:rsidRPr="00932C2F" w:rsidR="00932C2F">
        <w:rPr>
          <w:lang w:val="en-GB"/>
        </w:rPr>
        <w:t>’</w:t>
      </w:r>
      <w:r w:rsidRPr="00932C2F" w:rsidR="00172520">
        <w:rPr>
          <w:lang w:val="en-GB"/>
        </w:rPr>
        <w:t>s mother testified about her son</w:t>
      </w:r>
      <w:r w:rsidRPr="00932C2F" w:rsidR="00932C2F">
        <w:rPr>
          <w:lang w:val="en-GB"/>
        </w:rPr>
        <w:t>’</w:t>
      </w:r>
      <w:r w:rsidRPr="00932C2F" w:rsidR="00172520">
        <w:rPr>
          <w:lang w:val="en-GB"/>
        </w:rPr>
        <w:t xml:space="preserve">s </w:t>
      </w:r>
      <w:r w:rsidRPr="00932C2F" w:rsidR="00DC3C9F">
        <w:rPr>
          <w:lang w:val="en-GB"/>
        </w:rPr>
        <w:t xml:space="preserve">history of </w:t>
      </w:r>
      <w:r w:rsidRPr="00932C2F" w:rsidR="00172520">
        <w:rPr>
          <w:lang w:val="en-GB"/>
        </w:rPr>
        <w:t>mental illness. She also stated that he</w:t>
      </w:r>
      <w:r w:rsidRPr="00932C2F" w:rsidR="003C3722">
        <w:rPr>
          <w:lang w:val="en-GB"/>
        </w:rPr>
        <w:t xml:space="preserve"> had </w:t>
      </w:r>
      <w:r w:rsidRPr="00932C2F" w:rsidR="00DC3C9F">
        <w:rPr>
          <w:lang w:val="en-GB"/>
        </w:rPr>
        <w:t xml:space="preserve">recently been </w:t>
      </w:r>
      <w:r w:rsidRPr="00932C2F" w:rsidR="00172520">
        <w:rPr>
          <w:lang w:val="en-GB"/>
        </w:rPr>
        <w:t>liv</w:t>
      </w:r>
      <w:r w:rsidRPr="00932C2F" w:rsidR="00DC3C9F">
        <w:rPr>
          <w:lang w:val="en-GB"/>
        </w:rPr>
        <w:t>ing</w:t>
      </w:r>
      <w:r w:rsidRPr="00932C2F" w:rsidR="003C3722">
        <w:rPr>
          <w:lang w:val="en-GB"/>
        </w:rPr>
        <w:t xml:space="preserve"> </w:t>
      </w:r>
      <w:r w:rsidRPr="00932C2F" w:rsidR="00DC3C9F">
        <w:rPr>
          <w:lang w:val="en-GB"/>
        </w:rPr>
        <w:t>away from his parents</w:t>
      </w:r>
      <w:r w:rsidRPr="00932C2F" w:rsidR="00172520">
        <w:rPr>
          <w:lang w:val="en-GB"/>
        </w:rPr>
        <w:t xml:space="preserve">, but could not take care of himself, did not pay maintenance fees for </w:t>
      </w:r>
      <w:r w:rsidRPr="00932C2F" w:rsidR="008737A7">
        <w:rPr>
          <w:lang w:val="en-GB"/>
        </w:rPr>
        <w:t xml:space="preserve">his </w:t>
      </w:r>
      <w:r w:rsidRPr="00932C2F" w:rsidR="005D4503">
        <w:rPr>
          <w:lang w:val="en-GB"/>
        </w:rPr>
        <w:t>apartment</w:t>
      </w:r>
      <w:r w:rsidRPr="00932C2F" w:rsidR="00172520">
        <w:rPr>
          <w:lang w:val="en-GB"/>
        </w:rPr>
        <w:t xml:space="preserve">, </w:t>
      </w:r>
      <w:r w:rsidRPr="00932C2F" w:rsidR="003C3722">
        <w:rPr>
          <w:lang w:val="en-GB"/>
        </w:rPr>
        <w:t xml:space="preserve">and </w:t>
      </w:r>
      <w:r w:rsidRPr="00932C2F" w:rsidR="00172520">
        <w:rPr>
          <w:lang w:val="en-GB"/>
        </w:rPr>
        <w:t xml:space="preserve">would not go out or take </w:t>
      </w:r>
      <w:r w:rsidRPr="00932C2F" w:rsidR="003C3722">
        <w:rPr>
          <w:lang w:val="en-GB"/>
        </w:rPr>
        <w:t xml:space="preserve">his </w:t>
      </w:r>
      <w:r w:rsidRPr="00932C2F" w:rsidR="00172520">
        <w:rPr>
          <w:lang w:val="en-GB"/>
        </w:rPr>
        <w:t>medication.</w:t>
      </w:r>
    </w:p>
    <w:p w:rsidRPr="00932C2F" w:rsidR="003016A7" w:rsidP="00932C2F" w:rsidRDefault="00450DC1">
      <w:pPr>
        <w:pStyle w:val="ECHRPara"/>
        <w:rPr>
          <w:lang w:val="en-GB"/>
        </w:rPr>
      </w:pPr>
      <w:r w:rsidRPr="00932C2F">
        <w:rPr>
          <w:lang w:val="en-GB"/>
        </w:rPr>
        <w:t>The ruling stipulated that it could be appealed against within thirty days.</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17</w:t>
      </w:r>
      <w:r w:rsidRPr="00932C2F">
        <w:rPr>
          <w:lang w:val="en-GB"/>
        </w:rPr>
        <w:fldChar w:fldCharType="end"/>
      </w:r>
      <w:r w:rsidRPr="00932C2F" w:rsidR="00666E4E">
        <w:rPr>
          <w:lang w:val="en-GB"/>
        </w:rPr>
        <w:t>.  </w:t>
      </w:r>
      <w:r w:rsidRPr="00932C2F" w:rsidR="00012F27">
        <w:rPr>
          <w:lang w:val="en-GB"/>
        </w:rPr>
        <w:t xml:space="preserve">The Government submitted that, given the fact that it had not actually been possible to serve the summons on the applicant, the decision of 31 January 2007 had </w:t>
      </w:r>
      <w:r w:rsidRPr="00932C2F" w:rsidR="00DC3C9F">
        <w:rPr>
          <w:lang w:val="en-GB"/>
        </w:rPr>
        <w:t xml:space="preserve">only </w:t>
      </w:r>
      <w:r w:rsidRPr="00932C2F" w:rsidR="00012F27">
        <w:rPr>
          <w:lang w:val="en-GB"/>
        </w:rPr>
        <w:t xml:space="preserve">been sent to the interested parties </w:t>
      </w:r>
      <w:r w:rsidRPr="00932C2F" w:rsidR="00DC3C9F">
        <w:rPr>
          <w:lang w:val="en-GB"/>
        </w:rPr>
        <w:t xml:space="preserve">in </w:t>
      </w:r>
      <w:r w:rsidRPr="00932C2F" w:rsidR="00012F27">
        <w:rPr>
          <w:lang w:val="en-GB"/>
        </w:rPr>
        <w:t>the case, that is</w:t>
      </w:r>
      <w:r w:rsidRPr="00932C2F" w:rsidR="00DC3C9F">
        <w:rPr>
          <w:lang w:val="en-GB"/>
        </w:rPr>
        <w:t xml:space="preserve"> to say</w:t>
      </w:r>
      <w:r w:rsidRPr="00932C2F" w:rsidR="00012F27">
        <w:rPr>
          <w:lang w:val="en-GB"/>
        </w:rPr>
        <w:t xml:space="preserve"> the applicant</w:t>
      </w:r>
      <w:r w:rsidRPr="00932C2F" w:rsidR="00932C2F">
        <w:rPr>
          <w:lang w:val="en-GB"/>
        </w:rPr>
        <w:t>’</w:t>
      </w:r>
      <w:r w:rsidRPr="00932C2F" w:rsidR="00012F27">
        <w:rPr>
          <w:lang w:val="en-GB"/>
        </w:rPr>
        <w:t>s mother, the prosecutor and social services.</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18</w:t>
      </w:r>
      <w:r w:rsidRPr="00932C2F">
        <w:rPr>
          <w:lang w:val="en-GB"/>
        </w:rPr>
        <w:fldChar w:fldCharType="end"/>
      </w:r>
      <w:r w:rsidRPr="00932C2F" w:rsidR="00FD6B18">
        <w:rPr>
          <w:lang w:val="en-GB"/>
        </w:rPr>
        <w:t>.  On 5 February 200</w:t>
      </w:r>
      <w:r w:rsidRPr="00932C2F" w:rsidR="00DC3C9F">
        <w:rPr>
          <w:lang w:val="en-GB"/>
        </w:rPr>
        <w:t>7</w:t>
      </w:r>
      <w:r w:rsidRPr="00932C2F" w:rsidR="00FD6B18">
        <w:rPr>
          <w:lang w:val="en-GB"/>
        </w:rPr>
        <w:t xml:space="preserve"> the applicant drafted what </w:t>
      </w:r>
      <w:r w:rsidRPr="00932C2F" w:rsidR="00DC3C9F">
        <w:rPr>
          <w:lang w:val="en-GB"/>
        </w:rPr>
        <w:t>appears to be</w:t>
      </w:r>
      <w:r w:rsidRPr="00932C2F" w:rsidR="003016A7">
        <w:rPr>
          <w:lang w:val="en-GB"/>
        </w:rPr>
        <w:t xml:space="preserve"> </w:t>
      </w:r>
      <w:r w:rsidRPr="00932C2F" w:rsidR="00DC3C9F">
        <w:rPr>
          <w:lang w:val="en-GB"/>
        </w:rPr>
        <w:t xml:space="preserve">a </w:t>
      </w:r>
      <w:r w:rsidRPr="00932C2F" w:rsidR="00FD6B18">
        <w:rPr>
          <w:lang w:val="en-GB"/>
        </w:rPr>
        <w:t>response to the prosecutor</w:t>
      </w:r>
      <w:r w:rsidRPr="00932C2F" w:rsidR="00932C2F">
        <w:rPr>
          <w:lang w:val="en-GB"/>
        </w:rPr>
        <w:t>’</w:t>
      </w:r>
      <w:r w:rsidRPr="00932C2F" w:rsidR="00FD6B18">
        <w:rPr>
          <w:lang w:val="en-GB"/>
        </w:rPr>
        <w:t>s request of 24</w:t>
      </w:r>
      <w:r w:rsidRPr="00932C2F" w:rsidR="003016A7">
        <w:rPr>
          <w:lang w:val="en-GB"/>
        </w:rPr>
        <w:t> </w:t>
      </w:r>
      <w:r w:rsidRPr="00932C2F" w:rsidR="00FD6B18">
        <w:rPr>
          <w:lang w:val="en-GB"/>
        </w:rPr>
        <w:t xml:space="preserve">November 2006 to incapacitate </w:t>
      </w:r>
      <w:r w:rsidRPr="00932C2F" w:rsidR="00A549F6">
        <w:rPr>
          <w:lang w:val="en-GB"/>
        </w:rPr>
        <w:t>him</w:t>
      </w:r>
      <w:r w:rsidRPr="00932C2F" w:rsidR="00FD6B18">
        <w:rPr>
          <w:lang w:val="en-GB"/>
        </w:rPr>
        <w:t xml:space="preserve">. </w:t>
      </w:r>
      <w:r w:rsidRPr="00932C2F" w:rsidR="003016A7">
        <w:rPr>
          <w:lang w:val="en-GB"/>
        </w:rPr>
        <w:t>Therein h</w:t>
      </w:r>
      <w:r w:rsidRPr="00932C2F" w:rsidR="00FD6B18">
        <w:rPr>
          <w:lang w:val="en-GB"/>
        </w:rPr>
        <w:t xml:space="preserve">e </w:t>
      </w:r>
      <w:r w:rsidRPr="00932C2F" w:rsidR="00D75052">
        <w:rPr>
          <w:lang w:val="en-GB"/>
        </w:rPr>
        <w:t xml:space="preserve">mentions </w:t>
      </w:r>
      <w:r w:rsidRPr="00932C2F" w:rsidR="00A549F6">
        <w:rPr>
          <w:lang w:val="en-GB"/>
        </w:rPr>
        <w:t>that he</w:t>
      </w:r>
      <w:r w:rsidRPr="00932C2F" w:rsidR="00FD6B18">
        <w:rPr>
          <w:lang w:val="en-GB"/>
        </w:rPr>
        <w:t xml:space="preserve"> received a copy of th</w:t>
      </w:r>
      <w:r w:rsidRPr="00932C2F" w:rsidR="003016A7">
        <w:rPr>
          <w:lang w:val="en-GB"/>
        </w:rPr>
        <w:t>e prosecutor</w:t>
      </w:r>
      <w:r w:rsidRPr="00932C2F" w:rsidR="00932C2F">
        <w:rPr>
          <w:lang w:val="en-GB"/>
        </w:rPr>
        <w:t>’</w:t>
      </w:r>
      <w:r w:rsidRPr="00932C2F" w:rsidR="003016A7">
        <w:rPr>
          <w:lang w:val="en-GB"/>
        </w:rPr>
        <w:t xml:space="preserve">s request </w:t>
      </w:r>
      <w:r w:rsidRPr="00932C2F" w:rsidR="00FD6B18">
        <w:rPr>
          <w:lang w:val="en-GB"/>
        </w:rPr>
        <w:t>on 30</w:t>
      </w:r>
      <w:r w:rsidRPr="00932C2F" w:rsidR="00E9609F">
        <w:rPr>
          <w:lang w:val="en-GB"/>
        </w:rPr>
        <w:t> </w:t>
      </w:r>
      <w:r w:rsidRPr="00932C2F" w:rsidR="00FD6B18">
        <w:rPr>
          <w:lang w:val="en-GB"/>
        </w:rPr>
        <w:t>January 2007</w:t>
      </w:r>
      <w:r w:rsidRPr="00932C2F" w:rsidR="00E9609F">
        <w:rPr>
          <w:lang w:val="en-GB"/>
        </w:rPr>
        <w:t xml:space="preserve">. </w:t>
      </w:r>
      <w:r w:rsidRPr="00932C2F" w:rsidR="00D75052">
        <w:rPr>
          <w:lang w:val="en-GB"/>
        </w:rPr>
        <w:t>T</w:t>
      </w:r>
      <w:r w:rsidRPr="00932C2F" w:rsidR="00820B71">
        <w:rPr>
          <w:lang w:val="en-GB"/>
        </w:rPr>
        <w:t>he letter</w:t>
      </w:r>
      <w:r w:rsidRPr="00932C2F" w:rsidR="00E9609F">
        <w:rPr>
          <w:lang w:val="en-GB"/>
        </w:rPr>
        <w:t xml:space="preserve"> </w:t>
      </w:r>
      <w:r w:rsidRPr="00932C2F" w:rsidR="00D75052">
        <w:rPr>
          <w:lang w:val="en-GB"/>
        </w:rPr>
        <w:t xml:space="preserve">appears </w:t>
      </w:r>
      <w:r w:rsidRPr="00932C2F" w:rsidR="00395F97">
        <w:rPr>
          <w:lang w:val="en-GB"/>
        </w:rPr>
        <w:t xml:space="preserve">essentially </w:t>
      </w:r>
      <w:r w:rsidRPr="00932C2F" w:rsidR="00D75052">
        <w:rPr>
          <w:lang w:val="en-GB"/>
        </w:rPr>
        <w:t>to</w:t>
      </w:r>
      <w:r w:rsidRPr="00932C2F" w:rsidR="005F25D9">
        <w:rPr>
          <w:lang w:val="en-GB"/>
        </w:rPr>
        <w:t xml:space="preserve"> </w:t>
      </w:r>
      <w:r w:rsidRPr="00932C2F" w:rsidR="00D75052">
        <w:rPr>
          <w:lang w:val="en-GB"/>
        </w:rPr>
        <w:t xml:space="preserve">be a </w:t>
      </w:r>
      <w:r w:rsidRPr="00932C2F" w:rsidR="00613C1C">
        <w:rPr>
          <w:lang w:val="en-GB"/>
        </w:rPr>
        <w:t>complain</w:t>
      </w:r>
      <w:r w:rsidRPr="00932C2F" w:rsidR="00D75052">
        <w:rPr>
          <w:lang w:val="en-GB"/>
        </w:rPr>
        <w:t xml:space="preserve">t </w:t>
      </w:r>
      <w:r w:rsidRPr="00932C2F" w:rsidR="00E9609F">
        <w:rPr>
          <w:lang w:val="en-GB"/>
        </w:rPr>
        <w:t xml:space="preserve">about </w:t>
      </w:r>
      <w:r w:rsidRPr="00932C2F" w:rsidR="00A549F6">
        <w:rPr>
          <w:lang w:val="en-GB"/>
        </w:rPr>
        <w:t>his</w:t>
      </w:r>
      <w:r w:rsidRPr="00932C2F" w:rsidR="00E9609F">
        <w:rPr>
          <w:lang w:val="en-GB"/>
        </w:rPr>
        <w:t xml:space="preserve"> treat</w:t>
      </w:r>
      <w:r w:rsidRPr="00932C2F" w:rsidR="00A549F6">
        <w:rPr>
          <w:lang w:val="en-GB"/>
        </w:rPr>
        <w:t>ment</w:t>
      </w:r>
      <w:r w:rsidRPr="00932C2F" w:rsidR="00E9609F">
        <w:rPr>
          <w:lang w:val="en-GB"/>
        </w:rPr>
        <w:t xml:space="preserve"> in psychiatric hospitals</w:t>
      </w:r>
      <w:r w:rsidRPr="00932C2F" w:rsidR="00820B71">
        <w:rPr>
          <w:lang w:val="en-GB"/>
        </w:rPr>
        <w:t xml:space="preserve"> and </w:t>
      </w:r>
      <w:r w:rsidRPr="00932C2F" w:rsidR="00E9609F">
        <w:rPr>
          <w:lang w:val="en-GB"/>
        </w:rPr>
        <w:t>diagnosis</w:t>
      </w:r>
      <w:r w:rsidRPr="00932C2F" w:rsidR="00820B71">
        <w:rPr>
          <w:lang w:val="en-GB"/>
        </w:rPr>
        <w:t xml:space="preserve"> </w:t>
      </w:r>
      <w:r w:rsidRPr="00932C2F" w:rsidR="00D75052">
        <w:rPr>
          <w:lang w:val="en-GB"/>
        </w:rPr>
        <w:t xml:space="preserve">with </w:t>
      </w:r>
      <w:r w:rsidRPr="00932C2F" w:rsidR="00820B71">
        <w:rPr>
          <w:lang w:val="en-GB"/>
        </w:rPr>
        <w:t>schizophrenia</w:t>
      </w:r>
      <w:r w:rsidRPr="00932C2F" w:rsidR="00E9609F">
        <w:rPr>
          <w:lang w:val="en-GB"/>
        </w:rPr>
        <w:t xml:space="preserve">. </w:t>
      </w:r>
      <w:r w:rsidRPr="00932C2F" w:rsidR="00D75052">
        <w:rPr>
          <w:lang w:val="en-GB"/>
        </w:rPr>
        <w:t>He</w:t>
      </w:r>
      <w:r w:rsidRPr="00932C2F" w:rsidR="00E9609F">
        <w:rPr>
          <w:lang w:val="en-GB"/>
        </w:rPr>
        <w:t xml:space="preserve"> conclude</w:t>
      </w:r>
      <w:r w:rsidRPr="00932C2F" w:rsidR="00D75052">
        <w:rPr>
          <w:lang w:val="en-GB"/>
        </w:rPr>
        <w:t>s</w:t>
      </w:r>
      <w:r w:rsidRPr="00932C2F" w:rsidR="00E9609F">
        <w:rPr>
          <w:lang w:val="en-GB"/>
        </w:rPr>
        <w:t xml:space="preserve"> by stating that because of obvious forgery of his medical examination results and clear bias </w:t>
      </w:r>
      <w:r w:rsidRPr="00932C2F" w:rsidR="00A549F6">
        <w:rPr>
          <w:lang w:val="en-GB"/>
        </w:rPr>
        <w:t xml:space="preserve">on the part of </w:t>
      </w:r>
      <w:r w:rsidRPr="00932C2F" w:rsidR="00E9609F">
        <w:rPr>
          <w:lang w:val="en-GB"/>
        </w:rPr>
        <w:t xml:space="preserve">the prosecutor, </w:t>
      </w:r>
      <w:r w:rsidRPr="00932C2F" w:rsidR="00D47210">
        <w:rPr>
          <w:lang w:val="en-GB"/>
        </w:rPr>
        <w:t xml:space="preserve">the applicant </w:t>
      </w:r>
      <w:r w:rsidRPr="00932C2F" w:rsidR="00E9609F">
        <w:rPr>
          <w:lang w:val="en-GB"/>
        </w:rPr>
        <w:t xml:space="preserve">refused to undergo medical examination in Lithuania. A stamp on the </w:t>
      </w:r>
      <w:r w:rsidRPr="00932C2F" w:rsidR="003016A7">
        <w:rPr>
          <w:lang w:val="en-GB"/>
        </w:rPr>
        <w:t>letter indicates that it</w:t>
      </w:r>
      <w:r w:rsidRPr="00932C2F" w:rsidR="00E9609F">
        <w:rPr>
          <w:lang w:val="en-GB"/>
        </w:rPr>
        <w:t xml:space="preserve"> was received by the </w:t>
      </w:r>
      <w:proofErr w:type="spellStart"/>
      <w:r w:rsidRPr="00932C2F" w:rsidR="00E9609F">
        <w:rPr>
          <w:lang w:val="en-GB"/>
        </w:rPr>
        <w:t>Akmen</w:t>
      </w:r>
      <w:r w:rsidRPr="00932C2F" w:rsidR="00A549F6">
        <w:rPr>
          <w:lang w:val="en-GB"/>
        </w:rPr>
        <w:t>ė</w:t>
      </w:r>
      <w:proofErr w:type="spellEnd"/>
      <w:r w:rsidRPr="00932C2F" w:rsidR="00E9609F">
        <w:rPr>
          <w:lang w:val="en-GB"/>
        </w:rPr>
        <w:t xml:space="preserve"> Distric</w:t>
      </w:r>
      <w:r w:rsidRPr="00932C2F" w:rsidR="00607B58">
        <w:rPr>
          <w:lang w:val="en-GB"/>
        </w:rPr>
        <w:t>t Court on 5</w:t>
      </w:r>
      <w:r w:rsidRPr="00932C2F" w:rsidR="00D47210">
        <w:rPr>
          <w:lang w:val="en-GB"/>
        </w:rPr>
        <w:t> </w:t>
      </w:r>
      <w:r w:rsidRPr="00932C2F" w:rsidR="00607B58">
        <w:rPr>
          <w:lang w:val="en-GB"/>
        </w:rPr>
        <w:t>February 2007</w:t>
      </w:r>
      <w:r w:rsidRPr="00932C2F" w:rsidR="00E9609F">
        <w:rPr>
          <w:lang w:val="en-GB"/>
        </w:rPr>
        <w:t>.</w:t>
      </w:r>
    </w:p>
    <w:p w:rsidRPr="00932C2F" w:rsidR="00052317"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19</w:t>
      </w:r>
      <w:r w:rsidRPr="00932C2F">
        <w:rPr>
          <w:lang w:val="en-GB"/>
        </w:rPr>
        <w:fldChar w:fldCharType="end"/>
      </w:r>
      <w:r w:rsidRPr="00932C2F" w:rsidR="00666E4E">
        <w:rPr>
          <w:lang w:val="en-GB"/>
        </w:rPr>
        <w:t>.  </w:t>
      </w:r>
      <w:r w:rsidRPr="00932C2F" w:rsidR="00450DC1">
        <w:rPr>
          <w:lang w:val="en-GB"/>
        </w:rPr>
        <w:t xml:space="preserve">Having established that the applicant was </w:t>
      </w:r>
      <w:r w:rsidRPr="00932C2F" w:rsidR="00296EFE">
        <w:rPr>
          <w:lang w:val="en-GB"/>
        </w:rPr>
        <w:t xml:space="preserve">legally </w:t>
      </w:r>
      <w:r w:rsidRPr="00932C2F" w:rsidR="00450DC1">
        <w:rPr>
          <w:lang w:val="en-GB"/>
        </w:rPr>
        <w:t xml:space="preserve">incapacitated, by a ruling of 6 March 2007 the </w:t>
      </w:r>
      <w:proofErr w:type="spellStart"/>
      <w:r w:rsidRPr="00932C2F" w:rsidR="00450DC1">
        <w:rPr>
          <w:lang w:val="en-GB"/>
        </w:rPr>
        <w:t>Akmenė</w:t>
      </w:r>
      <w:proofErr w:type="spellEnd"/>
      <w:r w:rsidRPr="00932C2F" w:rsidR="00450DC1">
        <w:rPr>
          <w:lang w:val="en-GB"/>
        </w:rPr>
        <w:t xml:space="preserve"> District Court appointed the applicant</w:t>
      </w:r>
      <w:r w:rsidRPr="00932C2F" w:rsidR="00932C2F">
        <w:rPr>
          <w:lang w:val="en-GB"/>
        </w:rPr>
        <w:t>’</w:t>
      </w:r>
      <w:r w:rsidRPr="00932C2F" w:rsidR="00450DC1">
        <w:rPr>
          <w:lang w:val="en-GB"/>
        </w:rPr>
        <w:t>s mother as his guardian</w:t>
      </w:r>
      <w:r w:rsidRPr="00932C2F" w:rsidR="00052317">
        <w:rPr>
          <w:lang w:val="en-GB"/>
        </w:rPr>
        <w:t xml:space="preserve"> and</w:t>
      </w:r>
      <w:r w:rsidRPr="00932C2F" w:rsidR="008E6BAD">
        <w:rPr>
          <w:lang w:val="en-GB"/>
        </w:rPr>
        <w:t xml:space="preserve"> the</w:t>
      </w:r>
      <w:r w:rsidRPr="00932C2F" w:rsidR="00052317">
        <w:rPr>
          <w:lang w:val="en-GB"/>
        </w:rPr>
        <w:t xml:space="preserve"> administrator of his property</w:t>
      </w:r>
      <w:r w:rsidRPr="00932C2F" w:rsidR="00450DC1">
        <w:rPr>
          <w:lang w:val="en-GB"/>
        </w:rPr>
        <w:t xml:space="preserve">. The decision was taken </w:t>
      </w:r>
      <w:r w:rsidRPr="00932C2F" w:rsidR="008E6BAD">
        <w:rPr>
          <w:lang w:val="en-GB"/>
        </w:rPr>
        <w:t xml:space="preserve">at </w:t>
      </w:r>
      <w:r w:rsidRPr="00932C2F" w:rsidR="00450DC1">
        <w:rPr>
          <w:lang w:val="en-GB"/>
        </w:rPr>
        <w:t xml:space="preserve">a </w:t>
      </w:r>
      <w:r w:rsidRPr="00932C2F" w:rsidR="00052317">
        <w:rPr>
          <w:lang w:val="en-GB"/>
        </w:rPr>
        <w:t>public</w:t>
      </w:r>
      <w:r w:rsidRPr="00932C2F" w:rsidR="00450DC1">
        <w:rPr>
          <w:lang w:val="en-GB"/>
        </w:rPr>
        <w:t xml:space="preserve"> hearing in which </w:t>
      </w:r>
      <w:r w:rsidRPr="00932C2F" w:rsidR="00F45939">
        <w:rPr>
          <w:lang w:val="en-GB"/>
        </w:rPr>
        <w:t>she</w:t>
      </w:r>
      <w:r w:rsidRPr="00932C2F" w:rsidR="00450DC1">
        <w:rPr>
          <w:lang w:val="en-GB"/>
        </w:rPr>
        <w:t xml:space="preserve">, a prosecutor and a representative </w:t>
      </w:r>
      <w:r w:rsidRPr="00932C2F" w:rsidR="00AC0679">
        <w:rPr>
          <w:lang w:val="en-GB"/>
        </w:rPr>
        <w:t>from</w:t>
      </w:r>
      <w:r w:rsidRPr="00932C2F" w:rsidR="00450DC1">
        <w:rPr>
          <w:lang w:val="en-GB"/>
        </w:rPr>
        <w:t xml:space="preserve"> social services took part. </w:t>
      </w:r>
      <w:r w:rsidRPr="00932C2F" w:rsidR="00052317">
        <w:rPr>
          <w:lang w:val="en-GB"/>
        </w:rPr>
        <w:t xml:space="preserve">The ruling stipulated that the applicant </w:t>
      </w:r>
      <w:r w:rsidRPr="00932C2F" w:rsidR="00F45939">
        <w:rPr>
          <w:lang w:val="en-GB"/>
        </w:rPr>
        <w:t xml:space="preserve">had </w:t>
      </w:r>
      <w:r w:rsidRPr="00932C2F" w:rsidR="00052317">
        <w:rPr>
          <w:lang w:val="en-GB"/>
        </w:rPr>
        <w:t>not take</w:t>
      </w:r>
      <w:r w:rsidRPr="00932C2F" w:rsidR="00F45939">
        <w:rPr>
          <w:lang w:val="en-GB"/>
        </w:rPr>
        <w:t>n</w:t>
      </w:r>
      <w:r w:rsidRPr="00932C2F" w:rsidR="00052317">
        <w:rPr>
          <w:lang w:val="en-GB"/>
        </w:rPr>
        <w:t xml:space="preserve"> part </w:t>
      </w:r>
      <w:r w:rsidRPr="00932C2F" w:rsidR="008E6BAD">
        <w:rPr>
          <w:lang w:val="en-GB"/>
        </w:rPr>
        <w:t>because of ill-</w:t>
      </w:r>
      <w:r w:rsidRPr="00932C2F" w:rsidR="00607B58">
        <w:rPr>
          <w:lang w:val="en-GB"/>
        </w:rPr>
        <w:t>health.</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20</w:t>
      </w:r>
      <w:r w:rsidRPr="00932C2F">
        <w:rPr>
          <w:lang w:val="en-GB"/>
        </w:rPr>
        <w:fldChar w:fldCharType="end"/>
      </w:r>
      <w:r w:rsidRPr="00932C2F" w:rsidR="00666E4E">
        <w:rPr>
          <w:lang w:val="en-GB"/>
        </w:rPr>
        <w:t>.  </w:t>
      </w:r>
      <w:r w:rsidRPr="00932C2F" w:rsidR="00556C22">
        <w:rPr>
          <w:lang w:val="en-GB"/>
        </w:rPr>
        <w:t xml:space="preserve">The applicant was forcibly </w:t>
      </w:r>
      <w:r w:rsidRPr="00932C2F" w:rsidR="008E6BAD">
        <w:rPr>
          <w:lang w:val="en-GB"/>
        </w:rPr>
        <w:t>admitted to the</w:t>
      </w:r>
      <w:r w:rsidRPr="00932C2F" w:rsidR="00450DC1">
        <w:rPr>
          <w:lang w:val="en-GB"/>
        </w:rPr>
        <w:t xml:space="preserve"> </w:t>
      </w:r>
      <w:proofErr w:type="spellStart"/>
      <w:r w:rsidRPr="00932C2F" w:rsidR="00450DC1">
        <w:rPr>
          <w:lang w:val="en-GB"/>
        </w:rPr>
        <w:t>Šiauliai</w:t>
      </w:r>
      <w:proofErr w:type="spellEnd"/>
      <w:r w:rsidRPr="00932C2F" w:rsidR="00450DC1">
        <w:rPr>
          <w:lang w:val="en-GB"/>
        </w:rPr>
        <w:t xml:space="preserve"> Psychiatric Hospital on 9 March 2007, </w:t>
      </w:r>
      <w:r w:rsidRPr="00932C2F" w:rsidR="00A549F6">
        <w:rPr>
          <w:lang w:val="en-GB"/>
        </w:rPr>
        <w:t>after</w:t>
      </w:r>
      <w:r w:rsidRPr="00932C2F" w:rsidR="00450DC1">
        <w:rPr>
          <w:lang w:val="en-GB"/>
        </w:rPr>
        <w:t xml:space="preserve"> show</w:t>
      </w:r>
      <w:r w:rsidRPr="00932C2F" w:rsidR="00A549F6">
        <w:rPr>
          <w:lang w:val="en-GB"/>
        </w:rPr>
        <w:t>ing</w:t>
      </w:r>
      <w:r w:rsidRPr="00932C2F" w:rsidR="00450DC1">
        <w:rPr>
          <w:lang w:val="en-GB"/>
        </w:rPr>
        <w:t xml:space="preserve"> signs of agitation and </w:t>
      </w:r>
      <w:r w:rsidRPr="00932C2F" w:rsidR="00A549F6">
        <w:rPr>
          <w:lang w:val="en-GB"/>
        </w:rPr>
        <w:t xml:space="preserve">behaving </w:t>
      </w:r>
      <w:r w:rsidRPr="00932C2F" w:rsidR="00450DC1">
        <w:rPr>
          <w:lang w:val="en-GB"/>
        </w:rPr>
        <w:t>aggressively</w:t>
      </w:r>
      <w:r w:rsidRPr="00932C2F" w:rsidR="00556C22">
        <w:rPr>
          <w:lang w:val="en-GB"/>
        </w:rPr>
        <w:t xml:space="preserve"> towards his parents</w:t>
      </w:r>
      <w:r w:rsidRPr="00932C2F" w:rsidR="00450DC1">
        <w:rPr>
          <w:lang w:val="en-GB"/>
        </w:rPr>
        <w:t xml:space="preserve">. </w:t>
      </w:r>
      <w:r w:rsidRPr="00932C2F" w:rsidR="00556C22">
        <w:rPr>
          <w:lang w:val="en-GB"/>
        </w:rPr>
        <w:t xml:space="preserve">The police and </w:t>
      </w:r>
      <w:r w:rsidRPr="00932C2F" w:rsidR="008E6BAD">
        <w:rPr>
          <w:lang w:val="en-GB"/>
        </w:rPr>
        <w:t xml:space="preserve">some </w:t>
      </w:r>
      <w:r w:rsidRPr="00932C2F" w:rsidR="00820B71">
        <w:rPr>
          <w:lang w:val="en-GB"/>
        </w:rPr>
        <w:t>firemen</w:t>
      </w:r>
      <w:r w:rsidRPr="00932C2F" w:rsidR="00556C22">
        <w:rPr>
          <w:lang w:val="en-GB"/>
        </w:rPr>
        <w:t xml:space="preserve"> had to break </w:t>
      </w:r>
      <w:r w:rsidRPr="00932C2F" w:rsidR="008E6BAD">
        <w:rPr>
          <w:lang w:val="en-GB"/>
        </w:rPr>
        <w:t xml:space="preserve">down </w:t>
      </w:r>
      <w:r w:rsidRPr="00932C2F" w:rsidR="00556C22">
        <w:rPr>
          <w:lang w:val="en-GB"/>
        </w:rPr>
        <w:t xml:space="preserve">the door of </w:t>
      </w:r>
      <w:r w:rsidRPr="00932C2F" w:rsidR="00A549F6">
        <w:rPr>
          <w:lang w:val="en-GB"/>
        </w:rPr>
        <w:t>his</w:t>
      </w:r>
      <w:r w:rsidRPr="00932C2F" w:rsidR="00556C22">
        <w:rPr>
          <w:lang w:val="en-GB"/>
        </w:rPr>
        <w:t xml:space="preserve"> apartment to get </w:t>
      </w:r>
      <w:r w:rsidRPr="00932C2F" w:rsidR="00EA04E6">
        <w:rPr>
          <w:lang w:val="en-GB"/>
        </w:rPr>
        <w:t xml:space="preserve">to </w:t>
      </w:r>
      <w:r w:rsidRPr="00932C2F" w:rsidR="00556C22">
        <w:rPr>
          <w:lang w:val="en-GB"/>
        </w:rPr>
        <w:t xml:space="preserve">him. </w:t>
      </w:r>
      <w:r w:rsidRPr="00932C2F" w:rsidR="00EA04E6">
        <w:rPr>
          <w:lang w:val="en-GB"/>
        </w:rPr>
        <w:t xml:space="preserve">On 11 March </w:t>
      </w:r>
      <w:r w:rsidRPr="00932C2F" w:rsidR="00820B71">
        <w:rPr>
          <w:lang w:val="en-GB"/>
        </w:rPr>
        <w:t xml:space="preserve">2007 </w:t>
      </w:r>
      <w:r w:rsidRPr="00932C2F" w:rsidR="008E6BAD">
        <w:rPr>
          <w:lang w:val="en-GB"/>
        </w:rPr>
        <w:t>he</w:t>
      </w:r>
      <w:r w:rsidRPr="00932C2F" w:rsidR="00EA04E6">
        <w:rPr>
          <w:lang w:val="en-GB"/>
        </w:rPr>
        <w:t xml:space="preserve"> </w:t>
      </w:r>
      <w:r w:rsidRPr="00932C2F" w:rsidR="008E6BAD">
        <w:rPr>
          <w:lang w:val="en-GB"/>
        </w:rPr>
        <w:t xml:space="preserve">consented to treatment </w:t>
      </w:r>
      <w:r w:rsidRPr="00932C2F" w:rsidR="00EA04E6">
        <w:rPr>
          <w:lang w:val="en-GB"/>
        </w:rPr>
        <w:t>until 13 March 2007</w:t>
      </w:r>
      <w:r w:rsidRPr="00932C2F" w:rsidR="005C16DD">
        <w:rPr>
          <w:lang w:val="en-GB"/>
        </w:rPr>
        <w:t xml:space="preserve">, when </w:t>
      </w:r>
      <w:r w:rsidRPr="00932C2F" w:rsidR="00EA04E6">
        <w:rPr>
          <w:lang w:val="en-GB"/>
        </w:rPr>
        <w:t>he refused</w:t>
      </w:r>
      <w:r w:rsidRPr="00932C2F" w:rsidR="00A549F6">
        <w:rPr>
          <w:lang w:val="en-GB"/>
        </w:rPr>
        <w:t xml:space="preserve"> </w:t>
      </w:r>
      <w:r w:rsidRPr="00932C2F" w:rsidR="008E6BAD">
        <w:rPr>
          <w:lang w:val="en-GB"/>
        </w:rPr>
        <w:t>any further treatment</w:t>
      </w:r>
      <w:r w:rsidRPr="00932C2F" w:rsidR="00EA04E6">
        <w:rPr>
          <w:lang w:val="en-GB"/>
        </w:rPr>
        <w:t xml:space="preserve"> </w:t>
      </w:r>
      <w:r w:rsidRPr="00932C2F" w:rsidR="005C16DD">
        <w:rPr>
          <w:lang w:val="en-GB"/>
        </w:rPr>
        <w:t>in writing</w:t>
      </w:r>
      <w:r w:rsidRPr="00932C2F" w:rsidR="00EA04E6">
        <w:rPr>
          <w:lang w:val="en-GB"/>
        </w:rPr>
        <w:t>.</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21</w:t>
      </w:r>
      <w:r w:rsidRPr="00932C2F">
        <w:rPr>
          <w:lang w:val="en-GB"/>
        </w:rPr>
        <w:fldChar w:fldCharType="end"/>
      </w:r>
      <w:r w:rsidRPr="00932C2F" w:rsidR="00666E4E">
        <w:rPr>
          <w:lang w:val="en-GB"/>
        </w:rPr>
        <w:t>. </w:t>
      </w:r>
      <w:r w:rsidRPr="00932C2F" w:rsidR="00765FF4">
        <w:rPr>
          <w:lang w:val="en-GB"/>
        </w:rPr>
        <w:t> </w:t>
      </w:r>
      <w:r w:rsidRPr="00932C2F" w:rsidR="00556C22">
        <w:rPr>
          <w:lang w:val="en-GB"/>
        </w:rPr>
        <w:t xml:space="preserve">On 13 March </w:t>
      </w:r>
      <w:r w:rsidRPr="00932C2F" w:rsidR="00450DC1">
        <w:rPr>
          <w:lang w:val="en-GB"/>
        </w:rPr>
        <w:t>2007</w:t>
      </w:r>
      <w:r w:rsidRPr="00932C2F" w:rsidR="00556C22">
        <w:rPr>
          <w:lang w:val="en-GB"/>
        </w:rPr>
        <w:t xml:space="preserve"> </w:t>
      </w:r>
      <w:r w:rsidRPr="00932C2F" w:rsidR="000F44F6">
        <w:rPr>
          <w:lang w:val="en-GB"/>
        </w:rPr>
        <w:t xml:space="preserve">the </w:t>
      </w:r>
      <w:proofErr w:type="spellStart"/>
      <w:r w:rsidRPr="00932C2F" w:rsidR="000F44F6">
        <w:rPr>
          <w:rFonts w:cstheme="minorHAnsi"/>
          <w:lang w:val="en-GB"/>
        </w:rPr>
        <w:t>Š</w:t>
      </w:r>
      <w:r w:rsidRPr="00932C2F" w:rsidR="000F44F6">
        <w:rPr>
          <w:lang w:val="en-GB"/>
        </w:rPr>
        <w:t>iauliai</w:t>
      </w:r>
      <w:proofErr w:type="spellEnd"/>
      <w:r w:rsidRPr="00932C2F" w:rsidR="000F44F6">
        <w:rPr>
          <w:lang w:val="en-GB"/>
        </w:rPr>
        <w:t xml:space="preserve"> Psychiatric Hospital asked the State Guaranteed Legal Aid Service</w:t>
      </w:r>
      <w:r w:rsidRPr="00932C2F" w:rsidR="008E6BAD">
        <w:rPr>
          <w:lang w:val="en-GB"/>
        </w:rPr>
        <w:t xml:space="preserve"> (“the Legal Aid Service”)</w:t>
      </w:r>
      <w:r w:rsidRPr="00932C2F" w:rsidR="000F44F6">
        <w:rPr>
          <w:lang w:val="en-GB"/>
        </w:rPr>
        <w:t xml:space="preserve"> to provide legal aid to the applicant, who was to be forcibly hospitali</w:t>
      </w:r>
      <w:r w:rsidRPr="00932C2F" w:rsidR="008E6BAD">
        <w:rPr>
          <w:lang w:val="en-GB"/>
        </w:rPr>
        <w:t>s</w:t>
      </w:r>
      <w:r w:rsidRPr="00932C2F" w:rsidR="000F44F6">
        <w:rPr>
          <w:lang w:val="en-GB"/>
        </w:rPr>
        <w:t xml:space="preserve">ed. </w:t>
      </w:r>
      <w:r w:rsidRPr="00932C2F" w:rsidR="008E6BAD">
        <w:rPr>
          <w:lang w:val="en-GB"/>
        </w:rPr>
        <w:t>It was</w:t>
      </w:r>
      <w:r w:rsidRPr="00932C2F" w:rsidR="000F44F6">
        <w:rPr>
          <w:lang w:val="en-GB"/>
        </w:rPr>
        <w:t xml:space="preserve"> granted the same day</w:t>
      </w:r>
      <w:r w:rsidRPr="00932C2F" w:rsidR="00820B71">
        <w:rPr>
          <w:lang w:val="en-GB"/>
        </w:rPr>
        <w:t xml:space="preserve">, and </w:t>
      </w:r>
      <w:r w:rsidRPr="00932C2F" w:rsidR="008E6BAD">
        <w:rPr>
          <w:lang w:val="en-GB"/>
        </w:rPr>
        <w:t>a</w:t>
      </w:r>
      <w:r w:rsidRPr="00932C2F" w:rsidR="00820B71">
        <w:rPr>
          <w:lang w:val="en-GB"/>
        </w:rPr>
        <w:t xml:space="preserve"> lawyer</w:t>
      </w:r>
      <w:r w:rsidRPr="00932C2F" w:rsidR="008E6BAD">
        <w:rPr>
          <w:lang w:val="en-GB"/>
        </w:rPr>
        <w:t xml:space="preserve"> was appointed</w:t>
      </w:r>
      <w:r w:rsidRPr="00932C2F" w:rsidR="00820B71">
        <w:rPr>
          <w:lang w:val="en-GB"/>
        </w:rPr>
        <w:t xml:space="preserve"> to represent </w:t>
      </w:r>
      <w:r w:rsidRPr="00932C2F" w:rsidR="00F91CF8">
        <w:rPr>
          <w:lang w:val="en-GB"/>
        </w:rPr>
        <w:t>him</w:t>
      </w:r>
      <w:r w:rsidRPr="00932C2F" w:rsidR="000F44F6">
        <w:rPr>
          <w:lang w:val="en-GB"/>
        </w:rPr>
        <w:t>.</w:t>
      </w:r>
    </w:p>
    <w:p w:rsidRPr="00932C2F" w:rsidR="00450DC1" w:rsidP="00932C2F" w:rsidRDefault="008E6BAD">
      <w:pPr>
        <w:pStyle w:val="ECHRPara"/>
        <w:rPr>
          <w:lang w:val="en-GB"/>
        </w:rPr>
      </w:pPr>
      <w:r w:rsidRPr="00932C2F">
        <w:rPr>
          <w:lang w:val="en-GB"/>
        </w:rPr>
        <w:t>Later</w:t>
      </w:r>
      <w:r w:rsidRPr="00932C2F" w:rsidR="00796722">
        <w:rPr>
          <w:lang w:val="en-GB"/>
        </w:rPr>
        <w:t xml:space="preserve"> </w:t>
      </w:r>
      <w:r w:rsidRPr="00932C2F" w:rsidR="00956EB7">
        <w:rPr>
          <w:lang w:val="en-GB"/>
        </w:rPr>
        <w:t>that</w:t>
      </w:r>
      <w:r w:rsidRPr="00932C2F" w:rsidR="000F44F6">
        <w:rPr>
          <w:lang w:val="en-GB"/>
        </w:rPr>
        <w:t xml:space="preserve"> day, in the presence of a psychiatrist and the appointed lawyer</w:t>
      </w:r>
      <w:r w:rsidRPr="00932C2F" w:rsidR="00820B71">
        <w:rPr>
          <w:lang w:val="en-GB"/>
        </w:rPr>
        <w:t>,</w:t>
      </w:r>
      <w:r w:rsidRPr="00932C2F" w:rsidR="000F44F6">
        <w:rPr>
          <w:lang w:val="en-GB"/>
        </w:rPr>
        <w:t xml:space="preserve"> </w:t>
      </w:r>
      <w:r w:rsidRPr="00932C2F" w:rsidR="00556C22">
        <w:rPr>
          <w:lang w:val="en-GB"/>
        </w:rPr>
        <w:t xml:space="preserve">the </w:t>
      </w:r>
      <w:proofErr w:type="spellStart"/>
      <w:r w:rsidRPr="00932C2F" w:rsidR="00450DC1">
        <w:rPr>
          <w:lang w:val="en-GB"/>
        </w:rPr>
        <w:t>Šiauliai</w:t>
      </w:r>
      <w:proofErr w:type="spellEnd"/>
      <w:r w:rsidRPr="00932C2F" w:rsidR="00450DC1">
        <w:rPr>
          <w:lang w:val="en-GB"/>
        </w:rPr>
        <w:t xml:space="preserve"> District Court granted a request by the psychiatric hospital for the applicant to be forcibly hospitalised. </w:t>
      </w:r>
      <w:r w:rsidRPr="00932C2F" w:rsidR="00556C22">
        <w:rPr>
          <w:lang w:val="en-GB"/>
        </w:rPr>
        <w:t xml:space="preserve">The court noted that the applicant was absolutely uncritical </w:t>
      </w:r>
      <w:r w:rsidRPr="00932C2F" w:rsidR="00F45939">
        <w:rPr>
          <w:lang w:val="en-GB"/>
        </w:rPr>
        <w:t xml:space="preserve">of </w:t>
      </w:r>
      <w:r w:rsidRPr="00932C2F" w:rsidR="00556C22">
        <w:rPr>
          <w:lang w:val="en-GB"/>
        </w:rPr>
        <w:t xml:space="preserve">his </w:t>
      </w:r>
      <w:r w:rsidRPr="00932C2F" w:rsidR="00F45939">
        <w:rPr>
          <w:lang w:val="en-GB"/>
        </w:rPr>
        <w:t xml:space="preserve">own </w:t>
      </w:r>
      <w:r w:rsidRPr="00932C2F" w:rsidR="00556C22">
        <w:rPr>
          <w:lang w:val="en-GB"/>
        </w:rPr>
        <w:t>behavio</w:t>
      </w:r>
      <w:r w:rsidRPr="00932C2F" w:rsidR="00F45939">
        <w:rPr>
          <w:lang w:val="en-GB"/>
        </w:rPr>
        <w:t>u</w:t>
      </w:r>
      <w:r w:rsidRPr="00932C2F" w:rsidR="00556C22">
        <w:rPr>
          <w:lang w:val="en-GB"/>
        </w:rPr>
        <w:t>r, and that his state of mind</w:t>
      </w:r>
      <w:r w:rsidRPr="00932C2F" w:rsidR="00A35835">
        <w:rPr>
          <w:lang w:val="en-GB"/>
        </w:rPr>
        <w:t xml:space="preserve"> </w:t>
      </w:r>
      <w:r w:rsidRPr="00932C2F" w:rsidR="00A549F6">
        <w:rPr>
          <w:lang w:val="en-GB"/>
        </w:rPr>
        <w:t xml:space="preserve">at that time </w:t>
      </w:r>
      <w:r w:rsidRPr="00932C2F" w:rsidR="00F45939">
        <w:rPr>
          <w:lang w:val="en-GB"/>
        </w:rPr>
        <w:t xml:space="preserve">meant that </w:t>
      </w:r>
      <w:r w:rsidRPr="00932C2F" w:rsidR="00956EB7">
        <w:rPr>
          <w:lang w:val="en-GB"/>
        </w:rPr>
        <w:t>he</w:t>
      </w:r>
      <w:r w:rsidRPr="00932C2F" w:rsidR="00556C22">
        <w:rPr>
          <w:lang w:val="en-GB"/>
        </w:rPr>
        <w:t xml:space="preserve"> posed </w:t>
      </w:r>
      <w:r w:rsidRPr="00932C2F" w:rsidR="00895EE8">
        <w:rPr>
          <w:lang w:val="en-GB"/>
        </w:rPr>
        <w:t xml:space="preserve">a </w:t>
      </w:r>
      <w:r w:rsidRPr="00932C2F" w:rsidR="00556C22">
        <w:rPr>
          <w:lang w:val="en-GB"/>
        </w:rPr>
        <w:t xml:space="preserve">danger to himself and others. </w:t>
      </w:r>
      <w:r w:rsidRPr="00932C2F" w:rsidR="00450DC1">
        <w:rPr>
          <w:lang w:val="en-GB"/>
        </w:rPr>
        <w:t>The ruling was final</w:t>
      </w:r>
      <w:r w:rsidRPr="00932C2F" w:rsidR="00556C22">
        <w:rPr>
          <w:lang w:val="en-GB"/>
        </w:rPr>
        <w:t xml:space="preserve"> and not appealable. </w:t>
      </w:r>
      <w:r w:rsidRPr="00932C2F" w:rsidR="00895EE8">
        <w:rPr>
          <w:lang w:val="en-GB"/>
        </w:rPr>
        <w:t>It</w:t>
      </w:r>
      <w:r w:rsidRPr="00932C2F" w:rsidR="00556C22">
        <w:rPr>
          <w:lang w:val="en-GB"/>
        </w:rPr>
        <w:t xml:space="preserve"> indicated</w:t>
      </w:r>
      <w:r w:rsidRPr="00932C2F" w:rsidR="00450DC1">
        <w:rPr>
          <w:lang w:val="en-GB"/>
        </w:rPr>
        <w:t xml:space="preserve"> that on 31 January 2007 the applicant had been declared legally incapacitated</w:t>
      </w:r>
      <w:r w:rsidRPr="00932C2F" w:rsidR="00556C22">
        <w:rPr>
          <w:lang w:val="en-GB"/>
        </w:rPr>
        <w:t xml:space="preserve">, and that on 6 March 2007 his mother </w:t>
      </w:r>
      <w:r w:rsidRPr="00932C2F" w:rsidR="00895EE8">
        <w:rPr>
          <w:lang w:val="en-GB"/>
        </w:rPr>
        <w:t xml:space="preserve">had been </w:t>
      </w:r>
      <w:r w:rsidRPr="00932C2F" w:rsidR="00556C22">
        <w:rPr>
          <w:lang w:val="en-GB"/>
        </w:rPr>
        <w:t>appointed as his guardian</w:t>
      </w:r>
      <w:r w:rsidRPr="00932C2F" w:rsidR="00450DC1">
        <w:rPr>
          <w:lang w:val="en-GB"/>
        </w:rPr>
        <w:t>.</w:t>
      </w:r>
    </w:p>
    <w:p w:rsidRPr="00932C2F" w:rsidR="005C16DD"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22</w:t>
      </w:r>
      <w:r w:rsidRPr="00932C2F">
        <w:rPr>
          <w:lang w:val="en-GB"/>
        </w:rPr>
        <w:fldChar w:fldCharType="end"/>
      </w:r>
      <w:r w:rsidRPr="00932C2F" w:rsidR="00666E4E">
        <w:rPr>
          <w:lang w:val="en-GB"/>
        </w:rPr>
        <w:t>.  </w:t>
      </w:r>
      <w:r w:rsidRPr="00932C2F" w:rsidR="00D374DA">
        <w:rPr>
          <w:lang w:val="en-GB"/>
        </w:rPr>
        <w:t>The Government submitted to the court an extract from the applicant</w:t>
      </w:r>
      <w:r w:rsidRPr="00932C2F" w:rsidR="00932C2F">
        <w:rPr>
          <w:lang w:val="en-GB"/>
        </w:rPr>
        <w:t>’</w:t>
      </w:r>
      <w:r w:rsidRPr="00932C2F" w:rsidR="00D374DA">
        <w:rPr>
          <w:lang w:val="en-GB"/>
        </w:rPr>
        <w:t>s medical record</w:t>
      </w:r>
      <w:r w:rsidRPr="00932C2F" w:rsidR="00956EB7">
        <w:rPr>
          <w:lang w:val="en-GB"/>
        </w:rPr>
        <w:t>s</w:t>
      </w:r>
      <w:r w:rsidRPr="00932C2F" w:rsidR="00D374DA">
        <w:rPr>
          <w:lang w:val="en-GB"/>
        </w:rPr>
        <w:t xml:space="preserve">, which </w:t>
      </w:r>
      <w:r w:rsidRPr="00932C2F" w:rsidR="00956EB7">
        <w:rPr>
          <w:lang w:val="en-GB"/>
        </w:rPr>
        <w:t xml:space="preserve">indicated </w:t>
      </w:r>
      <w:r w:rsidRPr="00932C2F" w:rsidR="005C16DD">
        <w:rPr>
          <w:lang w:val="en-GB"/>
        </w:rPr>
        <w:t xml:space="preserve">that </w:t>
      </w:r>
      <w:r w:rsidRPr="00932C2F" w:rsidR="00A549F6">
        <w:rPr>
          <w:lang w:val="en-GB"/>
        </w:rPr>
        <w:t>he</w:t>
      </w:r>
      <w:r w:rsidRPr="00932C2F" w:rsidR="00895EE8">
        <w:rPr>
          <w:lang w:val="en-GB"/>
        </w:rPr>
        <w:t xml:space="preserve"> had</w:t>
      </w:r>
      <w:r w:rsidRPr="00932C2F" w:rsidR="005C16DD">
        <w:rPr>
          <w:lang w:val="en-GB"/>
        </w:rPr>
        <w:t xml:space="preserve"> </w:t>
      </w:r>
      <w:r w:rsidRPr="00932C2F" w:rsidR="00A549F6">
        <w:rPr>
          <w:lang w:val="en-GB"/>
        </w:rPr>
        <w:t xml:space="preserve">been </w:t>
      </w:r>
      <w:r w:rsidRPr="00932C2F" w:rsidR="005C16DD">
        <w:rPr>
          <w:lang w:val="en-GB"/>
        </w:rPr>
        <w:t xml:space="preserve">at the </w:t>
      </w:r>
      <w:proofErr w:type="spellStart"/>
      <w:r w:rsidRPr="00932C2F" w:rsidR="006638EB">
        <w:rPr>
          <w:lang w:val="en-GB"/>
        </w:rPr>
        <w:t>Šiauliai</w:t>
      </w:r>
      <w:proofErr w:type="spellEnd"/>
      <w:r w:rsidRPr="00932C2F" w:rsidR="005C16DD">
        <w:rPr>
          <w:lang w:val="en-GB"/>
        </w:rPr>
        <w:t xml:space="preserve"> Psychiatric Hospital from 9</w:t>
      </w:r>
      <w:r w:rsidRPr="00932C2F" w:rsidR="00820B71">
        <w:rPr>
          <w:lang w:val="en-GB"/>
        </w:rPr>
        <w:t> </w:t>
      </w:r>
      <w:r w:rsidRPr="00932C2F" w:rsidR="005C16DD">
        <w:rPr>
          <w:lang w:val="en-GB"/>
        </w:rPr>
        <w:t>March until 22</w:t>
      </w:r>
      <w:r w:rsidRPr="00932C2F" w:rsidR="00820B71">
        <w:rPr>
          <w:lang w:val="en-GB"/>
        </w:rPr>
        <w:t> </w:t>
      </w:r>
      <w:r w:rsidRPr="00932C2F" w:rsidR="005C16DD">
        <w:rPr>
          <w:lang w:val="en-GB"/>
        </w:rPr>
        <w:t xml:space="preserve">June 2007. The doctor indicated in that record that a copy of the court ruling of 13 March 2007 </w:t>
      </w:r>
      <w:r w:rsidRPr="00932C2F" w:rsidR="00820B71">
        <w:rPr>
          <w:lang w:val="en-GB"/>
        </w:rPr>
        <w:t>had been given to the applicant.</w:t>
      </w:r>
      <w:r w:rsidRPr="00932C2F" w:rsidR="005C16DD">
        <w:rPr>
          <w:lang w:val="en-GB"/>
        </w:rPr>
        <w:t xml:space="preserve"> </w:t>
      </w:r>
      <w:r w:rsidRPr="00932C2F" w:rsidR="00820B71">
        <w:rPr>
          <w:lang w:val="en-GB"/>
        </w:rPr>
        <w:t>I</w:t>
      </w:r>
      <w:r w:rsidRPr="00932C2F" w:rsidR="005C16DD">
        <w:rPr>
          <w:lang w:val="en-GB"/>
        </w:rPr>
        <w:t xml:space="preserve">t is not clear when that </w:t>
      </w:r>
      <w:r w:rsidRPr="00932C2F" w:rsidR="00090B5B">
        <w:rPr>
          <w:lang w:val="en-GB"/>
        </w:rPr>
        <w:t>was</w:t>
      </w:r>
      <w:r w:rsidRPr="00932C2F" w:rsidR="00607B58">
        <w:rPr>
          <w:lang w:val="en-GB"/>
        </w:rPr>
        <w:t xml:space="preserve"> done.</w:t>
      </w:r>
    </w:p>
    <w:p w:rsidRPr="00932C2F" w:rsidR="004E7348" w:rsidP="00932C2F" w:rsidRDefault="005C16DD">
      <w:pPr>
        <w:pStyle w:val="ECHRPara"/>
        <w:rPr>
          <w:lang w:val="en-GB"/>
        </w:rPr>
      </w:pPr>
      <w:r w:rsidRPr="00932C2F">
        <w:rPr>
          <w:lang w:val="en-GB"/>
        </w:rPr>
        <w:t>The Government submitted that the court decision of 13 March 2007 had been handed to the applicant by his tr</w:t>
      </w:r>
      <w:r w:rsidRPr="00932C2F" w:rsidR="00607B58">
        <w:rPr>
          <w:lang w:val="en-GB"/>
        </w:rPr>
        <w:t>eating doctor on 15 March 2007.</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23</w:t>
      </w:r>
      <w:r w:rsidRPr="00932C2F">
        <w:rPr>
          <w:lang w:val="en-GB"/>
        </w:rPr>
        <w:fldChar w:fldCharType="end"/>
      </w:r>
      <w:r w:rsidRPr="00932C2F" w:rsidR="00D31C19">
        <w:rPr>
          <w:lang w:val="en-GB"/>
        </w:rPr>
        <w:t>.  </w:t>
      </w:r>
      <w:r w:rsidRPr="00932C2F" w:rsidR="00450DC1">
        <w:rPr>
          <w:lang w:val="en-GB"/>
        </w:rPr>
        <w:t xml:space="preserve">On 6 April 2007 the applicant signed </w:t>
      </w:r>
      <w:r w:rsidRPr="00932C2F" w:rsidR="00D31C19">
        <w:rPr>
          <w:lang w:val="en-GB"/>
        </w:rPr>
        <w:t>a</w:t>
      </w:r>
      <w:r w:rsidRPr="00932C2F" w:rsidR="00450DC1">
        <w:rPr>
          <w:lang w:val="en-GB"/>
        </w:rPr>
        <w:t xml:space="preserve"> document certifying that his treatment plan </w:t>
      </w:r>
      <w:r w:rsidRPr="00932C2F" w:rsidR="00895EE8">
        <w:rPr>
          <w:lang w:val="en-GB"/>
        </w:rPr>
        <w:t xml:space="preserve">from </w:t>
      </w:r>
      <w:r w:rsidRPr="00932C2F" w:rsidR="00D31C19">
        <w:rPr>
          <w:lang w:val="en-GB"/>
        </w:rPr>
        <w:t xml:space="preserve">the </w:t>
      </w:r>
      <w:proofErr w:type="spellStart"/>
      <w:r w:rsidRPr="00932C2F" w:rsidR="006638EB">
        <w:rPr>
          <w:lang w:val="en-GB"/>
        </w:rPr>
        <w:t>Šiauliai</w:t>
      </w:r>
      <w:proofErr w:type="spellEnd"/>
      <w:r w:rsidRPr="00932C2F" w:rsidR="00D31C19">
        <w:rPr>
          <w:lang w:val="en-GB"/>
        </w:rPr>
        <w:t xml:space="preserve"> Psychiatric Hospital </w:t>
      </w:r>
      <w:r w:rsidRPr="00932C2F" w:rsidR="00450DC1">
        <w:rPr>
          <w:lang w:val="en-GB"/>
        </w:rPr>
        <w:t>had been explained to him and that he agreed to follow it.</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24</w:t>
      </w:r>
      <w:r w:rsidRPr="00932C2F">
        <w:rPr>
          <w:lang w:val="en-GB"/>
        </w:rPr>
        <w:fldChar w:fldCharType="end"/>
      </w:r>
      <w:r w:rsidRPr="00932C2F" w:rsidR="00666E4E">
        <w:rPr>
          <w:lang w:val="en-GB"/>
        </w:rPr>
        <w:t>.  </w:t>
      </w:r>
      <w:r w:rsidRPr="00932C2F" w:rsidR="00820B71">
        <w:rPr>
          <w:lang w:val="en-GB"/>
        </w:rPr>
        <w:t>Having been released from the psychiatric hospital, o</w:t>
      </w:r>
      <w:r w:rsidRPr="00932C2F" w:rsidR="00450DC1">
        <w:rPr>
          <w:lang w:val="en-GB"/>
        </w:rPr>
        <w:t xml:space="preserve">n 26 November 2008 the applicant approached the Legal Aid Service. In his application </w:t>
      </w:r>
      <w:r w:rsidRPr="00932C2F" w:rsidR="00895EE8">
        <w:rPr>
          <w:lang w:val="en-GB"/>
        </w:rPr>
        <w:t>he</w:t>
      </w:r>
      <w:r w:rsidRPr="00932C2F" w:rsidR="00450DC1">
        <w:rPr>
          <w:lang w:val="en-GB"/>
        </w:rPr>
        <w:t xml:space="preserve"> </w:t>
      </w:r>
      <w:r w:rsidRPr="00932C2F" w:rsidR="003A2DA9">
        <w:rPr>
          <w:lang w:val="en-GB"/>
        </w:rPr>
        <w:t>wrote</w:t>
      </w:r>
      <w:r w:rsidRPr="00932C2F" w:rsidR="00895EE8">
        <w:rPr>
          <w:lang w:val="en-GB"/>
        </w:rPr>
        <w:t xml:space="preserve"> </w:t>
      </w:r>
      <w:r w:rsidRPr="00932C2F" w:rsidR="00450DC1">
        <w:rPr>
          <w:lang w:val="en-GB"/>
        </w:rPr>
        <w:t>that by a ruling of 31 January 2007 he had been declared legally incapacitated</w:t>
      </w:r>
      <w:r w:rsidRPr="00932C2F" w:rsidR="00895EE8">
        <w:rPr>
          <w:lang w:val="en-GB"/>
        </w:rPr>
        <w:t xml:space="preserve">, and </w:t>
      </w:r>
      <w:r w:rsidRPr="00932C2F" w:rsidR="00820B71">
        <w:rPr>
          <w:lang w:val="en-GB"/>
        </w:rPr>
        <w:t xml:space="preserve">that he </w:t>
      </w:r>
      <w:r w:rsidRPr="00932C2F" w:rsidR="00450DC1">
        <w:rPr>
          <w:lang w:val="en-GB"/>
        </w:rPr>
        <w:t xml:space="preserve">would need the time-limit for appealing against </w:t>
      </w:r>
      <w:r w:rsidRPr="00932C2F" w:rsidR="00895EE8">
        <w:rPr>
          <w:lang w:val="en-GB"/>
        </w:rPr>
        <w:t>it</w:t>
      </w:r>
      <w:r w:rsidRPr="00932C2F" w:rsidR="00090B5B">
        <w:rPr>
          <w:lang w:val="en-GB"/>
        </w:rPr>
        <w:t xml:space="preserve"> to be </w:t>
      </w:r>
      <w:r w:rsidRPr="00932C2F" w:rsidR="00B153EA">
        <w:rPr>
          <w:lang w:val="en-GB"/>
        </w:rPr>
        <w:t>renewed</w:t>
      </w:r>
      <w:r w:rsidRPr="00932C2F" w:rsidR="00450DC1">
        <w:rPr>
          <w:lang w:val="en-GB"/>
        </w:rPr>
        <w:t xml:space="preserve">. </w:t>
      </w:r>
      <w:r w:rsidRPr="00932C2F" w:rsidR="00895EE8">
        <w:rPr>
          <w:lang w:val="en-GB"/>
        </w:rPr>
        <w:t>He</w:t>
      </w:r>
      <w:r w:rsidRPr="00932C2F" w:rsidR="00450DC1">
        <w:rPr>
          <w:lang w:val="en-GB"/>
        </w:rPr>
        <w:t xml:space="preserve"> also </w:t>
      </w:r>
      <w:r w:rsidRPr="00932C2F" w:rsidR="00820B71">
        <w:rPr>
          <w:lang w:val="en-GB"/>
        </w:rPr>
        <w:t>indicated</w:t>
      </w:r>
      <w:r w:rsidRPr="00932C2F" w:rsidR="00450DC1">
        <w:rPr>
          <w:lang w:val="en-GB"/>
        </w:rPr>
        <w:t xml:space="preserve"> that </w:t>
      </w:r>
      <w:r w:rsidRPr="00932C2F" w:rsidR="008408F6">
        <w:rPr>
          <w:lang w:val="en-GB"/>
        </w:rPr>
        <w:t>in</w:t>
      </w:r>
      <w:r w:rsidRPr="00932C2F" w:rsidR="00450DC1">
        <w:rPr>
          <w:lang w:val="en-GB"/>
        </w:rPr>
        <w:t xml:space="preserve"> March 2007 his mother had been appointed his guardian and </w:t>
      </w:r>
      <w:r w:rsidRPr="00932C2F" w:rsidR="00895EE8">
        <w:rPr>
          <w:lang w:val="en-GB"/>
        </w:rPr>
        <w:t xml:space="preserve">the </w:t>
      </w:r>
      <w:r w:rsidRPr="00932C2F" w:rsidR="00450DC1">
        <w:rPr>
          <w:lang w:val="en-GB"/>
        </w:rPr>
        <w:t xml:space="preserve">administrator of his property. He noted that he had not known about the two decisions until 9 March 2007, </w:t>
      </w:r>
      <w:r w:rsidRPr="00932C2F" w:rsidR="00820B71">
        <w:rPr>
          <w:lang w:val="en-GB"/>
        </w:rPr>
        <w:t xml:space="preserve">upon his </w:t>
      </w:r>
      <w:r w:rsidRPr="00932C2F" w:rsidR="00895EE8">
        <w:rPr>
          <w:lang w:val="en-GB"/>
        </w:rPr>
        <w:t>admission to</w:t>
      </w:r>
      <w:r w:rsidRPr="00932C2F" w:rsidR="00820B71">
        <w:rPr>
          <w:lang w:val="en-GB"/>
        </w:rPr>
        <w:t xml:space="preserve"> the</w:t>
      </w:r>
      <w:r w:rsidRPr="00932C2F" w:rsidR="00450DC1">
        <w:rPr>
          <w:lang w:val="en-GB"/>
        </w:rPr>
        <w:t xml:space="preserve"> </w:t>
      </w:r>
      <w:proofErr w:type="spellStart"/>
      <w:r w:rsidRPr="00932C2F" w:rsidR="00450DC1">
        <w:rPr>
          <w:lang w:val="en-GB"/>
        </w:rPr>
        <w:t>Šiauliai</w:t>
      </w:r>
      <w:proofErr w:type="spellEnd"/>
      <w:r w:rsidRPr="00932C2F" w:rsidR="00450DC1">
        <w:rPr>
          <w:lang w:val="en-GB"/>
        </w:rPr>
        <w:t xml:space="preserve"> Psychiatric Hospital. </w:t>
      </w:r>
      <w:r w:rsidRPr="00932C2F" w:rsidR="00CF0D95">
        <w:rPr>
          <w:lang w:val="en-GB"/>
        </w:rPr>
        <w:t>He also</w:t>
      </w:r>
      <w:r w:rsidRPr="00932C2F" w:rsidR="00450DC1">
        <w:rPr>
          <w:lang w:val="en-GB"/>
        </w:rPr>
        <w:t xml:space="preserve"> expressed </w:t>
      </w:r>
      <w:r w:rsidRPr="00932C2F" w:rsidR="00CF0D95">
        <w:rPr>
          <w:lang w:val="en-GB"/>
        </w:rPr>
        <w:t xml:space="preserve">a </w:t>
      </w:r>
      <w:r w:rsidRPr="00932C2F" w:rsidR="00450DC1">
        <w:rPr>
          <w:lang w:val="en-GB"/>
        </w:rPr>
        <w:t xml:space="preserve">wish to appeal against </w:t>
      </w:r>
      <w:r w:rsidRPr="00932C2F" w:rsidR="00A549F6">
        <w:rPr>
          <w:lang w:val="en-GB"/>
        </w:rPr>
        <w:t>them</w:t>
      </w:r>
      <w:r w:rsidRPr="00932C2F" w:rsidR="00450DC1">
        <w:rPr>
          <w:lang w:val="en-GB"/>
        </w:rPr>
        <w:t>.</w:t>
      </w:r>
    </w:p>
    <w:p w:rsidRPr="00932C2F" w:rsidR="00295AA5"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25</w:t>
      </w:r>
      <w:r w:rsidRPr="00932C2F">
        <w:rPr>
          <w:lang w:val="en-GB"/>
        </w:rPr>
        <w:fldChar w:fldCharType="end"/>
      </w:r>
      <w:r w:rsidRPr="00932C2F" w:rsidR="00666E4E">
        <w:rPr>
          <w:lang w:val="en-GB"/>
        </w:rPr>
        <w:t>.  </w:t>
      </w:r>
      <w:r w:rsidRPr="00932C2F" w:rsidR="00450DC1">
        <w:rPr>
          <w:lang w:val="en-GB"/>
        </w:rPr>
        <w:t xml:space="preserve">On 31 December 2008 the </w:t>
      </w:r>
      <w:r w:rsidRPr="00932C2F" w:rsidR="00820B71">
        <w:rPr>
          <w:lang w:val="en-GB"/>
        </w:rPr>
        <w:t>Legal Aid S</w:t>
      </w:r>
      <w:r w:rsidRPr="00932C2F" w:rsidR="00450DC1">
        <w:rPr>
          <w:lang w:val="en-GB"/>
        </w:rPr>
        <w:t xml:space="preserve">ervice refused the request as having no prospect of success. </w:t>
      </w:r>
      <w:r w:rsidRPr="00932C2F" w:rsidR="00CF0D95">
        <w:rPr>
          <w:lang w:val="en-GB"/>
        </w:rPr>
        <w:t xml:space="preserve">It </w:t>
      </w:r>
      <w:r w:rsidRPr="00932C2F" w:rsidR="00450DC1">
        <w:rPr>
          <w:lang w:val="en-GB"/>
        </w:rPr>
        <w:t>note</w:t>
      </w:r>
      <w:r w:rsidRPr="00932C2F" w:rsidR="00820B71">
        <w:rPr>
          <w:lang w:val="en-GB"/>
        </w:rPr>
        <w:t>d</w:t>
      </w:r>
      <w:r w:rsidRPr="00932C2F" w:rsidR="00450DC1">
        <w:rPr>
          <w:lang w:val="en-GB"/>
        </w:rPr>
        <w:t xml:space="preserve"> that the applicant fell into the category of </w:t>
      </w:r>
      <w:r w:rsidRPr="00932C2F" w:rsidR="00876A1F">
        <w:rPr>
          <w:lang w:val="en-GB"/>
        </w:rPr>
        <w:t xml:space="preserve">people </w:t>
      </w:r>
      <w:r w:rsidRPr="00932C2F" w:rsidR="00450DC1">
        <w:rPr>
          <w:lang w:val="en-GB"/>
        </w:rPr>
        <w:t>entitled to legal aid</w:t>
      </w:r>
      <w:r w:rsidRPr="00932C2F" w:rsidR="00CF0D95">
        <w:rPr>
          <w:lang w:val="en-GB"/>
        </w:rPr>
        <w:t>;</w:t>
      </w:r>
      <w:r w:rsidRPr="00932C2F" w:rsidR="00450DC1">
        <w:rPr>
          <w:lang w:val="en-GB"/>
        </w:rPr>
        <w:t xml:space="preserve"> </w:t>
      </w:r>
      <w:r w:rsidRPr="00932C2F" w:rsidR="00CF0D95">
        <w:rPr>
          <w:lang w:val="en-GB"/>
        </w:rPr>
        <w:t>however</w:t>
      </w:r>
      <w:r w:rsidRPr="00932C2F" w:rsidR="00450DC1">
        <w:rPr>
          <w:lang w:val="en-GB"/>
        </w:rPr>
        <w:t>, given that the proceedings for his incapacitation had been terminated, his request for le</w:t>
      </w:r>
      <w:r w:rsidRPr="00932C2F" w:rsidR="00607B58">
        <w:rPr>
          <w:lang w:val="en-GB"/>
        </w:rPr>
        <w:t>gal aid was clearly irrelevant.</w:t>
      </w:r>
    </w:p>
    <w:p w:rsidRPr="00932C2F" w:rsidR="00295AA5"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26</w:t>
      </w:r>
      <w:r w:rsidRPr="00932C2F">
        <w:rPr>
          <w:lang w:val="en-GB"/>
        </w:rPr>
        <w:fldChar w:fldCharType="end"/>
      </w:r>
      <w:r w:rsidRPr="00932C2F" w:rsidR="00295AA5">
        <w:rPr>
          <w:lang w:val="en-GB"/>
        </w:rPr>
        <w:t xml:space="preserve">.  The </w:t>
      </w:r>
      <w:r w:rsidRPr="00932C2F" w:rsidR="00B153EA">
        <w:rPr>
          <w:lang w:val="en-GB"/>
        </w:rPr>
        <w:t xml:space="preserve">Legal Aid </w:t>
      </w:r>
      <w:r w:rsidRPr="00932C2F" w:rsidR="00295AA5">
        <w:rPr>
          <w:lang w:val="en-GB"/>
        </w:rPr>
        <w:t xml:space="preserve">Service noted that the decisions the applicant wished to challenge had been taken in January and March 2007. Given that </w:t>
      </w:r>
      <w:r w:rsidRPr="00932C2F" w:rsidR="00CF0D95">
        <w:rPr>
          <w:lang w:val="en-GB"/>
        </w:rPr>
        <w:t>he</w:t>
      </w:r>
      <w:r w:rsidRPr="00932C2F" w:rsidR="00295AA5">
        <w:rPr>
          <w:lang w:val="en-GB"/>
        </w:rPr>
        <w:t xml:space="preserve"> had </w:t>
      </w:r>
      <w:r w:rsidRPr="00932C2F" w:rsidR="00CF0D95">
        <w:rPr>
          <w:lang w:val="en-GB"/>
        </w:rPr>
        <w:t xml:space="preserve">not </w:t>
      </w:r>
      <w:r w:rsidRPr="00932C2F" w:rsidR="00295AA5">
        <w:rPr>
          <w:lang w:val="en-GB"/>
        </w:rPr>
        <w:t xml:space="preserve">requested legal aid </w:t>
      </w:r>
      <w:r w:rsidRPr="00932C2F" w:rsidR="00CF0D95">
        <w:rPr>
          <w:lang w:val="en-GB"/>
        </w:rPr>
        <w:t>until</w:t>
      </w:r>
      <w:r w:rsidRPr="00932C2F" w:rsidR="00295AA5">
        <w:rPr>
          <w:lang w:val="en-GB"/>
        </w:rPr>
        <w:t xml:space="preserve"> 28 November 2008, </w:t>
      </w:r>
      <w:r w:rsidRPr="00932C2F" w:rsidR="00A549F6">
        <w:rPr>
          <w:lang w:val="en-GB"/>
        </w:rPr>
        <w:t xml:space="preserve">he had missed </w:t>
      </w:r>
      <w:r w:rsidRPr="00932C2F" w:rsidR="00295AA5">
        <w:rPr>
          <w:lang w:val="en-GB"/>
        </w:rPr>
        <w:t xml:space="preserve">the deadline for </w:t>
      </w:r>
      <w:r w:rsidRPr="00932C2F" w:rsidR="00CF0D95">
        <w:rPr>
          <w:lang w:val="en-GB"/>
        </w:rPr>
        <w:t>appeal</w:t>
      </w:r>
      <w:r w:rsidRPr="00932C2F" w:rsidR="00B153EA">
        <w:rPr>
          <w:lang w:val="en-GB"/>
        </w:rPr>
        <w:t xml:space="preserve"> against those decisions</w:t>
      </w:r>
      <w:r w:rsidRPr="00932C2F" w:rsidR="00295AA5">
        <w:rPr>
          <w:lang w:val="en-GB"/>
        </w:rPr>
        <w:t xml:space="preserve">. Representing </w:t>
      </w:r>
      <w:r w:rsidRPr="00932C2F" w:rsidR="00A549F6">
        <w:rPr>
          <w:lang w:val="en-GB"/>
        </w:rPr>
        <w:t xml:space="preserve">him </w:t>
      </w:r>
      <w:r w:rsidRPr="00932C2F" w:rsidR="00295AA5">
        <w:rPr>
          <w:lang w:val="en-GB"/>
        </w:rPr>
        <w:t>in such proceedings would h</w:t>
      </w:r>
      <w:r w:rsidRPr="00932C2F" w:rsidR="00607B58">
        <w:rPr>
          <w:lang w:val="en-GB"/>
        </w:rPr>
        <w:t>ave had no prospect of success.</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27</w:t>
      </w:r>
      <w:r w:rsidRPr="00932C2F">
        <w:rPr>
          <w:lang w:val="en-GB"/>
        </w:rPr>
        <w:fldChar w:fldCharType="end"/>
      </w:r>
      <w:r w:rsidRPr="00932C2F" w:rsidR="00666E4E">
        <w:rPr>
          <w:lang w:val="en-GB"/>
        </w:rPr>
        <w:t>.  </w:t>
      </w:r>
      <w:r w:rsidRPr="00932C2F" w:rsidR="00450DC1">
        <w:rPr>
          <w:lang w:val="en-GB"/>
        </w:rPr>
        <w:t>As to the appointment of the applicant</w:t>
      </w:r>
      <w:r w:rsidRPr="00932C2F" w:rsidR="00932C2F">
        <w:rPr>
          <w:lang w:val="en-GB"/>
        </w:rPr>
        <w:t>’</w:t>
      </w:r>
      <w:r w:rsidRPr="00932C2F" w:rsidR="00450DC1">
        <w:rPr>
          <w:lang w:val="en-GB"/>
        </w:rPr>
        <w:t xml:space="preserve">s </w:t>
      </w:r>
      <w:r w:rsidRPr="00932C2F" w:rsidR="00D47210">
        <w:rPr>
          <w:lang w:val="en-GB"/>
        </w:rPr>
        <w:t xml:space="preserve">mother as his </w:t>
      </w:r>
      <w:r w:rsidRPr="00932C2F" w:rsidR="00450DC1">
        <w:rPr>
          <w:lang w:val="en-GB"/>
        </w:rPr>
        <w:t xml:space="preserve">legal guardian, the </w:t>
      </w:r>
      <w:r w:rsidRPr="00932C2F" w:rsidR="00090B5B">
        <w:rPr>
          <w:lang w:val="en-GB"/>
        </w:rPr>
        <w:t xml:space="preserve">Legal Aid </w:t>
      </w:r>
      <w:r w:rsidRPr="00932C2F" w:rsidR="00450DC1">
        <w:rPr>
          <w:lang w:val="en-GB"/>
        </w:rPr>
        <w:t xml:space="preserve">Service </w:t>
      </w:r>
      <w:r w:rsidRPr="00932C2F" w:rsidR="00820B71">
        <w:rPr>
          <w:lang w:val="en-GB"/>
        </w:rPr>
        <w:t>indicated</w:t>
      </w:r>
      <w:r w:rsidRPr="00932C2F" w:rsidR="00450DC1">
        <w:rPr>
          <w:lang w:val="en-GB"/>
        </w:rPr>
        <w:t xml:space="preserve"> that </w:t>
      </w:r>
      <w:r w:rsidRPr="00932C2F" w:rsidR="00A549F6">
        <w:rPr>
          <w:lang w:val="en-GB"/>
        </w:rPr>
        <w:t>he</w:t>
      </w:r>
      <w:r w:rsidRPr="00932C2F" w:rsidR="00450DC1">
        <w:rPr>
          <w:lang w:val="en-GB"/>
        </w:rPr>
        <w:t xml:space="preserve"> had given </w:t>
      </w:r>
      <w:r w:rsidRPr="00932C2F" w:rsidR="00CF0D95">
        <w:rPr>
          <w:lang w:val="en-GB"/>
        </w:rPr>
        <w:t xml:space="preserve">no </w:t>
      </w:r>
      <w:r w:rsidRPr="00932C2F" w:rsidR="00450DC1">
        <w:rPr>
          <w:lang w:val="en-GB"/>
        </w:rPr>
        <w:t xml:space="preserve">grounds for doubting her ability to perform her duties as guardian and </w:t>
      </w:r>
      <w:r w:rsidRPr="00932C2F" w:rsidR="00CF0D95">
        <w:rPr>
          <w:lang w:val="en-GB"/>
        </w:rPr>
        <w:t xml:space="preserve">the </w:t>
      </w:r>
      <w:r w:rsidRPr="00932C2F" w:rsidR="00450DC1">
        <w:rPr>
          <w:lang w:val="en-GB"/>
        </w:rPr>
        <w:t xml:space="preserve">administrator of his property. Lastly, </w:t>
      </w:r>
      <w:r w:rsidRPr="00932C2F" w:rsidR="00CF0D95">
        <w:rPr>
          <w:lang w:val="en-GB"/>
        </w:rPr>
        <w:t>it</w:t>
      </w:r>
      <w:r w:rsidRPr="00932C2F" w:rsidR="00450DC1">
        <w:rPr>
          <w:lang w:val="en-GB"/>
        </w:rPr>
        <w:t xml:space="preserve"> observed that guardianship could be </w:t>
      </w:r>
      <w:r w:rsidRPr="00932C2F" w:rsidR="00CF0D95">
        <w:rPr>
          <w:lang w:val="en-GB"/>
        </w:rPr>
        <w:t xml:space="preserve">revoked </w:t>
      </w:r>
      <w:r w:rsidRPr="00932C2F" w:rsidR="00450DC1">
        <w:rPr>
          <w:lang w:val="en-GB"/>
        </w:rPr>
        <w:t>a</w:t>
      </w:r>
      <w:r w:rsidRPr="00932C2F" w:rsidR="00CF0D95">
        <w:rPr>
          <w:lang w:val="en-GB"/>
        </w:rPr>
        <w:t>t the</w:t>
      </w:r>
      <w:r w:rsidRPr="00932C2F" w:rsidR="00450DC1">
        <w:rPr>
          <w:lang w:val="en-GB"/>
        </w:rPr>
        <w:t xml:space="preserve"> request </w:t>
      </w:r>
      <w:r w:rsidRPr="00932C2F" w:rsidR="00CF0D95">
        <w:rPr>
          <w:lang w:val="en-GB"/>
        </w:rPr>
        <w:t xml:space="preserve">of </w:t>
      </w:r>
      <w:r w:rsidRPr="00932C2F" w:rsidR="00450DC1">
        <w:rPr>
          <w:lang w:val="en-GB"/>
        </w:rPr>
        <w:t xml:space="preserve">a prosecutor or social services. Given that the applicant himself could not apply to the court with </w:t>
      </w:r>
      <w:r w:rsidRPr="00932C2F" w:rsidR="00CF0D95">
        <w:rPr>
          <w:lang w:val="en-GB"/>
        </w:rPr>
        <w:t xml:space="preserve">such </w:t>
      </w:r>
      <w:r w:rsidRPr="00932C2F" w:rsidR="00450DC1">
        <w:rPr>
          <w:lang w:val="en-GB"/>
        </w:rPr>
        <w:t>a request</w:t>
      </w:r>
      <w:r w:rsidRPr="00932C2F" w:rsidR="00CF0D95">
        <w:rPr>
          <w:lang w:val="en-GB"/>
        </w:rPr>
        <w:t>, there was no</w:t>
      </w:r>
      <w:r w:rsidRPr="00932C2F" w:rsidR="00450DC1">
        <w:rPr>
          <w:lang w:val="en-GB"/>
        </w:rPr>
        <w:t xml:space="preserve"> legal basis </w:t>
      </w:r>
      <w:r w:rsidRPr="00932C2F" w:rsidR="00CF0D95">
        <w:rPr>
          <w:lang w:val="en-GB"/>
        </w:rPr>
        <w:t>for providing</w:t>
      </w:r>
      <w:r w:rsidRPr="00932C2F" w:rsidR="00090B5B">
        <w:rPr>
          <w:lang w:val="en-GB"/>
        </w:rPr>
        <w:t xml:space="preserve"> him</w:t>
      </w:r>
      <w:r w:rsidRPr="00932C2F" w:rsidR="00450DC1">
        <w:rPr>
          <w:lang w:val="en-GB"/>
        </w:rPr>
        <w:t xml:space="preserve"> legal assist</w:t>
      </w:r>
      <w:r w:rsidRPr="00932C2F" w:rsidR="00607B58">
        <w:rPr>
          <w:lang w:val="en-GB"/>
        </w:rPr>
        <w:t>ance.</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28</w:t>
      </w:r>
      <w:r w:rsidRPr="00932C2F">
        <w:rPr>
          <w:lang w:val="en-GB"/>
        </w:rPr>
        <w:fldChar w:fldCharType="end"/>
      </w:r>
      <w:r w:rsidRPr="00932C2F" w:rsidR="00666E4E">
        <w:rPr>
          <w:lang w:val="en-GB"/>
        </w:rPr>
        <w:t>.  </w:t>
      </w:r>
      <w:r w:rsidRPr="00932C2F" w:rsidR="00295AA5">
        <w:rPr>
          <w:lang w:val="en-GB"/>
        </w:rPr>
        <w:t xml:space="preserve">On 15 December 2008 the applicant </w:t>
      </w:r>
      <w:r w:rsidRPr="00932C2F" w:rsidR="00A549F6">
        <w:rPr>
          <w:lang w:val="en-GB"/>
        </w:rPr>
        <w:t>requested that</w:t>
      </w:r>
      <w:r w:rsidRPr="00932C2F" w:rsidR="00295AA5">
        <w:rPr>
          <w:lang w:val="en-GB"/>
        </w:rPr>
        <w:t xml:space="preserve"> the </w:t>
      </w:r>
      <w:proofErr w:type="spellStart"/>
      <w:r w:rsidRPr="00932C2F" w:rsidR="00295AA5">
        <w:rPr>
          <w:lang w:val="en-GB"/>
        </w:rPr>
        <w:t>Akmen</w:t>
      </w:r>
      <w:r w:rsidRPr="00932C2F" w:rsidR="00B153EA">
        <w:rPr>
          <w:rFonts w:cstheme="minorHAnsi"/>
          <w:lang w:val="en-GB"/>
        </w:rPr>
        <w:t>ė</w:t>
      </w:r>
      <w:proofErr w:type="spellEnd"/>
      <w:r w:rsidRPr="00932C2F" w:rsidR="00295AA5">
        <w:rPr>
          <w:lang w:val="en-GB"/>
        </w:rPr>
        <w:t xml:space="preserve"> District Court give</w:t>
      </w:r>
      <w:r w:rsidRPr="00932C2F" w:rsidR="00A549F6">
        <w:rPr>
          <w:lang w:val="en-GB"/>
        </w:rPr>
        <w:t xml:space="preserve"> him a copy of the</w:t>
      </w:r>
      <w:r w:rsidRPr="00932C2F" w:rsidR="00295AA5">
        <w:rPr>
          <w:lang w:val="en-GB"/>
        </w:rPr>
        <w:t xml:space="preserve"> court rulings </w:t>
      </w:r>
      <w:r w:rsidRPr="00932C2F" w:rsidR="009B4E05">
        <w:rPr>
          <w:lang w:val="en-GB"/>
        </w:rPr>
        <w:t xml:space="preserve">regarding </w:t>
      </w:r>
      <w:r w:rsidRPr="00932C2F" w:rsidR="00295AA5">
        <w:rPr>
          <w:lang w:val="en-GB"/>
        </w:rPr>
        <w:t>his incapacitation and the app</w:t>
      </w:r>
      <w:r w:rsidRPr="00932C2F" w:rsidR="00607B58">
        <w:rPr>
          <w:lang w:val="en-GB"/>
        </w:rPr>
        <w:t>ointment of his legal guardian.</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29</w:t>
      </w:r>
      <w:r w:rsidRPr="00932C2F">
        <w:rPr>
          <w:lang w:val="en-GB"/>
        </w:rPr>
        <w:fldChar w:fldCharType="end"/>
      </w:r>
      <w:r w:rsidRPr="00932C2F" w:rsidR="00666E4E">
        <w:rPr>
          <w:lang w:val="en-GB"/>
        </w:rPr>
        <w:t>.  </w:t>
      </w:r>
      <w:r w:rsidRPr="00932C2F" w:rsidR="00450DC1">
        <w:rPr>
          <w:lang w:val="en-GB"/>
        </w:rPr>
        <w:t xml:space="preserve">On 16 December 2008 a judge of the </w:t>
      </w:r>
      <w:proofErr w:type="spellStart"/>
      <w:r w:rsidRPr="00932C2F" w:rsidR="00696297">
        <w:rPr>
          <w:lang w:val="en-GB"/>
        </w:rPr>
        <w:t>Akmenė</w:t>
      </w:r>
      <w:proofErr w:type="spellEnd"/>
      <w:r w:rsidRPr="00932C2F" w:rsidR="00696297">
        <w:rPr>
          <w:lang w:val="en-GB"/>
        </w:rPr>
        <w:t xml:space="preserve"> </w:t>
      </w:r>
      <w:r w:rsidRPr="00932C2F" w:rsidR="00450DC1">
        <w:rPr>
          <w:lang w:val="en-GB"/>
        </w:rPr>
        <w:t xml:space="preserve">District Court wrote to the applicant informing him that </w:t>
      </w:r>
      <w:r w:rsidRPr="00932C2F" w:rsidR="00295AA5">
        <w:rPr>
          <w:lang w:val="en-GB"/>
        </w:rPr>
        <w:t xml:space="preserve">those court rulings would not be given to him, because </w:t>
      </w:r>
      <w:r w:rsidRPr="00932C2F" w:rsidR="00D47210">
        <w:rPr>
          <w:lang w:val="en-GB"/>
        </w:rPr>
        <w:t>his mother</w:t>
      </w:r>
      <w:r w:rsidRPr="00932C2F" w:rsidR="00450DC1">
        <w:rPr>
          <w:lang w:val="en-GB"/>
        </w:rPr>
        <w:t xml:space="preserve"> had been appointed as </w:t>
      </w:r>
      <w:r w:rsidRPr="00932C2F" w:rsidR="00776F3B">
        <w:rPr>
          <w:lang w:val="en-GB"/>
        </w:rPr>
        <w:t>his</w:t>
      </w:r>
      <w:r w:rsidRPr="00932C2F" w:rsidR="00295AA5">
        <w:rPr>
          <w:lang w:val="en-GB"/>
        </w:rPr>
        <w:t xml:space="preserve"> </w:t>
      </w:r>
      <w:r w:rsidRPr="00932C2F" w:rsidR="00450DC1">
        <w:rPr>
          <w:lang w:val="en-GB"/>
        </w:rPr>
        <w:t xml:space="preserve">legal guardian and </w:t>
      </w:r>
      <w:r w:rsidRPr="00932C2F" w:rsidR="00776F3B">
        <w:rPr>
          <w:lang w:val="en-GB"/>
        </w:rPr>
        <w:t xml:space="preserve">the </w:t>
      </w:r>
      <w:r w:rsidRPr="00932C2F" w:rsidR="00450DC1">
        <w:rPr>
          <w:lang w:val="en-GB"/>
        </w:rPr>
        <w:t>administrator of his property.</w:t>
      </w:r>
    </w:p>
    <w:p w:rsidRPr="00932C2F" w:rsidR="005A240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30</w:t>
      </w:r>
      <w:r w:rsidRPr="00932C2F">
        <w:rPr>
          <w:lang w:val="en-GB"/>
        </w:rPr>
        <w:fldChar w:fldCharType="end"/>
      </w:r>
      <w:r w:rsidRPr="00932C2F" w:rsidR="005A2400">
        <w:rPr>
          <w:lang w:val="en-GB"/>
        </w:rPr>
        <w:t>.  In their observations on the admissibility and merits</w:t>
      </w:r>
      <w:r w:rsidRPr="00932C2F" w:rsidR="00495040">
        <w:rPr>
          <w:lang w:val="en-GB"/>
        </w:rPr>
        <w:t xml:space="preserve"> of the case</w:t>
      </w:r>
      <w:r w:rsidRPr="00932C2F" w:rsidR="005A2400">
        <w:rPr>
          <w:lang w:val="en-GB"/>
        </w:rPr>
        <w:t>, sent t</w:t>
      </w:r>
      <w:r w:rsidRPr="00932C2F" w:rsidR="00696297">
        <w:rPr>
          <w:lang w:val="en-GB"/>
        </w:rPr>
        <w:t>o the Court on 2 May 2012, the G</w:t>
      </w:r>
      <w:r w:rsidRPr="00932C2F" w:rsidR="005A2400">
        <w:rPr>
          <w:lang w:val="en-GB"/>
        </w:rPr>
        <w:t xml:space="preserve">overnment noted that at that time the applicant </w:t>
      </w:r>
      <w:r w:rsidRPr="00932C2F" w:rsidR="00090B5B">
        <w:rPr>
          <w:lang w:val="en-GB"/>
        </w:rPr>
        <w:t xml:space="preserve">had </w:t>
      </w:r>
      <w:r w:rsidRPr="00932C2F" w:rsidR="005A2400">
        <w:rPr>
          <w:lang w:val="en-GB"/>
        </w:rPr>
        <w:t xml:space="preserve">lived separately in his own apartment. He </w:t>
      </w:r>
      <w:r w:rsidRPr="00932C2F" w:rsidR="00EC30B1">
        <w:rPr>
          <w:lang w:val="en-GB"/>
        </w:rPr>
        <w:t>had been unemployed</w:t>
      </w:r>
      <w:r w:rsidRPr="00932C2F" w:rsidR="005A2400">
        <w:rPr>
          <w:lang w:val="en-GB"/>
        </w:rPr>
        <w:t xml:space="preserve"> but </w:t>
      </w:r>
      <w:r w:rsidRPr="00932C2F" w:rsidR="00090B5B">
        <w:rPr>
          <w:lang w:val="en-GB"/>
        </w:rPr>
        <w:t xml:space="preserve">had </w:t>
      </w:r>
      <w:r w:rsidRPr="00932C2F" w:rsidR="005A2400">
        <w:rPr>
          <w:lang w:val="en-GB"/>
        </w:rPr>
        <w:t xml:space="preserve">received disability pension. </w:t>
      </w:r>
      <w:r w:rsidRPr="00932C2F" w:rsidR="00776F3B">
        <w:rPr>
          <w:lang w:val="en-GB"/>
        </w:rPr>
        <w:t xml:space="preserve">His </w:t>
      </w:r>
      <w:r w:rsidRPr="00932C2F" w:rsidR="005A2400">
        <w:rPr>
          <w:lang w:val="en-GB"/>
        </w:rPr>
        <w:t xml:space="preserve">guardian </w:t>
      </w:r>
      <w:r w:rsidRPr="00932C2F" w:rsidR="00090B5B">
        <w:rPr>
          <w:lang w:val="en-GB"/>
        </w:rPr>
        <w:t xml:space="preserve">had </w:t>
      </w:r>
      <w:r w:rsidRPr="00932C2F" w:rsidR="005A2400">
        <w:rPr>
          <w:lang w:val="en-GB"/>
        </w:rPr>
        <w:t xml:space="preserve">helped </w:t>
      </w:r>
      <w:r w:rsidRPr="00932C2F" w:rsidR="00776F3B">
        <w:rPr>
          <w:lang w:val="en-GB"/>
        </w:rPr>
        <w:t xml:space="preserve">him </w:t>
      </w:r>
      <w:r w:rsidRPr="00932C2F" w:rsidR="005A2400">
        <w:rPr>
          <w:lang w:val="en-GB"/>
        </w:rPr>
        <w:t xml:space="preserve">with daily chores. </w:t>
      </w:r>
      <w:r w:rsidRPr="00932C2F" w:rsidR="00776F3B">
        <w:rPr>
          <w:lang w:val="en-GB"/>
        </w:rPr>
        <w:t>He</w:t>
      </w:r>
      <w:r w:rsidRPr="00932C2F" w:rsidR="00090B5B">
        <w:rPr>
          <w:lang w:val="en-GB"/>
        </w:rPr>
        <w:t xml:space="preserve"> had</w:t>
      </w:r>
      <w:r w:rsidRPr="00932C2F" w:rsidR="005A2400">
        <w:rPr>
          <w:lang w:val="en-GB"/>
        </w:rPr>
        <w:t xml:space="preserve"> also received regular outpatient treatment at the </w:t>
      </w:r>
      <w:proofErr w:type="spellStart"/>
      <w:r w:rsidRPr="00932C2F" w:rsidR="00CC09EB">
        <w:rPr>
          <w:lang w:val="en-GB"/>
        </w:rPr>
        <w:t>Akmenė</w:t>
      </w:r>
      <w:proofErr w:type="spellEnd"/>
      <w:r w:rsidRPr="00932C2F" w:rsidR="00CC09EB">
        <w:rPr>
          <w:lang w:val="en-GB"/>
        </w:rPr>
        <w:t xml:space="preserve"> District Psychiatric Health </w:t>
      </w:r>
      <w:r w:rsidRPr="00932C2F" w:rsidR="00776F3B">
        <w:rPr>
          <w:lang w:val="en-GB"/>
        </w:rPr>
        <w:t>Centre</w:t>
      </w:r>
      <w:r w:rsidRPr="00932C2F" w:rsidR="00607B58">
        <w:rPr>
          <w:lang w:val="en-GB"/>
        </w:rPr>
        <w:t>.</w:t>
      </w:r>
    </w:p>
    <w:p w:rsidRPr="00932C2F" w:rsidR="00855BBF"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31</w:t>
      </w:r>
      <w:r w:rsidRPr="00932C2F">
        <w:rPr>
          <w:lang w:val="en-GB"/>
        </w:rPr>
        <w:fldChar w:fldCharType="end"/>
      </w:r>
      <w:r w:rsidRPr="00932C2F" w:rsidR="00855BBF">
        <w:rPr>
          <w:lang w:val="en-GB"/>
        </w:rPr>
        <w:t xml:space="preserve">.  On 13 August 2014 the applicant </w:t>
      </w:r>
      <w:r w:rsidRPr="00932C2F" w:rsidR="00090B5B">
        <w:rPr>
          <w:lang w:val="en-GB"/>
        </w:rPr>
        <w:t xml:space="preserve">complained </w:t>
      </w:r>
      <w:r w:rsidRPr="00932C2F" w:rsidR="00855BBF">
        <w:rPr>
          <w:lang w:val="en-GB"/>
        </w:rPr>
        <w:t xml:space="preserve">to the </w:t>
      </w:r>
      <w:proofErr w:type="spellStart"/>
      <w:r w:rsidRPr="00932C2F" w:rsidR="006638EB">
        <w:rPr>
          <w:lang w:val="en-GB"/>
        </w:rPr>
        <w:t>Šiauliai</w:t>
      </w:r>
      <w:proofErr w:type="spellEnd"/>
      <w:r w:rsidRPr="00932C2F" w:rsidR="00776F3B">
        <w:rPr>
          <w:lang w:val="en-GB"/>
        </w:rPr>
        <w:t xml:space="preserve"> prosecutor</w:t>
      </w:r>
      <w:r w:rsidRPr="00932C2F" w:rsidR="00932C2F">
        <w:rPr>
          <w:lang w:val="en-GB"/>
        </w:rPr>
        <w:t>’</w:t>
      </w:r>
      <w:r w:rsidRPr="00932C2F" w:rsidR="00776F3B">
        <w:rPr>
          <w:lang w:val="en-GB"/>
        </w:rPr>
        <w:t>s office</w:t>
      </w:r>
      <w:r w:rsidRPr="00932C2F" w:rsidR="00855BBF">
        <w:rPr>
          <w:lang w:val="en-GB"/>
        </w:rPr>
        <w:t xml:space="preserve"> that in 2004 he had </w:t>
      </w:r>
      <w:r w:rsidRPr="00932C2F" w:rsidR="00D45FE8">
        <w:rPr>
          <w:lang w:val="en-GB"/>
        </w:rPr>
        <w:t xml:space="preserve">been </w:t>
      </w:r>
      <w:r w:rsidRPr="00932C2F" w:rsidR="00776F3B">
        <w:rPr>
          <w:lang w:val="en-GB"/>
        </w:rPr>
        <w:t>forcibly admitted to</w:t>
      </w:r>
      <w:r w:rsidRPr="00932C2F" w:rsidR="00D45FE8">
        <w:rPr>
          <w:lang w:val="en-GB"/>
        </w:rPr>
        <w:t xml:space="preserve"> the </w:t>
      </w:r>
      <w:proofErr w:type="spellStart"/>
      <w:r w:rsidRPr="00932C2F" w:rsidR="006638EB">
        <w:rPr>
          <w:lang w:val="en-GB"/>
        </w:rPr>
        <w:t>Šiauliai</w:t>
      </w:r>
      <w:proofErr w:type="spellEnd"/>
      <w:r w:rsidRPr="00932C2F" w:rsidR="00D45FE8">
        <w:rPr>
          <w:lang w:val="en-GB"/>
        </w:rPr>
        <w:t xml:space="preserve"> Psychiatric Hospital</w:t>
      </w:r>
      <w:r w:rsidRPr="00932C2F" w:rsidR="00EC30B1">
        <w:rPr>
          <w:lang w:val="en-GB"/>
        </w:rPr>
        <w:t xml:space="preserve"> </w:t>
      </w:r>
      <w:r w:rsidRPr="00932C2F" w:rsidR="00D45FE8">
        <w:rPr>
          <w:lang w:val="en-GB"/>
        </w:rPr>
        <w:t xml:space="preserve">and </w:t>
      </w:r>
      <w:r w:rsidRPr="00932C2F" w:rsidR="00776F3B">
        <w:rPr>
          <w:lang w:val="en-GB"/>
        </w:rPr>
        <w:t>made</w:t>
      </w:r>
      <w:r w:rsidRPr="00932C2F" w:rsidR="00607B58">
        <w:rPr>
          <w:lang w:val="en-GB"/>
        </w:rPr>
        <w:t xml:space="preserve"> to undergo medical treatment.</w:t>
      </w:r>
      <w:r w:rsidRPr="00932C2F" w:rsidR="008F5FC5">
        <w:rPr>
          <w:lang w:val="en-GB"/>
        </w:rPr>
        <w:t xml:space="preserve"> The applicant asked that a pre-trial investigation be opened regarding his allegations.</w:t>
      </w:r>
    </w:p>
    <w:p w:rsidRPr="00932C2F" w:rsidR="007676A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32</w:t>
      </w:r>
      <w:r w:rsidRPr="00932C2F">
        <w:rPr>
          <w:lang w:val="en-GB"/>
        </w:rPr>
        <w:fldChar w:fldCharType="end"/>
      </w:r>
      <w:r w:rsidRPr="00932C2F" w:rsidR="00D45FE8">
        <w:rPr>
          <w:lang w:val="en-GB"/>
        </w:rPr>
        <w:t xml:space="preserve">.  By a final ruling of 11 November 2014, the </w:t>
      </w:r>
      <w:proofErr w:type="spellStart"/>
      <w:r w:rsidRPr="00932C2F" w:rsidR="006638EB">
        <w:rPr>
          <w:lang w:val="en-GB"/>
        </w:rPr>
        <w:t>Šiauliai</w:t>
      </w:r>
      <w:proofErr w:type="spellEnd"/>
      <w:r w:rsidRPr="00932C2F" w:rsidR="00D45FE8">
        <w:rPr>
          <w:lang w:val="en-GB"/>
        </w:rPr>
        <w:t xml:space="preserve"> Regional Court held that the applicant</w:t>
      </w:r>
      <w:r w:rsidRPr="00932C2F" w:rsidR="00932C2F">
        <w:rPr>
          <w:lang w:val="en-GB"/>
        </w:rPr>
        <w:t>’</w:t>
      </w:r>
      <w:r w:rsidRPr="00932C2F" w:rsidR="00D45FE8">
        <w:rPr>
          <w:lang w:val="en-GB"/>
        </w:rPr>
        <w:t xml:space="preserve">s complaints about </w:t>
      </w:r>
      <w:r w:rsidRPr="00932C2F" w:rsidR="00B15099">
        <w:rPr>
          <w:lang w:val="en-GB"/>
        </w:rPr>
        <w:t xml:space="preserve">events </w:t>
      </w:r>
      <w:r w:rsidRPr="00932C2F" w:rsidR="001E59EA">
        <w:rPr>
          <w:lang w:val="en-GB"/>
        </w:rPr>
        <w:t xml:space="preserve">in </w:t>
      </w:r>
      <w:r w:rsidRPr="00932C2F" w:rsidR="00D45FE8">
        <w:rPr>
          <w:lang w:val="en-GB"/>
        </w:rPr>
        <w:t>2</w:t>
      </w:r>
      <w:r w:rsidRPr="00932C2F" w:rsidR="00296EFE">
        <w:rPr>
          <w:lang w:val="en-GB"/>
        </w:rPr>
        <w:t xml:space="preserve">004 </w:t>
      </w:r>
      <w:r w:rsidRPr="00932C2F" w:rsidR="00607B58">
        <w:rPr>
          <w:lang w:val="en-GB"/>
        </w:rPr>
        <w:t>were unfounded.</w:t>
      </w:r>
    </w:p>
    <w:p w:rsidRPr="00932C2F" w:rsidR="00014566" w:rsidP="00932C2F" w:rsidRDefault="00014566">
      <w:pPr>
        <w:pStyle w:val="ECHRHeading1"/>
        <w:rPr>
          <w:lang w:val="en-GB"/>
        </w:rPr>
      </w:pPr>
      <w:r w:rsidRPr="00932C2F">
        <w:rPr>
          <w:lang w:val="en-GB"/>
        </w:rPr>
        <w:t>II.</w:t>
      </w:r>
      <w:proofErr w:type="gramStart"/>
      <w:r w:rsidRPr="00932C2F">
        <w:rPr>
          <w:lang w:val="en-GB"/>
        </w:rPr>
        <w:t> </w:t>
      </w:r>
      <w:r w:rsidRPr="00932C2F" w:rsidR="00765FF4">
        <w:rPr>
          <w:lang w:val="en-GB"/>
        </w:rPr>
        <w:t> </w:t>
      </w:r>
      <w:r w:rsidRPr="00932C2F">
        <w:rPr>
          <w:lang w:val="en-GB"/>
        </w:rPr>
        <w:t>RELEVANT</w:t>
      </w:r>
      <w:proofErr w:type="gramEnd"/>
      <w:r w:rsidRPr="00932C2F">
        <w:rPr>
          <w:lang w:val="en-GB"/>
        </w:rPr>
        <w:t xml:space="preserve"> DOMESTIC LAW AND PRACTICE</w:t>
      </w:r>
    </w:p>
    <w:p w:rsidRPr="00932C2F" w:rsidR="00B717DF" w:rsidP="00932C2F" w:rsidRDefault="00B717DF">
      <w:pPr>
        <w:pStyle w:val="ECHRHeading2"/>
        <w:rPr>
          <w:lang w:val="en-GB"/>
        </w:rPr>
      </w:pPr>
      <w:r w:rsidRPr="00932C2F">
        <w:rPr>
          <w:lang w:val="en-GB"/>
        </w:rPr>
        <w:t>A. </w:t>
      </w:r>
      <w:r w:rsidRPr="00932C2F" w:rsidR="00765FF4">
        <w:rPr>
          <w:lang w:val="en-GB"/>
        </w:rPr>
        <w:t> </w:t>
      </w:r>
      <w:r w:rsidRPr="00932C2F" w:rsidR="002D2E89">
        <w:rPr>
          <w:lang w:val="en-GB"/>
        </w:rPr>
        <w:t>L</w:t>
      </w:r>
      <w:r w:rsidRPr="00932C2F">
        <w:rPr>
          <w:lang w:val="en-GB"/>
        </w:rPr>
        <w:t>egal incapacity and guardianship</w:t>
      </w:r>
      <w:r w:rsidRPr="00932C2F" w:rsidR="002D2E89">
        <w:rPr>
          <w:lang w:val="en-GB"/>
        </w:rPr>
        <w:t xml:space="preserve"> legislation</w:t>
      </w:r>
    </w:p>
    <w:p w:rsidRPr="00932C2F" w:rsidR="00450DC1"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33</w:t>
      </w:r>
      <w:r w:rsidRPr="00932C2F">
        <w:rPr>
          <w:lang w:val="en-GB"/>
        </w:rPr>
        <w:fldChar w:fldCharType="end"/>
      </w:r>
      <w:r w:rsidRPr="00932C2F" w:rsidR="00607B58">
        <w:rPr>
          <w:lang w:val="en-GB"/>
        </w:rPr>
        <w:t>. </w:t>
      </w:r>
      <w:r w:rsidRPr="00932C2F" w:rsidR="00765FF4">
        <w:rPr>
          <w:lang w:val="en-GB"/>
        </w:rPr>
        <w:t> </w:t>
      </w:r>
      <w:r w:rsidRPr="00932C2F" w:rsidR="00450DC1">
        <w:rPr>
          <w:lang w:val="en-GB"/>
        </w:rPr>
        <w:t>As concerns legal incapacity and guardianship, the Civil Code</w:t>
      </w:r>
      <w:r w:rsidRPr="00932C2F" w:rsidR="0033661D">
        <w:rPr>
          <w:lang w:val="en-GB"/>
        </w:rPr>
        <w:t xml:space="preserve">, in force </w:t>
      </w:r>
      <w:r w:rsidRPr="00932C2F" w:rsidR="00B15099">
        <w:rPr>
          <w:lang w:val="en-GB"/>
        </w:rPr>
        <w:t xml:space="preserve">at the material time and </w:t>
      </w:r>
      <w:r w:rsidRPr="00932C2F" w:rsidR="0033661D">
        <w:rPr>
          <w:lang w:val="en-GB"/>
        </w:rPr>
        <w:t>until 31 December 2015,</w:t>
      </w:r>
      <w:r w:rsidRPr="00932C2F" w:rsidR="00450DC1">
        <w:rPr>
          <w:lang w:val="en-GB"/>
        </w:rPr>
        <w:t xml:space="preserve"> provide</w:t>
      </w:r>
      <w:r w:rsidRPr="00932C2F" w:rsidR="0033661D">
        <w:rPr>
          <w:lang w:val="en-GB"/>
        </w:rPr>
        <w:t>d</w:t>
      </w:r>
      <w:r w:rsidRPr="00932C2F" w:rsidR="00450DC1">
        <w:rPr>
          <w:lang w:val="en-GB"/>
        </w:rPr>
        <w:t>:</w:t>
      </w:r>
    </w:p>
    <w:p w:rsidRPr="00932C2F" w:rsidR="003A7EA0" w:rsidP="00932C2F" w:rsidRDefault="00450DC1">
      <w:pPr>
        <w:pStyle w:val="ECHRTitleCentre3"/>
        <w:rPr>
          <w:lang w:val="en-GB"/>
        </w:rPr>
      </w:pPr>
      <w:proofErr w:type="gramStart"/>
      <w:r w:rsidRPr="00932C2F">
        <w:rPr>
          <w:lang w:val="en-GB"/>
        </w:rPr>
        <w:t>Article 2.10.</w:t>
      </w:r>
      <w:proofErr w:type="gramEnd"/>
      <w:r w:rsidRPr="00932C2F">
        <w:rPr>
          <w:lang w:val="en-GB"/>
        </w:rPr>
        <w:t xml:space="preserve"> Declaration of </w:t>
      </w:r>
      <w:r w:rsidRPr="00932C2F" w:rsidR="009B4E05">
        <w:rPr>
          <w:lang w:val="en-GB"/>
        </w:rPr>
        <w:t>a person</w:t>
      </w:r>
      <w:r w:rsidRPr="00932C2F" w:rsidR="00932C2F">
        <w:rPr>
          <w:lang w:val="en-GB"/>
        </w:rPr>
        <w:t>’</w:t>
      </w:r>
      <w:r w:rsidRPr="00932C2F" w:rsidR="009B4E05">
        <w:rPr>
          <w:lang w:val="en-GB"/>
        </w:rPr>
        <w:t xml:space="preserve">s </w:t>
      </w:r>
      <w:r w:rsidRPr="00932C2F">
        <w:rPr>
          <w:lang w:val="en-GB"/>
        </w:rPr>
        <w:t>incapacity</w:t>
      </w:r>
    </w:p>
    <w:p w:rsidRPr="00932C2F" w:rsidR="00450DC1" w:rsidP="00932C2F" w:rsidRDefault="00450DC1">
      <w:pPr>
        <w:pStyle w:val="ECHRParaQuote"/>
        <w:rPr>
          <w:lang w:val="en-GB"/>
        </w:rPr>
      </w:pPr>
      <w:r w:rsidRPr="00932C2F">
        <w:rPr>
          <w:lang w:val="en-GB"/>
        </w:rPr>
        <w:t>“1.</w:t>
      </w:r>
      <w:proofErr w:type="gramStart"/>
      <w:r w:rsidRPr="00932C2F" w:rsidR="00765FF4">
        <w:rPr>
          <w:lang w:val="en-GB"/>
        </w:rPr>
        <w:t>  </w:t>
      </w:r>
      <w:r w:rsidRPr="00932C2F">
        <w:rPr>
          <w:lang w:val="en-GB"/>
        </w:rPr>
        <w:t>A</w:t>
      </w:r>
      <w:proofErr w:type="gramEnd"/>
      <w:r w:rsidRPr="00932C2F">
        <w:rPr>
          <w:lang w:val="en-GB"/>
        </w:rPr>
        <w:t xml:space="preserve"> natural person who, as a result of mental illness or </w:t>
      </w:r>
      <w:r w:rsidRPr="00932C2F" w:rsidR="003A2DA9">
        <w:rPr>
          <w:lang w:val="en-GB"/>
        </w:rPr>
        <w:t>dementia</w:t>
      </w:r>
      <w:r w:rsidRPr="00932C2F">
        <w:rPr>
          <w:lang w:val="en-GB"/>
        </w:rPr>
        <w:t xml:space="preserve">, is </w:t>
      </w:r>
      <w:r w:rsidRPr="00932C2F" w:rsidR="00B15099">
        <w:rPr>
          <w:lang w:val="en-GB"/>
        </w:rPr>
        <w:t>un</w:t>
      </w:r>
      <w:r w:rsidRPr="00932C2F">
        <w:rPr>
          <w:lang w:val="en-GB"/>
        </w:rPr>
        <w:t>able to understand the meaning of his actions or control them may be declared incapacitated. The incapacitated person shall be placed under guardianship.</w:t>
      </w:r>
    </w:p>
    <w:p w:rsidRPr="00932C2F" w:rsidR="00450DC1" w:rsidP="00932C2F" w:rsidRDefault="00450DC1">
      <w:pPr>
        <w:pStyle w:val="ECHRParaQuote"/>
        <w:rPr>
          <w:lang w:val="en-GB"/>
        </w:rPr>
      </w:pPr>
      <w:r w:rsidRPr="00932C2F">
        <w:rPr>
          <w:lang w:val="en-GB"/>
        </w:rPr>
        <w:t>2.</w:t>
      </w:r>
      <w:r w:rsidRPr="00932C2F" w:rsidR="00765FF4">
        <w:rPr>
          <w:lang w:val="en-GB"/>
        </w:rPr>
        <w:t>  </w:t>
      </w:r>
      <w:r w:rsidRPr="00932C2F">
        <w:rPr>
          <w:lang w:val="en-GB"/>
        </w:rPr>
        <w:t>Contracts on behalf and in the name of a person declared incapacitated shall be concluded by his guardian</w:t>
      </w:r>
      <w:r w:rsidRPr="00932C2F" w:rsidR="003F785C">
        <w:rPr>
          <w:lang w:val="en-GB"/>
        </w:rPr>
        <w:t>..</w:t>
      </w:r>
      <w:r w:rsidRPr="00932C2F">
        <w:rPr>
          <w:lang w:val="en-GB"/>
        </w:rPr>
        <w:t>.</w:t>
      </w:r>
    </w:p>
    <w:p w:rsidRPr="00932C2F" w:rsidR="00450DC1" w:rsidP="00932C2F" w:rsidRDefault="00450DC1">
      <w:pPr>
        <w:pStyle w:val="ECHRParaQuote"/>
        <w:rPr>
          <w:lang w:val="en-GB"/>
        </w:rPr>
      </w:pPr>
      <w:r w:rsidRPr="00932C2F">
        <w:rPr>
          <w:lang w:val="en-GB"/>
        </w:rPr>
        <w:t>3.</w:t>
      </w:r>
      <w:r w:rsidRPr="00932C2F" w:rsidR="00765FF4">
        <w:rPr>
          <w:lang w:val="en-GB"/>
        </w:rPr>
        <w:t>  </w:t>
      </w:r>
      <w:r w:rsidRPr="00932C2F">
        <w:rPr>
          <w:lang w:val="en-GB"/>
        </w:rPr>
        <w:t xml:space="preserve">Where a person who was declared incapacitated </w:t>
      </w:r>
      <w:r w:rsidRPr="00932C2F" w:rsidR="00B15099">
        <w:rPr>
          <w:lang w:val="en-GB"/>
        </w:rPr>
        <w:t>recovers from</w:t>
      </w:r>
      <w:r w:rsidRPr="00932C2F">
        <w:rPr>
          <w:lang w:val="en-GB"/>
        </w:rPr>
        <w:t xml:space="preserve"> illness or </w:t>
      </w:r>
      <w:r w:rsidRPr="00932C2F" w:rsidR="00B15099">
        <w:rPr>
          <w:lang w:val="en-GB"/>
        </w:rPr>
        <w:t xml:space="preserve">his </w:t>
      </w:r>
      <w:r w:rsidRPr="00932C2F">
        <w:rPr>
          <w:lang w:val="en-GB"/>
        </w:rPr>
        <w:t xml:space="preserve">state of health improves considerably, the court shall reinstate his capacity. </w:t>
      </w:r>
      <w:r w:rsidRPr="00932C2F" w:rsidR="00B15099">
        <w:rPr>
          <w:lang w:val="en-GB"/>
        </w:rPr>
        <w:t xml:space="preserve">Once </w:t>
      </w:r>
      <w:r w:rsidRPr="00932C2F">
        <w:rPr>
          <w:lang w:val="en-GB"/>
        </w:rPr>
        <w:t xml:space="preserve">the </w:t>
      </w:r>
      <w:r w:rsidRPr="00932C2F" w:rsidR="00B15099">
        <w:rPr>
          <w:lang w:val="en-GB"/>
        </w:rPr>
        <w:t>decision takes effect</w:t>
      </w:r>
      <w:r w:rsidRPr="00932C2F">
        <w:rPr>
          <w:i/>
          <w:iCs/>
          <w:lang w:val="en-GB"/>
        </w:rPr>
        <w:t>,</w:t>
      </w:r>
      <w:r w:rsidRPr="00932C2F">
        <w:rPr>
          <w:lang w:val="en-GB"/>
        </w:rPr>
        <w:t> guardianship of the person shall be revoked.</w:t>
      </w:r>
    </w:p>
    <w:p w:rsidRPr="00932C2F" w:rsidR="00450DC1" w:rsidP="00932C2F" w:rsidRDefault="00450DC1">
      <w:pPr>
        <w:pStyle w:val="ECHRParaQuote"/>
        <w:rPr>
          <w:lang w:val="en-GB"/>
        </w:rPr>
      </w:pPr>
      <w:r w:rsidRPr="00932C2F">
        <w:rPr>
          <w:lang w:val="en-GB"/>
        </w:rPr>
        <w:t>4.</w:t>
      </w:r>
      <w:r w:rsidRPr="00932C2F" w:rsidR="00765FF4">
        <w:rPr>
          <w:lang w:val="en-GB"/>
        </w:rPr>
        <w:t>  </w:t>
      </w:r>
      <w:r w:rsidRPr="00932C2F" w:rsidR="00CA1C46">
        <w:rPr>
          <w:lang w:val="en-GB"/>
        </w:rPr>
        <w:t>A request to declare a person legally incapacitated may be lodged by</w:t>
      </w:r>
      <w:r w:rsidRPr="00932C2F" w:rsidDel="00B15099" w:rsidR="00CA1C46">
        <w:rPr>
          <w:lang w:val="en-GB"/>
        </w:rPr>
        <w:t xml:space="preserve"> </w:t>
      </w:r>
      <w:r w:rsidRPr="00932C2F" w:rsidR="00CA1C46">
        <w:rPr>
          <w:lang w:val="en-GB"/>
        </w:rPr>
        <w:t>a</w:t>
      </w:r>
      <w:r w:rsidRPr="00932C2F">
        <w:rPr>
          <w:lang w:val="en-GB"/>
        </w:rPr>
        <w:t xml:space="preserve"> person</w:t>
      </w:r>
      <w:r w:rsidRPr="00932C2F" w:rsidR="00932C2F">
        <w:rPr>
          <w:lang w:val="en-GB"/>
        </w:rPr>
        <w:t>’</w:t>
      </w:r>
      <w:r w:rsidRPr="00932C2F" w:rsidR="00B15099">
        <w:rPr>
          <w:lang w:val="en-GB"/>
        </w:rPr>
        <w:t>s spouse</w:t>
      </w:r>
      <w:r w:rsidRPr="00932C2F">
        <w:rPr>
          <w:lang w:val="en-GB"/>
        </w:rPr>
        <w:t>, parents</w:t>
      </w:r>
      <w:r w:rsidRPr="00932C2F" w:rsidR="00052A9E">
        <w:rPr>
          <w:lang w:val="en-GB"/>
        </w:rPr>
        <w:t xml:space="preserve"> or</w:t>
      </w:r>
      <w:r w:rsidRPr="00932C2F">
        <w:rPr>
          <w:lang w:val="en-GB"/>
        </w:rPr>
        <w:t xml:space="preserve"> adult children, a care institution or a public prosecutor. They also have the right to apply to the courts </w:t>
      </w:r>
      <w:r w:rsidRPr="00932C2F" w:rsidR="00CA1C46">
        <w:rPr>
          <w:lang w:val="en-GB"/>
        </w:rPr>
        <w:t>for recognition</w:t>
      </w:r>
      <w:r w:rsidRPr="00932C2F">
        <w:rPr>
          <w:lang w:val="en-GB"/>
        </w:rPr>
        <w:t xml:space="preserve"> of</w:t>
      </w:r>
      <w:r w:rsidRPr="00932C2F" w:rsidR="00CA1C46">
        <w:rPr>
          <w:lang w:val="en-GB"/>
        </w:rPr>
        <w:t xml:space="preserve"> the</w:t>
      </w:r>
      <w:r w:rsidRPr="00932C2F">
        <w:rPr>
          <w:lang w:val="en-GB"/>
        </w:rPr>
        <w:t xml:space="preserve"> person</w:t>
      </w:r>
      <w:r w:rsidRPr="00932C2F" w:rsidR="00932C2F">
        <w:rPr>
          <w:lang w:val="en-GB"/>
        </w:rPr>
        <w:t>’</w:t>
      </w:r>
      <w:r w:rsidRPr="00932C2F">
        <w:rPr>
          <w:lang w:val="en-GB"/>
        </w:rPr>
        <w:t>s capacity.”</w:t>
      </w:r>
    </w:p>
    <w:p w:rsidRPr="00932C2F" w:rsidR="003F785C" w:rsidP="00932C2F" w:rsidRDefault="00765FF4">
      <w:pPr>
        <w:pStyle w:val="ECHRTitleCentre3"/>
        <w:rPr>
          <w:lang w:val="en-GB"/>
        </w:rPr>
      </w:pPr>
      <w:proofErr w:type="gramStart"/>
      <w:r w:rsidRPr="00932C2F">
        <w:rPr>
          <w:lang w:val="en-GB"/>
        </w:rPr>
        <w:t>Article 2.11.</w:t>
      </w:r>
      <w:proofErr w:type="gramEnd"/>
      <w:r w:rsidRPr="00932C2F">
        <w:rPr>
          <w:lang w:val="en-GB"/>
        </w:rPr>
        <w:t> </w:t>
      </w:r>
      <w:r w:rsidRPr="00932C2F" w:rsidR="003F785C">
        <w:rPr>
          <w:lang w:val="en-GB"/>
        </w:rPr>
        <w:t xml:space="preserve">Limitation of </w:t>
      </w:r>
      <w:r w:rsidRPr="00932C2F" w:rsidR="00CA1C46">
        <w:rPr>
          <w:lang w:val="en-GB"/>
        </w:rPr>
        <w:t>a person</w:t>
      </w:r>
      <w:r w:rsidRPr="00932C2F" w:rsidR="00932C2F">
        <w:rPr>
          <w:lang w:val="en-GB"/>
        </w:rPr>
        <w:t>’</w:t>
      </w:r>
      <w:r w:rsidRPr="00932C2F" w:rsidR="00CA1C46">
        <w:rPr>
          <w:lang w:val="en-GB"/>
        </w:rPr>
        <w:t xml:space="preserve">s </w:t>
      </w:r>
      <w:r w:rsidRPr="00932C2F" w:rsidR="003F785C">
        <w:rPr>
          <w:lang w:val="en-GB"/>
        </w:rPr>
        <w:t>active civil</w:t>
      </w:r>
      <w:r w:rsidRPr="00932C2F" w:rsidR="008C6B36">
        <w:rPr>
          <w:lang w:val="en-GB"/>
        </w:rPr>
        <w:t xml:space="preserve"> </w:t>
      </w:r>
      <w:r w:rsidRPr="00932C2F" w:rsidR="003F785C">
        <w:rPr>
          <w:lang w:val="en-GB"/>
        </w:rPr>
        <w:t>capacity</w:t>
      </w:r>
    </w:p>
    <w:p w:rsidRPr="00932C2F" w:rsidR="003F785C" w:rsidP="00932C2F" w:rsidRDefault="00765FF4">
      <w:pPr>
        <w:pStyle w:val="ECHRParaQuote"/>
        <w:rPr>
          <w:lang w:val="en-GB"/>
        </w:rPr>
      </w:pPr>
      <w:r w:rsidRPr="00932C2F">
        <w:rPr>
          <w:lang w:val="en-GB"/>
        </w:rPr>
        <w:t>“1.</w:t>
      </w:r>
      <w:proofErr w:type="gramStart"/>
      <w:r w:rsidRPr="00932C2F">
        <w:rPr>
          <w:lang w:val="en-GB"/>
        </w:rPr>
        <w:t>  </w:t>
      </w:r>
      <w:r w:rsidRPr="00932C2F" w:rsidR="00CA1C46">
        <w:rPr>
          <w:lang w:val="en-GB"/>
        </w:rPr>
        <w:t>The</w:t>
      </w:r>
      <w:proofErr w:type="gramEnd"/>
      <w:r w:rsidRPr="00932C2F" w:rsidR="00CA1C46">
        <w:rPr>
          <w:lang w:val="en-GB"/>
        </w:rPr>
        <w:t xml:space="preserve"> courts may impose restrictions on a person</w:t>
      </w:r>
      <w:r w:rsidRPr="00932C2F" w:rsidR="00932C2F">
        <w:rPr>
          <w:lang w:val="en-GB"/>
        </w:rPr>
        <w:t>’</w:t>
      </w:r>
      <w:r w:rsidRPr="00932C2F" w:rsidR="00CA1C46">
        <w:rPr>
          <w:lang w:val="en-GB"/>
        </w:rPr>
        <w:t>s civil capacity if he</w:t>
      </w:r>
      <w:r w:rsidRPr="00932C2F" w:rsidR="003F785C">
        <w:rPr>
          <w:lang w:val="en-GB"/>
        </w:rPr>
        <w:t xml:space="preserve"> abuse</w:t>
      </w:r>
      <w:r w:rsidRPr="00932C2F" w:rsidR="00CA1C46">
        <w:rPr>
          <w:lang w:val="en-GB"/>
        </w:rPr>
        <w:t>s</w:t>
      </w:r>
      <w:r w:rsidRPr="00932C2F" w:rsidR="003F785C">
        <w:rPr>
          <w:lang w:val="en-GB"/>
        </w:rPr>
        <w:t xml:space="preserve"> alcohol, drugs</w:t>
      </w:r>
      <w:r w:rsidRPr="00932C2F" w:rsidR="00CA1C46">
        <w:rPr>
          <w:lang w:val="en-GB"/>
        </w:rPr>
        <w:t xml:space="preserve"> or</w:t>
      </w:r>
      <w:r w:rsidRPr="00932C2F" w:rsidR="003F785C">
        <w:rPr>
          <w:lang w:val="en-GB"/>
        </w:rPr>
        <w:t xml:space="preserve"> narcotic or toxic substances</w:t>
      </w:r>
      <w:r w:rsidRPr="00932C2F" w:rsidR="00CA1C46">
        <w:rPr>
          <w:lang w:val="en-GB"/>
        </w:rPr>
        <w:t>.</w:t>
      </w:r>
      <w:r w:rsidRPr="00932C2F" w:rsidR="003F785C">
        <w:rPr>
          <w:lang w:val="en-GB"/>
        </w:rPr>
        <w:t xml:space="preserve"> </w:t>
      </w:r>
      <w:r w:rsidRPr="00932C2F" w:rsidR="00CA1C46">
        <w:rPr>
          <w:lang w:val="en-GB"/>
        </w:rPr>
        <w:t>Once limitations on a</w:t>
      </w:r>
      <w:r w:rsidRPr="00932C2F" w:rsidR="003F785C">
        <w:rPr>
          <w:lang w:val="en-GB"/>
        </w:rPr>
        <w:t xml:space="preserve"> person</w:t>
      </w:r>
      <w:r w:rsidRPr="00932C2F" w:rsidR="00932C2F">
        <w:rPr>
          <w:lang w:val="en-GB"/>
        </w:rPr>
        <w:t>’</w:t>
      </w:r>
      <w:r w:rsidRPr="00932C2F" w:rsidR="003F785C">
        <w:rPr>
          <w:lang w:val="en-GB"/>
        </w:rPr>
        <w:t>s capacity ha</w:t>
      </w:r>
      <w:r w:rsidRPr="00932C2F" w:rsidR="00CA1C46">
        <w:rPr>
          <w:lang w:val="en-GB"/>
        </w:rPr>
        <w:t>ve</w:t>
      </w:r>
      <w:r w:rsidRPr="00932C2F" w:rsidR="003F785C">
        <w:rPr>
          <w:lang w:val="en-GB"/>
        </w:rPr>
        <w:t xml:space="preserve"> been imposed, he shall be</w:t>
      </w:r>
      <w:r w:rsidRPr="00932C2F" w:rsidR="00607B58">
        <w:rPr>
          <w:lang w:val="en-GB"/>
        </w:rPr>
        <w:t xml:space="preserve"> placed under guardianship</w:t>
      </w:r>
      <w:r w:rsidRPr="00932C2F" w:rsidR="00A66C57">
        <w:rPr>
          <w:lang w:val="en-GB"/>
        </w:rPr>
        <w:t>..</w:t>
      </w:r>
      <w:r w:rsidRPr="00932C2F" w:rsidR="00607B58">
        <w:rPr>
          <w:lang w:val="en-GB"/>
        </w:rPr>
        <w:t>.”</w:t>
      </w:r>
    </w:p>
    <w:p w:rsidRPr="00932C2F" w:rsidR="008F5FC5" w:rsidP="00932C2F" w:rsidRDefault="008F5FC5">
      <w:pPr>
        <w:pStyle w:val="ECHRTitleCentre3"/>
        <w:rPr>
          <w:lang w:val="en-GB"/>
        </w:rPr>
      </w:pPr>
      <w:proofErr w:type="gramStart"/>
      <w:r w:rsidRPr="00932C2F">
        <w:rPr>
          <w:lang w:val="en-GB"/>
        </w:rPr>
        <w:t>Article 2.11</w:t>
      </w:r>
      <w:r w:rsidRPr="00932C2F">
        <w:rPr>
          <w:vertAlign w:val="superscript"/>
          <w:lang w:val="en-GB"/>
        </w:rPr>
        <w:t>1</w:t>
      </w:r>
      <w:r w:rsidRPr="00932C2F" w:rsidR="00765FF4">
        <w:rPr>
          <w:lang w:val="en-GB"/>
        </w:rPr>
        <w:t>.</w:t>
      </w:r>
      <w:proofErr w:type="gramEnd"/>
      <w:r w:rsidRPr="00932C2F" w:rsidR="00765FF4">
        <w:rPr>
          <w:lang w:val="en-GB"/>
        </w:rPr>
        <w:t> </w:t>
      </w:r>
      <w:r w:rsidRPr="00932C2F">
        <w:rPr>
          <w:lang w:val="en-GB"/>
        </w:rPr>
        <w:t>The Register of legally incapacitated persons and persons of limited capacity</w:t>
      </w:r>
    </w:p>
    <w:p w:rsidRPr="00932C2F" w:rsidR="008F5FC5" w:rsidP="00932C2F" w:rsidRDefault="00765FF4">
      <w:pPr>
        <w:pStyle w:val="ECHRParaQuote"/>
        <w:rPr>
          <w:lang w:val="en-GB"/>
        </w:rPr>
      </w:pPr>
      <w:r w:rsidRPr="00932C2F">
        <w:rPr>
          <w:lang w:val="en-GB"/>
        </w:rPr>
        <w:t>“1.</w:t>
      </w:r>
      <w:proofErr w:type="gramStart"/>
      <w:r w:rsidRPr="00932C2F">
        <w:rPr>
          <w:lang w:val="en-GB"/>
        </w:rPr>
        <w:t>  </w:t>
      </w:r>
      <w:r w:rsidRPr="00932C2F" w:rsidR="008F5FC5">
        <w:rPr>
          <w:lang w:val="en-GB"/>
        </w:rPr>
        <w:t>The</w:t>
      </w:r>
      <w:proofErr w:type="gramEnd"/>
      <w:r w:rsidRPr="00932C2F" w:rsidR="008F5FC5">
        <w:rPr>
          <w:lang w:val="en-GB"/>
        </w:rPr>
        <w:t xml:space="preserve"> Register of legally incapacitated persons and persons of limited capacity shall record persons who are declared in accordance with the procedure laid down by the court to be legally incapacitated or whose civil capacity is limited </w:t>
      </w:r>
      <w:r w:rsidRPr="00932C2F" w:rsidR="00346D4C">
        <w:rPr>
          <w:lang w:val="en-GB"/>
        </w:rPr>
        <w:t>...</w:t>
      </w:r>
      <w:r w:rsidRPr="00932C2F" w:rsidR="008F5FC5">
        <w:rPr>
          <w:lang w:val="en-GB"/>
        </w:rPr>
        <w:t xml:space="preserve">, guardians and curators </w:t>
      </w:r>
      <w:r w:rsidRPr="00932C2F" w:rsidR="00EC55DA">
        <w:rPr>
          <w:lang w:val="en-GB"/>
        </w:rPr>
        <w:t>(</w:t>
      </w:r>
      <w:proofErr w:type="spellStart"/>
      <w:r w:rsidRPr="00932C2F" w:rsidR="00EC55DA">
        <w:rPr>
          <w:i/>
          <w:lang w:val="en-GB"/>
        </w:rPr>
        <w:t>globėjai</w:t>
      </w:r>
      <w:proofErr w:type="spellEnd"/>
      <w:r w:rsidRPr="00932C2F" w:rsidR="00EC55DA">
        <w:rPr>
          <w:i/>
          <w:lang w:val="en-GB"/>
        </w:rPr>
        <w:t xml:space="preserve"> </w:t>
      </w:r>
      <w:proofErr w:type="spellStart"/>
      <w:r w:rsidRPr="00932C2F" w:rsidR="00EC55DA">
        <w:rPr>
          <w:i/>
          <w:lang w:val="en-GB"/>
        </w:rPr>
        <w:t>ir</w:t>
      </w:r>
      <w:proofErr w:type="spellEnd"/>
      <w:r w:rsidRPr="00932C2F" w:rsidR="00EC55DA">
        <w:rPr>
          <w:i/>
          <w:lang w:val="en-GB"/>
        </w:rPr>
        <w:t xml:space="preserve"> </w:t>
      </w:r>
      <w:proofErr w:type="spellStart"/>
      <w:r w:rsidRPr="00932C2F" w:rsidR="00EC55DA">
        <w:rPr>
          <w:i/>
          <w:lang w:val="en-GB"/>
        </w:rPr>
        <w:t>rūpintojai</w:t>
      </w:r>
      <w:proofErr w:type="spellEnd"/>
      <w:r w:rsidRPr="00932C2F" w:rsidR="00EC55DA">
        <w:rPr>
          <w:lang w:val="en-GB"/>
        </w:rPr>
        <w:t xml:space="preserve">) </w:t>
      </w:r>
      <w:r w:rsidRPr="00932C2F" w:rsidR="008F5FC5">
        <w:rPr>
          <w:lang w:val="en-GB"/>
        </w:rPr>
        <w:t>of such persons; the data of the court decisions, adopted in respect of them, concerning the establishment and revocation of legal capacity or limitation of legal capacity...”</w:t>
      </w:r>
    </w:p>
    <w:p w:rsidRPr="00932C2F" w:rsidR="00450DC1" w:rsidP="00932C2F" w:rsidRDefault="00765FF4">
      <w:pPr>
        <w:pStyle w:val="ECHRTitleCentre3"/>
        <w:rPr>
          <w:lang w:val="en-GB"/>
        </w:rPr>
      </w:pPr>
      <w:proofErr w:type="gramStart"/>
      <w:r w:rsidRPr="00932C2F">
        <w:rPr>
          <w:lang w:val="en-GB"/>
        </w:rPr>
        <w:t>Article 3.238.</w:t>
      </w:r>
      <w:proofErr w:type="gramEnd"/>
      <w:r w:rsidRPr="00932C2F">
        <w:rPr>
          <w:lang w:val="en-GB"/>
        </w:rPr>
        <w:t> </w:t>
      </w:r>
      <w:r w:rsidRPr="00932C2F" w:rsidR="00450DC1">
        <w:rPr>
          <w:lang w:val="en-GB"/>
        </w:rPr>
        <w:t>Guardianship</w:t>
      </w:r>
    </w:p>
    <w:p w:rsidRPr="00932C2F" w:rsidR="00450DC1" w:rsidP="00932C2F" w:rsidRDefault="00450DC1">
      <w:pPr>
        <w:pStyle w:val="ECHRParaQuote"/>
        <w:rPr>
          <w:lang w:val="en-GB"/>
        </w:rPr>
      </w:pPr>
      <w:r w:rsidRPr="00932C2F">
        <w:rPr>
          <w:lang w:val="en-GB"/>
        </w:rPr>
        <w:t>“1.</w:t>
      </w:r>
      <w:proofErr w:type="gramStart"/>
      <w:r w:rsidRPr="00932C2F" w:rsidR="00765FF4">
        <w:rPr>
          <w:lang w:val="en-GB"/>
        </w:rPr>
        <w:t>  </w:t>
      </w:r>
      <w:r w:rsidRPr="00932C2F">
        <w:rPr>
          <w:lang w:val="en-GB"/>
        </w:rPr>
        <w:t>Guardianship</w:t>
      </w:r>
      <w:proofErr w:type="gramEnd"/>
      <w:r w:rsidRPr="00932C2F">
        <w:rPr>
          <w:lang w:val="en-GB"/>
        </w:rPr>
        <w:t xml:space="preserve"> </w:t>
      </w:r>
      <w:r w:rsidRPr="00932C2F" w:rsidR="00CA1C46">
        <w:rPr>
          <w:lang w:val="en-GB"/>
        </w:rPr>
        <w:t>is</w:t>
      </w:r>
      <w:r w:rsidRPr="00932C2F">
        <w:rPr>
          <w:lang w:val="en-GB"/>
        </w:rPr>
        <w:t xml:space="preserve"> established with the aim of exercising, protecting and defending the rights and interests of a legally incapacitated person.</w:t>
      </w:r>
    </w:p>
    <w:p w:rsidRPr="00932C2F" w:rsidR="003A7EA0" w:rsidP="00932C2F" w:rsidRDefault="00450DC1">
      <w:pPr>
        <w:pStyle w:val="ECHRParaQuote"/>
        <w:rPr>
          <w:lang w:val="en-GB"/>
        </w:rPr>
      </w:pPr>
      <w:r w:rsidRPr="00932C2F">
        <w:rPr>
          <w:lang w:val="en-GB"/>
        </w:rPr>
        <w:t>2.</w:t>
      </w:r>
      <w:proofErr w:type="gramStart"/>
      <w:r w:rsidRPr="00932C2F" w:rsidR="00765FF4">
        <w:rPr>
          <w:lang w:val="en-GB"/>
        </w:rPr>
        <w:t>  </w:t>
      </w:r>
      <w:r w:rsidRPr="00932C2F">
        <w:rPr>
          <w:lang w:val="en-GB"/>
        </w:rPr>
        <w:t>Guardianship</w:t>
      </w:r>
      <w:proofErr w:type="gramEnd"/>
      <w:r w:rsidRPr="00932C2F">
        <w:rPr>
          <w:lang w:val="en-GB"/>
        </w:rPr>
        <w:t xml:space="preserve"> </w:t>
      </w:r>
      <w:r w:rsidRPr="00932C2F" w:rsidR="00CA1C46">
        <w:rPr>
          <w:lang w:val="en-GB"/>
        </w:rPr>
        <w:t xml:space="preserve">includes </w:t>
      </w:r>
      <w:r w:rsidRPr="00932C2F">
        <w:rPr>
          <w:lang w:val="en-GB"/>
        </w:rPr>
        <w:t>guardianship of</w:t>
      </w:r>
      <w:r w:rsidRPr="00932C2F" w:rsidR="002D2E89">
        <w:rPr>
          <w:lang w:val="en-GB"/>
        </w:rPr>
        <w:t xml:space="preserve"> a</w:t>
      </w:r>
      <w:r w:rsidRPr="00932C2F">
        <w:rPr>
          <w:lang w:val="en-GB"/>
        </w:rPr>
        <w:t xml:space="preserve"> person</w:t>
      </w:r>
      <w:r w:rsidRPr="00932C2F" w:rsidR="00932C2F">
        <w:rPr>
          <w:lang w:val="en-GB"/>
        </w:rPr>
        <w:t>’</w:t>
      </w:r>
      <w:r w:rsidRPr="00932C2F">
        <w:rPr>
          <w:lang w:val="en-GB"/>
        </w:rPr>
        <w:t xml:space="preserve">s </w:t>
      </w:r>
      <w:r w:rsidRPr="00932C2F" w:rsidR="00010D1C">
        <w:rPr>
          <w:lang w:val="en-GB"/>
        </w:rPr>
        <w:t>assets</w:t>
      </w:r>
      <w:r w:rsidRPr="00932C2F">
        <w:rPr>
          <w:lang w:val="en-GB"/>
        </w:rPr>
        <w:t xml:space="preserve">, but if necessary, an administrator may be </w:t>
      </w:r>
      <w:r w:rsidRPr="00932C2F" w:rsidR="00CA1C46">
        <w:rPr>
          <w:lang w:val="en-GB"/>
        </w:rPr>
        <w:t xml:space="preserve">appointed </w:t>
      </w:r>
      <w:r w:rsidRPr="00932C2F">
        <w:rPr>
          <w:lang w:val="en-GB"/>
        </w:rPr>
        <w:t xml:space="preserve">to manage </w:t>
      </w:r>
      <w:r w:rsidRPr="00932C2F" w:rsidR="002D2E89">
        <w:rPr>
          <w:lang w:val="en-GB"/>
        </w:rPr>
        <w:t>[these]</w:t>
      </w:r>
      <w:r w:rsidRPr="00932C2F">
        <w:rPr>
          <w:lang w:val="en-GB"/>
        </w:rPr>
        <w:t>.”</w:t>
      </w:r>
    </w:p>
    <w:p w:rsidRPr="00932C2F" w:rsidR="00450DC1" w:rsidP="00932C2F" w:rsidRDefault="00765FF4">
      <w:pPr>
        <w:pStyle w:val="ECHRTitleCentre3"/>
        <w:rPr>
          <w:lang w:val="en-GB"/>
        </w:rPr>
      </w:pPr>
      <w:proofErr w:type="gramStart"/>
      <w:r w:rsidRPr="00932C2F">
        <w:rPr>
          <w:lang w:val="en-GB"/>
        </w:rPr>
        <w:t>Article 3.240.</w:t>
      </w:r>
      <w:proofErr w:type="gramEnd"/>
      <w:r w:rsidRPr="00932C2F">
        <w:rPr>
          <w:lang w:val="en-GB"/>
        </w:rPr>
        <w:t> </w:t>
      </w:r>
      <w:r w:rsidRPr="00932C2F" w:rsidR="00450DC1">
        <w:rPr>
          <w:lang w:val="en-GB"/>
        </w:rPr>
        <w:t xml:space="preserve">Legal </w:t>
      </w:r>
      <w:r w:rsidRPr="00932C2F" w:rsidR="00CA1C46">
        <w:rPr>
          <w:lang w:val="en-GB"/>
        </w:rPr>
        <w:t xml:space="preserve">status </w:t>
      </w:r>
      <w:r w:rsidRPr="00932C2F" w:rsidR="00450DC1">
        <w:rPr>
          <w:lang w:val="en-GB"/>
        </w:rPr>
        <w:t>of guardian</w:t>
      </w:r>
      <w:r w:rsidRPr="00932C2F" w:rsidR="00CA1C46">
        <w:rPr>
          <w:lang w:val="en-GB"/>
        </w:rPr>
        <w:t>s</w:t>
      </w:r>
      <w:r w:rsidRPr="00932C2F" w:rsidR="00450DC1">
        <w:rPr>
          <w:lang w:val="en-GB"/>
        </w:rPr>
        <w:t xml:space="preserve"> </w:t>
      </w:r>
      <w:r w:rsidRPr="00932C2F" w:rsidR="00CA1C46">
        <w:rPr>
          <w:lang w:val="en-GB"/>
        </w:rPr>
        <w:t xml:space="preserve">and </w:t>
      </w:r>
      <w:r w:rsidRPr="00932C2F" w:rsidR="00450DC1">
        <w:rPr>
          <w:lang w:val="en-GB"/>
        </w:rPr>
        <w:t>curator</w:t>
      </w:r>
      <w:r w:rsidRPr="00932C2F" w:rsidR="00CA1C46">
        <w:rPr>
          <w:lang w:val="en-GB"/>
        </w:rPr>
        <w:t>s</w:t>
      </w:r>
    </w:p>
    <w:p w:rsidRPr="00932C2F" w:rsidR="00450DC1" w:rsidP="00932C2F" w:rsidRDefault="00450DC1">
      <w:pPr>
        <w:pStyle w:val="ECHRParaQuote"/>
        <w:rPr>
          <w:lang w:val="en-GB"/>
        </w:rPr>
      </w:pPr>
      <w:r w:rsidRPr="00932C2F">
        <w:rPr>
          <w:lang w:val="en-GB"/>
        </w:rPr>
        <w:t>“1.</w:t>
      </w:r>
      <w:proofErr w:type="gramStart"/>
      <w:r w:rsidRPr="00932C2F" w:rsidR="00765FF4">
        <w:rPr>
          <w:lang w:val="en-GB"/>
        </w:rPr>
        <w:t>  </w:t>
      </w:r>
      <w:r w:rsidRPr="00932C2F">
        <w:rPr>
          <w:lang w:val="en-GB"/>
        </w:rPr>
        <w:t>Guardians</w:t>
      </w:r>
      <w:proofErr w:type="gramEnd"/>
      <w:r w:rsidRPr="00932C2F">
        <w:rPr>
          <w:lang w:val="en-GB"/>
        </w:rPr>
        <w:t xml:space="preserve"> and curators represent </w:t>
      </w:r>
      <w:r w:rsidRPr="00932C2F" w:rsidR="003A5988">
        <w:rPr>
          <w:lang w:val="en-GB"/>
        </w:rPr>
        <w:t>those under guardianship</w:t>
      </w:r>
      <w:r w:rsidRPr="00932C2F">
        <w:rPr>
          <w:lang w:val="en-GB"/>
        </w:rPr>
        <w:t xml:space="preserve"> </w:t>
      </w:r>
      <w:r w:rsidRPr="00932C2F" w:rsidR="00CA1C46">
        <w:rPr>
          <w:lang w:val="en-GB"/>
        </w:rPr>
        <w:t xml:space="preserve">in accordance with the </w:t>
      </w:r>
      <w:r w:rsidRPr="00932C2F">
        <w:rPr>
          <w:lang w:val="en-GB"/>
        </w:rPr>
        <w:t xml:space="preserve">law and defend the rights and interests of legally incapacitated </w:t>
      </w:r>
      <w:r w:rsidRPr="00932C2F" w:rsidR="00876A1F">
        <w:rPr>
          <w:lang w:val="en-GB"/>
        </w:rPr>
        <w:t xml:space="preserve">people </w:t>
      </w:r>
      <w:r w:rsidRPr="00932C2F">
        <w:rPr>
          <w:lang w:val="en-GB"/>
        </w:rPr>
        <w:t xml:space="preserve">or </w:t>
      </w:r>
      <w:r w:rsidRPr="00932C2F" w:rsidR="00876A1F">
        <w:rPr>
          <w:lang w:val="en-GB"/>
        </w:rPr>
        <w:t xml:space="preserve">people </w:t>
      </w:r>
      <w:r w:rsidRPr="00932C2F">
        <w:rPr>
          <w:lang w:val="en-GB"/>
        </w:rPr>
        <w:t xml:space="preserve">of limited active capacity without any </w:t>
      </w:r>
      <w:r w:rsidRPr="00932C2F" w:rsidR="009310BA">
        <w:rPr>
          <w:lang w:val="en-GB"/>
        </w:rPr>
        <w:t xml:space="preserve">specific </w:t>
      </w:r>
      <w:r w:rsidRPr="00932C2F">
        <w:rPr>
          <w:lang w:val="en-GB"/>
        </w:rPr>
        <w:t>authorisation.</w:t>
      </w:r>
    </w:p>
    <w:p w:rsidRPr="00932C2F" w:rsidR="003A7EA0" w:rsidP="00932C2F" w:rsidRDefault="00450DC1">
      <w:pPr>
        <w:pStyle w:val="ECHRParaQuote"/>
        <w:rPr>
          <w:lang w:val="en-GB"/>
        </w:rPr>
      </w:pPr>
      <w:r w:rsidRPr="00932C2F">
        <w:rPr>
          <w:lang w:val="en-GB"/>
        </w:rPr>
        <w:t>2.</w:t>
      </w:r>
      <w:proofErr w:type="gramStart"/>
      <w:r w:rsidRPr="00932C2F" w:rsidR="00765FF4">
        <w:rPr>
          <w:lang w:val="en-GB"/>
        </w:rPr>
        <w:t>  </w:t>
      </w:r>
      <w:r w:rsidRPr="00932C2F" w:rsidR="003A5988">
        <w:rPr>
          <w:lang w:val="en-GB"/>
        </w:rPr>
        <w:t>A</w:t>
      </w:r>
      <w:proofErr w:type="gramEnd"/>
      <w:r w:rsidRPr="00932C2F" w:rsidR="003A5988">
        <w:rPr>
          <w:lang w:val="en-GB"/>
        </w:rPr>
        <w:t xml:space="preserve"> </w:t>
      </w:r>
      <w:r w:rsidRPr="00932C2F">
        <w:rPr>
          <w:lang w:val="en-GB"/>
        </w:rPr>
        <w:t xml:space="preserve">guardian </w:t>
      </w:r>
      <w:r w:rsidRPr="00932C2F" w:rsidR="003A5988">
        <w:rPr>
          <w:lang w:val="en-GB"/>
        </w:rPr>
        <w:t>is</w:t>
      </w:r>
      <w:r w:rsidRPr="00932C2F">
        <w:rPr>
          <w:lang w:val="en-GB"/>
        </w:rPr>
        <w:t xml:space="preserve"> entitled to enter into all necessary transactions in the interests and on behalf of the legally incapacitated </w:t>
      </w:r>
      <w:r w:rsidRPr="00932C2F" w:rsidR="003A5988">
        <w:rPr>
          <w:lang w:val="en-GB"/>
        </w:rPr>
        <w:t>person represented</w:t>
      </w:r>
      <w:r w:rsidRPr="00932C2F" w:rsidR="00346D4C">
        <w:rPr>
          <w:lang w:val="en-GB"/>
        </w:rPr>
        <w:t>...</w:t>
      </w:r>
      <w:r w:rsidRPr="00932C2F">
        <w:rPr>
          <w:lang w:val="en-GB"/>
        </w:rPr>
        <w:t>”</w:t>
      </w:r>
    </w:p>
    <w:p w:rsidRPr="00932C2F" w:rsidR="003A7EA0" w:rsidP="00932C2F" w:rsidRDefault="00F60CD6">
      <w:pPr>
        <w:pStyle w:val="ECHRTitleCentre3"/>
        <w:rPr>
          <w:lang w:val="en-GB"/>
        </w:rPr>
      </w:pPr>
      <w:proofErr w:type="gramStart"/>
      <w:r w:rsidRPr="00932C2F">
        <w:rPr>
          <w:lang w:val="en-GB"/>
        </w:rPr>
        <w:t>Arti</w:t>
      </w:r>
      <w:r w:rsidRPr="00932C2F" w:rsidR="00765FF4">
        <w:rPr>
          <w:lang w:val="en-GB"/>
        </w:rPr>
        <w:t>cle 3.241.</w:t>
      </w:r>
      <w:proofErr w:type="gramEnd"/>
      <w:r w:rsidRPr="00932C2F" w:rsidR="00765FF4">
        <w:rPr>
          <w:lang w:val="en-GB"/>
        </w:rPr>
        <w:t> </w:t>
      </w:r>
      <w:r w:rsidRPr="00932C2F" w:rsidR="003A5988">
        <w:rPr>
          <w:lang w:val="en-GB"/>
        </w:rPr>
        <w:t>G</w:t>
      </w:r>
      <w:r w:rsidRPr="00932C2F">
        <w:rPr>
          <w:lang w:val="en-GB"/>
        </w:rPr>
        <w:t>uardianship and curatorship</w:t>
      </w:r>
      <w:r w:rsidRPr="00932C2F" w:rsidR="00CD4551">
        <w:rPr>
          <w:lang w:val="en-GB"/>
        </w:rPr>
        <w:t xml:space="preserve"> </w:t>
      </w:r>
      <w:r w:rsidRPr="00932C2F" w:rsidR="00CB39B2">
        <w:rPr>
          <w:lang w:val="en-GB"/>
        </w:rPr>
        <w:t>authorities</w:t>
      </w:r>
    </w:p>
    <w:p w:rsidRPr="00932C2F" w:rsidR="00F60CD6" w:rsidP="00932C2F" w:rsidRDefault="00765FF4">
      <w:pPr>
        <w:pStyle w:val="ECHRParaQuote"/>
        <w:rPr>
          <w:lang w:val="en-GB"/>
        </w:rPr>
      </w:pPr>
      <w:r w:rsidRPr="00932C2F">
        <w:rPr>
          <w:lang w:val="en-GB"/>
        </w:rPr>
        <w:t>“1.</w:t>
      </w:r>
      <w:proofErr w:type="gramStart"/>
      <w:r w:rsidRPr="00932C2F">
        <w:rPr>
          <w:lang w:val="en-GB"/>
        </w:rPr>
        <w:t>  </w:t>
      </w:r>
      <w:r w:rsidRPr="00932C2F" w:rsidR="003A5988">
        <w:rPr>
          <w:lang w:val="en-GB"/>
        </w:rPr>
        <w:t>G</w:t>
      </w:r>
      <w:r w:rsidRPr="00932C2F" w:rsidR="00F60CD6">
        <w:rPr>
          <w:lang w:val="en-GB"/>
        </w:rPr>
        <w:t>uardianship</w:t>
      </w:r>
      <w:proofErr w:type="gramEnd"/>
      <w:r w:rsidRPr="00932C2F" w:rsidR="00F60CD6">
        <w:rPr>
          <w:lang w:val="en-GB"/>
        </w:rPr>
        <w:t xml:space="preserve"> and curatorship</w:t>
      </w:r>
      <w:r w:rsidRPr="00932C2F" w:rsidR="00CD4551">
        <w:rPr>
          <w:lang w:val="en-GB"/>
        </w:rPr>
        <w:t xml:space="preserve"> </w:t>
      </w:r>
      <w:r w:rsidRPr="00932C2F" w:rsidR="00CB39B2">
        <w:rPr>
          <w:lang w:val="en-GB"/>
        </w:rPr>
        <w:t>authorities</w:t>
      </w:r>
      <w:r w:rsidRPr="00932C2F" w:rsidR="00F60CD6">
        <w:rPr>
          <w:lang w:val="en-GB"/>
        </w:rPr>
        <w:t xml:space="preserve"> are municipal or regional </w:t>
      </w:r>
      <w:r w:rsidRPr="00932C2F" w:rsidR="00CB39B2">
        <w:rPr>
          <w:lang w:val="en-GB"/>
        </w:rPr>
        <w:t xml:space="preserve">authorities </w:t>
      </w:r>
      <w:r w:rsidRPr="00932C2F" w:rsidR="00F60CD6">
        <w:rPr>
          <w:lang w:val="en-GB"/>
        </w:rPr>
        <w:t xml:space="preserve">concerned with the supervision and control of the </w:t>
      </w:r>
      <w:r w:rsidRPr="00932C2F" w:rsidR="003A5988">
        <w:rPr>
          <w:lang w:val="en-GB"/>
        </w:rPr>
        <w:t>activities</w:t>
      </w:r>
      <w:r w:rsidRPr="00932C2F" w:rsidR="00F60CD6">
        <w:rPr>
          <w:lang w:val="en-GB"/>
        </w:rPr>
        <w:t xml:space="preserve"> of guardians and curators.</w:t>
      </w:r>
    </w:p>
    <w:p w:rsidRPr="00932C2F" w:rsidR="00F60CD6" w:rsidP="00932C2F" w:rsidRDefault="00765FF4">
      <w:pPr>
        <w:pStyle w:val="ECHRParaQuote"/>
        <w:rPr>
          <w:rFonts w:ascii="Times New Roman" w:hAnsi="Times New Roman" w:cs="Times New Roman" w:eastAsiaTheme="minorHAnsi"/>
          <w:szCs w:val="24"/>
          <w:lang w:val="en-GB"/>
        </w:rPr>
      </w:pPr>
      <w:r w:rsidRPr="00932C2F">
        <w:rPr>
          <w:lang w:val="en-GB"/>
        </w:rPr>
        <w:t>2.</w:t>
      </w:r>
      <w:proofErr w:type="gramStart"/>
      <w:r w:rsidRPr="00932C2F">
        <w:rPr>
          <w:lang w:val="en-GB"/>
        </w:rPr>
        <w:t>  </w:t>
      </w:r>
      <w:r w:rsidRPr="00932C2F" w:rsidR="00F60CD6">
        <w:rPr>
          <w:lang w:val="en-GB"/>
        </w:rPr>
        <w:t>The</w:t>
      </w:r>
      <w:proofErr w:type="gramEnd"/>
      <w:r w:rsidRPr="00932C2F" w:rsidR="00F60CD6">
        <w:rPr>
          <w:lang w:val="en-GB"/>
        </w:rPr>
        <w:t xml:space="preserve"> functions of guardianship and curatorship in respect of </w:t>
      </w:r>
      <w:r w:rsidRPr="00932C2F" w:rsidR="00CB39B2">
        <w:rPr>
          <w:lang w:val="en-GB"/>
        </w:rPr>
        <w:t>residents</w:t>
      </w:r>
      <w:r w:rsidRPr="00932C2F" w:rsidR="00F60CD6">
        <w:rPr>
          <w:lang w:val="en-GB"/>
        </w:rPr>
        <w:t xml:space="preserve"> of</w:t>
      </w:r>
      <w:r w:rsidRPr="00932C2F" w:rsidR="00CB39B2">
        <w:rPr>
          <w:lang w:val="en-GB"/>
        </w:rPr>
        <w:t xml:space="preserve"> a</w:t>
      </w:r>
      <w:r w:rsidRPr="00932C2F" w:rsidR="00F60CD6">
        <w:rPr>
          <w:lang w:val="en-GB"/>
        </w:rPr>
        <w:t xml:space="preserve"> medical</w:t>
      </w:r>
      <w:r w:rsidRPr="00932C2F" w:rsidR="00CB39B2">
        <w:rPr>
          <w:lang w:val="en-GB"/>
        </w:rPr>
        <w:t xml:space="preserve"> or </w:t>
      </w:r>
      <w:r w:rsidRPr="00932C2F" w:rsidR="00F60CD6">
        <w:rPr>
          <w:lang w:val="en-GB"/>
        </w:rPr>
        <w:t>educational</w:t>
      </w:r>
      <w:r w:rsidRPr="00932C2F" w:rsidR="00CB39B2">
        <w:rPr>
          <w:lang w:val="en-GB"/>
        </w:rPr>
        <w:t xml:space="preserve"> institution</w:t>
      </w:r>
      <w:r w:rsidRPr="00932C2F" w:rsidR="00F60CD6">
        <w:rPr>
          <w:lang w:val="en-GB"/>
        </w:rPr>
        <w:t xml:space="preserve"> or </w:t>
      </w:r>
      <w:r w:rsidRPr="00932C2F" w:rsidR="00CB39B2">
        <w:rPr>
          <w:lang w:val="en-GB"/>
        </w:rPr>
        <w:t>[</w:t>
      </w:r>
      <w:r w:rsidRPr="00932C2F" w:rsidR="00CB39B2">
        <w:rPr>
          <w:rFonts w:ascii="Times New Roman" w:hAnsi="Times New Roman" w:cs="Times New Roman" w:eastAsiaTheme="minorHAnsi"/>
          <w:szCs w:val="24"/>
          <w:lang w:val="en-GB"/>
        </w:rPr>
        <w:t xml:space="preserve">an institution run by a] </w:t>
      </w:r>
      <w:r w:rsidRPr="00932C2F" w:rsidR="00F60CD6">
        <w:rPr>
          <w:lang w:val="en-GB"/>
        </w:rPr>
        <w:t>guardianship (curator</w:t>
      </w:r>
      <w:r w:rsidRPr="00932C2F" w:rsidR="002D2E89">
        <w:rPr>
          <w:lang w:val="en-GB"/>
        </w:rPr>
        <w:t>ship</w:t>
      </w:r>
      <w:r w:rsidRPr="00932C2F" w:rsidR="00F60CD6">
        <w:rPr>
          <w:lang w:val="en-GB"/>
        </w:rPr>
        <w:t xml:space="preserve">) </w:t>
      </w:r>
      <w:r w:rsidRPr="00932C2F" w:rsidR="00CB39B2">
        <w:rPr>
          <w:lang w:val="en-GB"/>
        </w:rPr>
        <w:t xml:space="preserve">authority </w:t>
      </w:r>
      <w:r w:rsidRPr="00932C2F" w:rsidR="00F60CD6">
        <w:rPr>
          <w:lang w:val="en-GB"/>
        </w:rPr>
        <w:t xml:space="preserve">who have been declared </w:t>
      </w:r>
      <w:r w:rsidRPr="00932C2F" w:rsidR="00935B1B">
        <w:rPr>
          <w:lang w:val="en-GB"/>
        </w:rPr>
        <w:t xml:space="preserve">by </w:t>
      </w:r>
      <w:r w:rsidRPr="00932C2F" w:rsidR="002D2E89">
        <w:rPr>
          <w:lang w:val="en-GB"/>
        </w:rPr>
        <w:t>the court</w:t>
      </w:r>
      <w:r w:rsidRPr="00932C2F" w:rsidR="00935B1B">
        <w:rPr>
          <w:lang w:val="en-GB"/>
        </w:rPr>
        <w:t xml:space="preserve"> as </w:t>
      </w:r>
      <w:r w:rsidRPr="00932C2F" w:rsidR="00F60CD6">
        <w:rPr>
          <w:lang w:val="en-GB"/>
        </w:rPr>
        <w:t xml:space="preserve">legally incapable or of limited active capacity shall be performed by the </w:t>
      </w:r>
      <w:r w:rsidRPr="00932C2F" w:rsidR="00935B1B">
        <w:rPr>
          <w:lang w:val="en-GB"/>
        </w:rPr>
        <w:t xml:space="preserve">relevant </w:t>
      </w:r>
      <w:r w:rsidRPr="00932C2F" w:rsidR="00F60CD6">
        <w:rPr>
          <w:lang w:val="en-GB"/>
        </w:rPr>
        <w:t>medical</w:t>
      </w:r>
      <w:r w:rsidRPr="00932C2F" w:rsidR="00935B1B">
        <w:rPr>
          <w:lang w:val="en-GB"/>
        </w:rPr>
        <w:t>,</w:t>
      </w:r>
      <w:r w:rsidRPr="00932C2F" w:rsidR="00F60CD6">
        <w:rPr>
          <w:lang w:val="en-GB"/>
        </w:rPr>
        <w:t xml:space="preserve"> educational or guardianship (curator</w:t>
      </w:r>
      <w:r w:rsidRPr="00932C2F" w:rsidR="002D2E89">
        <w:rPr>
          <w:lang w:val="en-GB"/>
        </w:rPr>
        <w:t>ship</w:t>
      </w:r>
      <w:r w:rsidRPr="00932C2F" w:rsidR="00F60CD6">
        <w:rPr>
          <w:lang w:val="en-GB"/>
        </w:rPr>
        <w:t xml:space="preserve">) </w:t>
      </w:r>
      <w:r w:rsidRPr="00932C2F" w:rsidR="00CB39B2">
        <w:rPr>
          <w:lang w:val="en-GB"/>
        </w:rPr>
        <w:t xml:space="preserve">authority </w:t>
      </w:r>
      <w:r w:rsidRPr="00932C2F" w:rsidR="00F60CD6">
        <w:rPr>
          <w:lang w:val="en-GB"/>
        </w:rPr>
        <w:t>until a permanent guardian or curator is appointed</w:t>
      </w:r>
      <w:r w:rsidRPr="00932C2F" w:rsidR="00346D4C">
        <w:rPr>
          <w:lang w:val="en-GB"/>
        </w:rPr>
        <w:t>...</w:t>
      </w:r>
      <w:r w:rsidRPr="00932C2F" w:rsidR="00F60CD6">
        <w:rPr>
          <w:lang w:val="en-GB"/>
        </w:rPr>
        <w:t>”</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34</w:t>
      </w:r>
      <w:r w:rsidRPr="00932C2F">
        <w:rPr>
          <w:lang w:val="en-GB"/>
        </w:rPr>
        <w:fldChar w:fldCharType="end"/>
      </w:r>
      <w:r w:rsidRPr="00932C2F" w:rsidR="00666E4E">
        <w:rPr>
          <w:lang w:val="en-GB"/>
        </w:rPr>
        <w:t>.  </w:t>
      </w:r>
      <w:r w:rsidRPr="00932C2F" w:rsidR="00194A32">
        <w:rPr>
          <w:lang w:val="en-GB"/>
        </w:rPr>
        <w:t xml:space="preserve">In 2007, </w:t>
      </w:r>
      <w:r w:rsidRPr="00932C2F" w:rsidR="00F22A93">
        <w:rPr>
          <w:lang w:val="en-GB"/>
        </w:rPr>
        <w:t xml:space="preserve">the year </w:t>
      </w:r>
      <w:r w:rsidRPr="00932C2F" w:rsidR="00194A32">
        <w:rPr>
          <w:lang w:val="en-GB"/>
        </w:rPr>
        <w:t>the applicant was declared legally incapacitated, the Code of Civil Procedure provided that a</w:t>
      </w:r>
      <w:r w:rsidRPr="00932C2F" w:rsidR="00450DC1">
        <w:rPr>
          <w:lang w:val="en-GB"/>
        </w:rPr>
        <w:t xml:space="preserve">n application to declare a person legally incapacitated </w:t>
      </w:r>
      <w:r w:rsidRPr="00932C2F" w:rsidR="00194A32">
        <w:rPr>
          <w:lang w:val="en-GB"/>
        </w:rPr>
        <w:t>could</w:t>
      </w:r>
      <w:r w:rsidRPr="00932C2F" w:rsidR="00450DC1">
        <w:rPr>
          <w:lang w:val="en-GB"/>
        </w:rPr>
        <w:t xml:space="preserve"> be submitted </w:t>
      </w:r>
      <w:r w:rsidRPr="00932C2F" w:rsidR="00F22A93">
        <w:rPr>
          <w:lang w:val="en-GB"/>
        </w:rPr>
        <w:t xml:space="preserve">by his </w:t>
      </w:r>
      <w:r w:rsidRPr="00932C2F" w:rsidR="00194A32">
        <w:rPr>
          <w:lang w:val="en-GB"/>
        </w:rPr>
        <w:t>spouse, children</w:t>
      </w:r>
      <w:r w:rsidRPr="00932C2F" w:rsidR="00052A9E">
        <w:rPr>
          <w:lang w:val="en-GB"/>
        </w:rPr>
        <w:t xml:space="preserve"> or</w:t>
      </w:r>
      <w:r w:rsidRPr="00932C2F" w:rsidR="00194A32">
        <w:rPr>
          <w:lang w:val="en-GB"/>
        </w:rPr>
        <w:t xml:space="preserve"> </w:t>
      </w:r>
      <w:r w:rsidRPr="00932C2F" w:rsidR="00450DC1">
        <w:rPr>
          <w:lang w:val="en-GB"/>
        </w:rPr>
        <w:t>parents,</w:t>
      </w:r>
      <w:r w:rsidRPr="00932C2F" w:rsidR="00052A9E">
        <w:rPr>
          <w:lang w:val="en-GB"/>
        </w:rPr>
        <w:t xml:space="preserve"> </w:t>
      </w:r>
      <w:r w:rsidRPr="00932C2F" w:rsidR="00450DC1">
        <w:rPr>
          <w:lang w:val="en-GB"/>
        </w:rPr>
        <w:t xml:space="preserve">a guardianship </w:t>
      </w:r>
      <w:r w:rsidRPr="00932C2F" w:rsidR="00194A32">
        <w:rPr>
          <w:lang w:val="en-GB"/>
        </w:rPr>
        <w:t>institution</w:t>
      </w:r>
      <w:r w:rsidRPr="00932C2F" w:rsidR="00450DC1">
        <w:rPr>
          <w:lang w:val="en-GB"/>
        </w:rPr>
        <w:t xml:space="preserve"> or a public prosecutor (Article 463</w:t>
      </w:r>
      <w:r w:rsidRPr="00932C2F" w:rsidR="00194A32">
        <w:rPr>
          <w:lang w:val="en-GB"/>
        </w:rPr>
        <w:t xml:space="preserve"> </w:t>
      </w:r>
      <w:r w:rsidRPr="00932C2F" w:rsidR="00194A32">
        <w:rPr>
          <w:rFonts w:cstheme="minorHAnsi"/>
          <w:lang w:val="en-GB"/>
        </w:rPr>
        <w:t>§</w:t>
      </w:r>
      <w:r w:rsidRPr="00932C2F" w:rsidR="00194A32">
        <w:rPr>
          <w:lang w:val="en-GB"/>
        </w:rPr>
        <w:t xml:space="preserve"> 1</w:t>
      </w:r>
      <w:r w:rsidRPr="00932C2F" w:rsidR="00450DC1">
        <w:rPr>
          <w:lang w:val="en-GB"/>
        </w:rPr>
        <w:t xml:space="preserve">). The parties to the </w:t>
      </w:r>
      <w:r w:rsidRPr="00932C2F" w:rsidR="00F22A93">
        <w:rPr>
          <w:lang w:val="en-GB"/>
        </w:rPr>
        <w:t xml:space="preserve">incapacitation </w:t>
      </w:r>
      <w:r w:rsidRPr="00932C2F" w:rsidR="00450DC1">
        <w:rPr>
          <w:lang w:val="en-GB"/>
        </w:rPr>
        <w:t>proceedings consist</w:t>
      </w:r>
      <w:r w:rsidRPr="00932C2F" w:rsidR="00194A32">
        <w:rPr>
          <w:lang w:val="en-GB"/>
        </w:rPr>
        <w:t>ed</w:t>
      </w:r>
      <w:r w:rsidRPr="00932C2F" w:rsidR="00F22A93">
        <w:rPr>
          <w:lang w:val="en-GB"/>
        </w:rPr>
        <w:t xml:space="preserve"> of</w:t>
      </w:r>
      <w:r w:rsidRPr="00932C2F" w:rsidR="00450DC1">
        <w:rPr>
          <w:lang w:val="en-GB"/>
        </w:rPr>
        <w:t xml:space="preserve">, besides the </w:t>
      </w:r>
      <w:r w:rsidRPr="00932C2F" w:rsidR="00194A32">
        <w:rPr>
          <w:lang w:val="en-GB"/>
        </w:rPr>
        <w:t xml:space="preserve">person who </w:t>
      </w:r>
      <w:r w:rsidRPr="00932C2F" w:rsidR="00F22A93">
        <w:rPr>
          <w:lang w:val="en-GB"/>
        </w:rPr>
        <w:t xml:space="preserve">had </w:t>
      </w:r>
      <w:r w:rsidRPr="00932C2F" w:rsidR="00194A32">
        <w:rPr>
          <w:lang w:val="en-GB"/>
        </w:rPr>
        <w:t xml:space="preserve">initiated </w:t>
      </w:r>
      <w:r w:rsidRPr="00932C2F" w:rsidR="00052A9E">
        <w:rPr>
          <w:lang w:val="en-GB"/>
        </w:rPr>
        <w:t>them</w:t>
      </w:r>
      <w:r w:rsidRPr="00932C2F" w:rsidR="00194A32">
        <w:rPr>
          <w:lang w:val="en-GB"/>
        </w:rPr>
        <w:t xml:space="preserve">, </w:t>
      </w:r>
      <w:r w:rsidRPr="00932C2F" w:rsidR="00450DC1">
        <w:rPr>
          <w:lang w:val="en-GB"/>
        </w:rPr>
        <w:t xml:space="preserve">the person whose legal capacity </w:t>
      </w:r>
      <w:r w:rsidRPr="00932C2F" w:rsidR="00052A9E">
        <w:rPr>
          <w:lang w:val="en-GB"/>
        </w:rPr>
        <w:t xml:space="preserve">was </w:t>
      </w:r>
      <w:r w:rsidRPr="00932C2F" w:rsidR="00450DC1">
        <w:rPr>
          <w:lang w:val="en-GB"/>
        </w:rPr>
        <w:t xml:space="preserve">in question, as well as the guardianship (care) authority. </w:t>
      </w:r>
      <w:r w:rsidRPr="00932C2F" w:rsidR="00194A32">
        <w:rPr>
          <w:lang w:val="en-GB"/>
        </w:rPr>
        <w:t xml:space="preserve">The court could </w:t>
      </w:r>
      <w:r w:rsidRPr="00932C2F" w:rsidR="00837719">
        <w:rPr>
          <w:lang w:val="en-GB"/>
        </w:rPr>
        <w:t xml:space="preserve">also </w:t>
      </w:r>
      <w:r w:rsidRPr="00932C2F" w:rsidR="00194A32">
        <w:rPr>
          <w:lang w:val="en-GB"/>
        </w:rPr>
        <w:t>invite close relatives or family members living with the person whose incapacitation</w:t>
      </w:r>
      <w:r w:rsidRPr="00932C2F" w:rsidR="00F22A93">
        <w:rPr>
          <w:lang w:val="en-GB"/>
        </w:rPr>
        <w:t xml:space="preserve"> was</w:t>
      </w:r>
      <w:r w:rsidRPr="00932C2F" w:rsidR="00194A32">
        <w:rPr>
          <w:lang w:val="en-GB"/>
        </w:rPr>
        <w:t xml:space="preserve"> to be decided to join the proceedings. </w:t>
      </w:r>
      <w:r w:rsidRPr="00932C2F" w:rsidR="00450DC1">
        <w:rPr>
          <w:lang w:val="en-GB"/>
        </w:rPr>
        <w:t xml:space="preserve">If it </w:t>
      </w:r>
      <w:r w:rsidRPr="00932C2F" w:rsidR="00194A32">
        <w:rPr>
          <w:lang w:val="en-GB"/>
        </w:rPr>
        <w:t>wa</w:t>
      </w:r>
      <w:r w:rsidRPr="00932C2F" w:rsidR="00450DC1">
        <w:rPr>
          <w:lang w:val="en-GB"/>
        </w:rPr>
        <w:t xml:space="preserve">s impossible to call </w:t>
      </w:r>
      <w:r w:rsidRPr="00932C2F" w:rsidR="00052A9E">
        <w:rPr>
          <w:lang w:val="en-GB"/>
        </w:rPr>
        <w:t xml:space="preserve">into </w:t>
      </w:r>
      <w:r w:rsidRPr="00932C2F" w:rsidR="00450DC1">
        <w:rPr>
          <w:lang w:val="en-GB"/>
        </w:rPr>
        <w:t xml:space="preserve">or question in court a person subject to incapacitation proceedings or serve court documents on him because of his state of health, as confirmed by medical opinion, the court </w:t>
      </w:r>
      <w:r w:rsidRPr="00932C2F" w:rsidR="00194A32">
        <w:rPr>
          <w:lang w:val="en-GB"/>
        </w:rPr>
        <w:t>could</w:t>
      </w:r>
      <w:r w:rsidRPr="00932C2F" w:rsidR="00450DC1">
        <w:rPr>
          <w:lang w:val="en-GB"/>
        </w:rPr>
        <w:t xml:space="preserve"> hear the case in </w:t>
      </w:r>
      <w:r w:rsidRPr="00932C2F" w:rsidR="00052A9E">
        <w:rPr>
          <w:lang w:val="en-GB"/>
        </w:rPr>
        <w:t xml:space="preserve">his </w:t>
      </w:r>
      <w:r w:rsidRPr="00932C2F" w:rsidR="00450DC1">
        <w:rPr>
          <w:lang w:val="en-GB"/>
        </w:rPr>
        <w:t>absence (Article 464 §§</w:t>
      </w:r>
      <w:r w:rsidRPr="00932C2F" w:rsidR="00795AAA">
        <w:rPr>
          <w:lang w:val="en-GB"/>
        </w:rPr>
        <w:t> </w:t>
      </w:r>
      <w:r w:rsidRPr="00932C2F" w:rsidR="00816922">
        <w:rPr>
          <w:lang w:val="en-GB"/>
        </w:rPr>
        <w:t>1 and </w:t>
      </w:r>
      <w:r w:rsidRPr="00932C2F" w:rsidR="00450DC1">
        <w:rPr>
          <w:lang w:val="en-GB"/>
        </w:rPr>
        <w:t>2).</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35</w:t>
      </w:r>
      <w:r w:rsidRPr="00932C2F">
        <w:rPr>
          <w:lang w:val="en-GB"/>
        </w:rPr>
        <w:fldChar w:fldCharType="end"/>
      </w:r>
      <w:r w:rsidRPr="00932C2F" w:rsidR="00853DF7">
        <w:rPr>
          <w:lang w:val="en-GB"/>
        </w:rPr>
        <w:t>.  </w:t>
      </w:r>
      <w:r w:rsidRPr="00932C2F" w:rsidR="003425EE">
        <w:rPr>
          <w:lang w:val="en-GB"/>
        </w:rPr>
        <w:t xml:space="preserve">An </w:t>
      </w:r>
      <w:r w:rsidRPr="00932C2F" w:rsidR="00853DF7">
        <w:rPr>
          <w:lang w:val="en-GB"/>
        </w:rPr>
        <w:t>application for a person</w:t>
      </w:r>
      <w:r w:rsidRPr="00932C2F" w:rsidR="00932C2F">
        <w:rPr>
          <w:lang w:val="en-GB"/>
        </w:rPr>
        <w:t>’</w:t>
      </w:r>
      <w:r w:rsidRPr="00932C2F" w:rsidR="00853DF7">
        <w:rPr>
          <w:lang w:val="en-GB"/>
        </w:rPr>
        <w:t xml:space="preserve">s incapacity had to contain information </w:t>
      </w:r>
      <w:r w:rsidRPr="00932C2F" w:rsidR="00B5313F">
        <w:rPr>
          <w:lang w:val="en-GB"/>
        </w:rPr>
        <w:t>about</w:t>
      </w:r>
      <w:r w:rsidRPr="00932C2F" w:rsidR="00935B1B">
        <w:rPr>
          <w:lang w:val="en-GB"/>
        </w:rPr>
        <w:t xml:space="preserve"> </w:t>
      </w:r>
      <w:r w:rsidRPr="00932C2F" w:rsidR="00853DF7">
        <w:rPr>
          <w:lang w:val="en-GB"/>
        </w:rPr>
        <w:t xml:space="preserve">the </w:t>
      </w:r>
      <w:r w:rsidRPr="00932C2F" w:rsidR="00607B58">
        <w:rPr>
          <w:lang w:val="en-GB"/>
        </w:rPr>
        <w:t>mental</w:t>
      </w:r>
      <w:r w:rsidRPr="00932C2F" w:rsidR="00853DF7">
        <w:rPr>
          <w:lang w:val="en-GB"/>
        </w:rPr>
        <w:t xml:space="preserve"> illness (</w:t>
      </w:r>
      <w:proofErr w:type="spellStart"/>
      <w:r w:rsidRPr="00932C2F" w:rsidR="00853DF7">
        <w:rPr>
          <w:i/>
          <w:lang w:val="en-GB"/>
        </w:rPr>
        <w:t>psichikos</w:t>
      </w:r>
      <w:proofErr w:type="spellEnd"/>
      <w:r w:rsidRPr="00932C2F" w:rsidR="00853DF7">
        <w:rPr>
          <w:i/>
          <w:lang w:val="en-GB"/>
        </w:rPr>
        <w:t xml:space="preserve"> </w:t>
      </w:r>
      <w:proofErr w:type="spellStart"/>
      <w:r w:rsidRPr="00932C2F" w:rsidR="00853DF7">
        <w:rPr>
          <w:i/>
          <w:lang w:val="en-GB"/>
        </w:rPr>
        <w:t>sutrikima</w:t>
      </w:r>
      <w:r w:rsidRPr="00932C2F" w:rsidR="00607B58">
        <w:rPr>
          <w:i/>
          <w:lang w:val="en-GB"/>
        </w:rPr>
        <w:t>s</w:t>
      </w:r>
      <w:proofErr w:type="spellEnd"/>
      <w:r w:rsidRPr="00932C2F" w:rsidR="00853DF7">
        <w:rPr>
          <w:lang w:val="en-GB"/>
        </w:rPr>
        <w:t>)</w:t>
      </w:r>
      <w:r w:rsidRPr="00932C2F" w:rsidR="00B5313F">
        <w:rPr>
          <w:lang w:val="en-GB"/>
        </w:rPr>
        <w:t xml:space="preserve"> </w:t>
      </w:r>
      <w:r w:rsidRPr="00932C2F" w:rsidR="00853DF7">
        <w:rPr>
          <w:lang w:val="en-GB"/>
        </w:rPr>
        <w:t xml:space="preserve">which </w:t>
      </w:r>
      <w:r w:rsidRPr="00932C2F" w:rsidR="00B5313F">
        <w:rPr>
          <w:lang w:val="en-GB"/>
        </w:rPr>
        <w:t>had left him</w:t>
      </w:r>
      <w:r w:rsidRPr="00932C2F" w:rsidR="00853DF7">
        <w:rPr>
          <w:lang w:val="en-GB"/>
        </w:rPr>
        <w:t xml:space="preserve"> </w:t>
      </w:r>
      <w:r w:rsidRPr="00932C2F" w:rsidR="00B5313F">
        <w:rPr>
          <w:lang w:val="en-GB"/>
        </w:rPr>
        <w:t xml:space="preserve">unable to understand the </w:t>
      </w:r>
      <w:r w:rsidRPr="00932C2F" w:rsidR="00853DF7">
        <w:rPr>
          <w:lang w:val="en-GB"/>
        </w:rPr>
        <w:t xml:space="preserve">meaning of his actions </w:t>
      </w:r>
      <w:r w:rsidRPr="00932C2F" w:rsidR="00B5313F">
        <w:rPr>
          <w:lang w:val="en-GB"/>
        </w:rPr>
        <w:t>or</w:t>
      </w:r>
      <w:r w:rsidRPr="00932C2F" w:rsidR="00853DF7">
        <w:rPr>
          <w:lang w:val="en-GB"/>
        </w:rPr>
        <w:t xml:space="preserve"> control them. In addition, </w:t>
      </w:r>
      <w:r w:rsidRPr="00932C2F" w:rsidR="003425EE">
        <w:rPr>
          <w:lang w:val="en-GB"/>
        </w:rPr>
        <w:t>it</w:t>
      </w:r>
      <w:r w:rsidRPr="00932C2F" w:rsidR="00853DF7">
        <w:rPr>
          <w:lang w:val="en-GB"/>
        </w:rPr>
        <w:t xml:space="preserve"> had to contain a </w:t>
      </w:r>
      <w:r w:rsidRPr="00932C2F" w:rsidR="00935B1B">
        <w:rPr>
          <w:lang w:val="en-GB"/>
        </w:rPr>
        <w:t xml:space="preserve">medical </w:t>
      </w:r>
      <w:r w:rsidRPr="00932C2F" w:rsidR="00853DF7">
        <w:rPr>
          <w:lang w:val="en-GB"/>
        </w:rPr>
        <w:t xml:space="preserve">report and other evidence about </w:t>
      </w:r>
      <w:r w:rsidRPr="00932C2F" w:rsidR="00935B1B">
        <w:rPr>
          <w:lang w:val="en-GB"/>
        </w:rPr>
        <w:t>his</w:t>
      </w:r>
      <w:r w:rsidRPr="00932C2F" w:rsidR="00853DF7">
        <w:rPr>
          <w:lang w:val="en-GB"/>
        </w:rPr>
        <w:t xml:space="preserve"> psychological state (Article 465). When preparing the case the judge had to order a psychiatric report to establish the </w:t>
      </w:r>
      <w:r w:rsidRPr="00932C2F" w:rsidR="00F22A93">
        <w:rPr>
          <w:lang w:val="en-GB"/>
        </w:rPr>
        <w:t>person</w:t>
      </w:r>
      <w:r w:rsidRPr="00932C2F" w:rsidR="00932C2F">
        <w:rPr>
          <w:lang w:val="en-GB"/>
        </w:rPr>
        <w:t>’</w:t>
      </w:r>
      <w:r w:rsidRPr="00932C2F" w:rsidR="00F22A93">
        <w:rPr>
          <w:lang w:val="en-GB"/>
        </w:rPr>
        <w:t xml:space="preserve">s </w:t>
      </w:r>
      <w:r w:rsidRPr="00932C2F" w:rsidR="00853DF7">
        <w:rPr>
          <w:lang w:val="en-GB"/>
        </w:rPr>
        <w:t>psychological state, and obtain medical documents necessary for the expert report (Article 466).</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36</w:t>
      </w:r>
      <w:r w:rsidRPr="00932C2F">
        <w:rPr>
          <w:lang w:val="en-GB"/>
        </w:rPr>
        <w:fldChar w:fldCharType="end"/>
      </w:r>
      <w:r w:rsidRPr="00932C2F" w:rsidR="00853DF7">
        <w:rPr>
          <w:lang w:val="en-GB"/>
        </w:rPr>
        <w:t xml:space="preserve">.  The question of incapacity </w:t>
      </w:r>
      <w:r w:rsidRPr="00932C2F" w:rsidR="003425EE">
        <w:rPr>
          <w:lang w:val="en-GB"/>
        </w:rPr>
        <w:t xml:space="preserve">had </w:t>
      </w:r>
      <w:r w:rsidRPr="00932C2F" w:rsidR="00853DF7">
        <w:rPr>
          <w:lang w:val="en-GB"/>
        </w:rPr>
        <w:t>to be decided</w:t>
      </w:r>
      <w:r w:rsidRPr="00932C2F" w:rsidR="003425EE">
        <w:rPr>
          <w:lang w:val="en-GB"/>
        </w:rPr>
        <w:t xml:space="preserve"> at</w:t>
      </w:r>
      <w:r w:rsidRPr="00932C2F" w:rsidR="00853DF7">
        <w:rPr>
          <w:lang w:val="en-GB"/>
        </w:rPr>
        <w:t xml:space="preserve"> an oral hearing, having informed all the parties to the proceedings</w:t>
      </w:r>
      <w:r w:rsidRPr="00932C2F" w:rsidR="009D6B5A">
        <w:rPr>
          <w:lang w:val="en-GB"/>
        </w:rPr>
        <w:t>. If the court consider</w:t>
      </w:r>
      <w:r w:rsidRPr="00932C2F" w:rsidR="003425EE">
        <w:rPr>
          <w:lang w:val="en-GB"/>
        </w:rPr>
        <w:t>ed</w:t>
      </w:r>
      <w:r w:rsidRPr="00932C2F" w:rsidR="009D6B5A">
        <w:rPr>
          <w:lang w:val="en-GB"/>
        </w:rPr>
        <w:t xml:space="preserve"> it necessary to hear and question the person whose legal capacity </w:t>
      </w:r>
      <w:r w:rsidRPr="00932C2F" w:rsidR="003425EE">
        <w:rPr>
          <w:lang w:val="en-GB"/>
        </w:rPr>
        <w:t xml:space="preserve">was </w:t>
      </w:r>
      <w:r w:rsidRPr="00932C2F" w:rsidR="009D6B5A">
        <w:rPr>
          <w:lang w:val="en-GB"/>
        </w:rPr>
        <w:t xml:space="preserve">in question, and </w:t>
      </w:r>
      <w:r w:rsidRPr="00932C2F" w:rsidR="003425EE">
        <w:rPr>
          <w:lang w:val="en-GB"/>
        </w:rPr>
        <w:t>he</w:t>
      </w:r>
      <w:r w:rsidRPr="00932C2F" w:rsidR="009D6B5A">
        <w:rPr>
          <w:lang w:val="en-GB"/>
        </w:rPr>
        <w:t xml:space="preserve"> </w:t>
      </w:r>
      <w:r w:rsidRPr="00932C2F" w:rsidR="003425EE">
        <w:rPr>
          <w:lang w:val="en-GB"/>
        </w:rPr>
        <w:t xml:space="preserve">did </w:t>
      </w:r>
      <w:r w:rsidRPr="00932C2F" w:rsidR="009D6B5A">
        <w:rPr>
          <w:lang w:val="en-GB"/>
        </w:rPr>
        <w:t xml:space="preserve">not appear, the court </w:t>
      </w:r>
      <w:r w:rsidRPr="00932C2F" w:rsidR="003425EE">
        <w:rPr>
          <w:lang w:val="en-GB"/>
        </w:rPr>
        <w:t xml:space="preserve">could </w:t>
      </w:r>
      <w:r w:rsidRPr="00932C2F" w:rsidR="009D6B5A">
        <w:rPr>
          <w:lang w:val="en-GB"/>
        </w:rPr>
        <w:t>order</w:t>
      </w:r>
      <w:r w:rsidRPr="00932C2F" w:rsidR="003425EE">
        <w:rPr>
          <w:lang w:val="en-GB"/>
        </w:rPr>
        <w:t xml:space="preserve"> the</w:t>
      </w:r>
      <w:r w:rsidRPr="00932C2F" w:rsidR="009D6B5A">
        <w:rPr>
          <w:lang w:val="en-GB"/>
        </w:rPr>
        <w:t xml:space="preserve"> police to </w:t>
      </w:r>
      <w:r w:rsidRPr="00932C2F" w:rsidR="003425EE">
        <w:rPr>
          <w:lang w:val="en-GB"/>
        </w:rPr>
        <w:t xml:space="preserve">escort </w:t>
      </w:r>
      <w:r w:rsidRPr="00932C2F" w:rsidR="009D6B5A">
        <w:rPr>
          <w:lang w:val="en-GB"/>
        </w:rPr>
        <w:t xml:space="preserve">him, or order another court within </w:t>
      </w:r>
      <w:r w:rsidRPr="00932C2F" w:rsidR="00C0385C">
        <w:rPr>
          <w:lang w:val="en-GB"/>
        </w:rPr>
        <w:t xml:space="preserve">whose </w:t>
      </w:r>
      <w:r w:rsidRPr="00932C2F" w:rsidR="009D6B5A">
        <w:rPr>
          <w:lang w:val="en-GB"/>
        </w:rPr>
        <w:t xml:space="preserve">territory that person resides, to question </w:t>
      </w:r>
      <w:r w:rsidRPr="00932C2F" w:rsidR="00F22A93">
        <w:rPr>
          <w:lang w:val="en-GB"/>
        </w:rPr>
        <w:t>him</w:t>
      </w:r>
      <w:r w:rsidRPr="00932C2F" w:rsidR="009D6B5A">
        <w:rPr>
          <w:lang w:val="en-GB"/>
        </w:rPr>
        <w:t xml:space="preserve">. The person </w:t>
      </w:r>
      <w:r w:rsidRPr="00932C2F" w:rsidR="00C0385C">
        <w:rPr>
          <w:lang w:val="en-GB"/>
        </w:rPr>
        <w:t xml:space="preserve">had to </w:t>
      </w:r>
      <w:r w:rsidRPr="00932C2F" w:rsidR="009D6B5A">
        <w:rPr>
          <w:lang w:val="en-GB"/>
        </w:rPr>
        <w:t>be questioned in the presence of a court psychiatrist</w:t>
      </w:r>
      <w:r w:rsidRPr="00932C2F" w:rsidR="00853DF7">
        <w:rPr>
          <w:lang w:val="en-GB"/>
        </w:rPr>
        <w:t xml:space="preserve"> (Article</w:t>
      </w:r>
      <w:r w:rsidRPr="00932C2F" w:rsidR="009D6B5A">
        <w:rPr>
          <w:lang w:val="en-GB"/>
        </w:rPr>
        <w:t xml:space="preserve"> 467 </w:t>
      </w:r>
      <w:r w:rsidRPr="00932C2F" w:rsidR="009D6B5A">
        <w:rPr>
          <w:rFonts w:cstheme="minorHAnsi"/>
          <w:lang w:val="en-GB"/>
        </w:rPr>
        <w:t>§§</w:t>
      </w:r>
      <w:r w:rsidRPr="00932C2F" w:rsidR="009D6B5A">
        <w:rPr>
          <w:lang w:val="en-GB"/>
        </w:rPr>
        <w:t xml:space="preserve"> 1 and 2</w:t>
      </w:r>
      <w:r w:rsidRPr="00932C2F" w:rsidR="00853DF7">
        <w:rPr>
          <w:lang w:val="en-GB"/>
        </w:rPr>
        <w:t>)</w:t>
      </w:r>
      <w:r w:rsidRPr="00932C2F" w:rsidR="009D6B5A">
        <w:rPr>
          <w:lang w:val="en-GB"/>
        </w:rPr>
        <w:t>.</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37</w:t>
      </w:r>
      <w:r w:rsidRPr="00932C2F">
        <w:rPr>
          <w:lang w:val="en-GB"/>
        </w:rPr>
        <w:fldChar w:fldCharType="end"/>
      </w:r>
      <w:r w:rsidRPr="00932C2F" w:rsidR="00666E4E">
        <w:rPr>
          <w:lang w:val="en-GB"/>
        </w:rPr>
        <w:t>.  </w:t>
      </w:r>
      <w:r w:rsidRPr="00932C2F" w:rsidR="00450DC1">
        <w:rPr>
          <w:lang w:val="en-GB"/>
        </w:rPr>
        <w:t>A person declared legally incapacitated by</w:t>
      </w:r>
      <w:r w:rsidRPr="00932C2F" w:rsidR="00F22A93">
        <w:rPr>
          <w:lang w:val="en-GB"/>
        </w:rPr>
        <w:t xml:space="preserve"> the</w:t>
      </w:r>
      <w:r w:rsidRPr="00932C2F" w:rsidR="00450DC1">
        <w:rPr>
          <w:lang w:val="en-GB"/>
        </w:rPr>
        <w:t xml:space="preserve"> court ha</w:t>
      </w:r>
      <w:r w:rsidRPr="00932C2F" w:rsidR="00F53AC5">
        <w:rPr>
          <w:lang w:val="en-GB"/>
        </w:rPr>
        <w:t>d</w:t>
      </w:r>
      <w:r w:rsidRPr="00932C2F" w:rsidR="00450DC1">
        <w:rPr>
          <w:lang w:val="en-GB"/>
        </w:rPr>
        <w:t xml:space="preserve"> a right to appeal </w:t>
      </w:r>
      <w:r w:rsidRPr="00932C2F" w:rsidR="003425EE">
        <w:rPr>
          <w:lang w:val="en-GB"/>
        </w:rPr>
        <w:t xml:space="preserve">against the </w:t>
      </w:r>
      <w:r w:rsidRPr="00932C2F" w:rsidR="00450DC1">
        <w:rPr>
          <w:lang w:val="en-GB"/>
        </w:rPr>
        <w:t>decision to a higher</w:t>
      </w:r>
      <w:r w:rsidRPr="00932C2F" w:rsidR="00837719">
        <w:rPr>
          <w:lang w:val="en-GB"/>
        </w:rPr>
        <w:t xml:space="preserve"> </w:t>
      </w:r>
      <w:r w:rsidRPr="00932C2F" w:rsidR="00450DC1">
        <w:rPr>
          <w:lang w:val="en-GB"/>
        </w:rPr>
        <w:t>court (Article 468 § 5).</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38</w:t>
      </w:r>
      <w:r w:rsidRPr="00932C2F">
        <w:rPr>
          <w:lang w:val="en-GB"/>
        </w:rPr>
        <w:fldChar w:fldCharType="end"/>
      </w:r>
      <w:r w:rsidRPr="00932C2F" w:rsidR="00765FF4">
        <w:rPr>
          <w:lang w:val="en-GB"/>
        </w:rPr>
        <w:t>.  </w:t>
      </w:r>
      <w:r w:rsidRPr="00932C2F" w:rsidR="009D6B5A">
        <w:rPr>
          <w:lang w:val="en-GB"/>
        </w:rPr>
        <w:t xml:space="preserve">A copy of </w:t>
      </w:r>
      <w:r w:rsidRPr="00932C2F" w:rsidR="003425EE">
        <w:rPr>
          <w:lang w:val="en-GB"/>
        </w:rPr>
        <w:t>the</w:t>
      </w:r>
      <w:r w:rsidRPr="00932C2F" w:rsidR="009D6B5A">
        <w:rPr>
          <w:lang w:val="en-GB"/>
        </w:rPr>
        <w:t xml:space="preserve"> decision </w:t>
      </w:r>
      <w:r w:rsidRPr="00932C2F" w:rsidR="003425EE">
        <w:rPr>
          <w:lang w:val="en-GB"/>
        </w:rPr>
        <w:t xml:space="preserve">had </w:t>
      </w:r>
      <w:r w:rsidRPr="00932C2F" w:rsidR="009D6B5A">
        <w:rPr>
          <w:lang w:val="en-GB"/>
        </w:rPr>
        <w:t xml:space="preserve">to be sent to the parties and third </w:t>
      </w:r>
      <w:r w:rsidRPr="00932C2F" w:rsidR="00A66C57">
        <w:rPr>
          <w:lang w:val="en-GB"/>
        </w:rPr>
        <w:t xml:space="preserve">parties </w:t>
      </w:r>
      <w:r w:rsidRPr="00932C2F" w:rsidR="009D6B5A">
        <w:rPr>
          <w:lang w:val="en-GB"/>
        </w:rPr>
        <w:t xml:space="preserve">absent </w:t>
      </w:r>
      <w:r w:rsidRPr="00932C2F" w:rsidR="003425EE">
        <w:rPr>
          <w:lang w:val="en-GB"/>
        </w:rPr>
        <w:t xml:space="preserve">from </w:t>
      </w:r>
      <w:r w:rsidRPr="00932C2F" w:rsidR="009D6B5A">
        <w:rPr>
          <w:lang w:val="en-GB"/>
        </w:rPr>
        <w:t xml:space="preserve">the hearing within five days </w:t>
      </w:r>
      <w:r w:rsidRPr="00932C2F" w:rsidR="00837719">
        <w:rPr>
          <w:lang w:val="en-GB"/>
        </w:rPr>
        <w:t>of the date the</w:t>
      </w:r>
      <w:r w:rsidRPr="00932C2F" w:rsidR="009D6B5A">
        <w:rPr>
          <w:lang w:val="en-GB"/>
        </w:rPr>
        <w:t xml:space="preserve"> decision was pronounced (Article 275 § 1).</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39</w:t>
      </w:r>
      <w:r w:rsidRPr="00932C2F">
        <w:rPr>
          <w:lang w:val="en-GB"/>
        </w:rPr>
        <w:fldChar w:fldCharType="end"/>
      </w:r>
      <w:r w:rsidRPr="00932C2F" w:rsidR="00B502F7">
        <w:rPr>
          <w:lang w:val="en-GB"/>
        </w:rPr>
        <w:t>.  Article 366 § 1 (6) and (7) of the Code of Civil Procedure provide</w:t>
      </w:r>
      <w:r w:rsidRPr="00932C2F" w:rsidR="00F53AC5">
        <w:rPr>
          <w:lang w:val="en-GB"/>
        </w:rPr>
        <w:t>d</w:t>
      </w:r>
      <w:r w:rsidRPr="00932C2F" w:rsidR="00B502F7">
        <w:rPr>
          <w:lang w:val="en-GB"/>
        </w:rPr>
        <w:t xml:space="preserve"> that proceedings </w:t>
      </w:r>
      <w:r w:rsidRPr="00932C2F" w:rsidR="00F53AC5">
        <w:rPr>
          <w:lang w:val="en-GB"/>
        </w:rPr>
        <w:t>could</w:t>
      </w:r>
      <w:r w:rsidRPr="00932C2F" w:rsidR="00B502F7">
        <w:rPr>
          <w:lang w:val="en-GB"/>
        </w:rPr>
        <w:t xml:space="preserve"> be reopened if one of the parties was incapacitated and did not have a representative, or if the court </w:t>
      </w:r>
      <w:r w:rsidRPr="00932C2F" w:rsidR="003425EE">
        <w:rPr>
          <w:lang w:val="en-GB"/>
        </w:rPr>
        <w:t xml:space="preserve">had taken </w:t>
      </w:r>
      <w:r w:rsidRPr="00932C2F" w:rsidR="00B502F7">
        <w:rPr>
          <w:lang w:val="en-GB"/>
        </w:rPr>
        <w:t xml:space="preserve">a decision in respect of </w:t>
      </w:r>
      <w:r w:rsidRPr="00932C2F" w:rsidR="003425EE">
        <w:rPr>
          <w:lang w:val="en-GB"/>
        </w:rPr>
        <w:t xml:space="preserve">a </w:t>
      </w:r>
      <w:r w:rsidRPr="00932C2F" w:rsidR="00B502F7">
        <w:rPr>
          <w:lang w:val="en-GB"/>
        </w:rPr>
        <w:t>party not involved in the proceedings.</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40</w:t>
      </w:r>
      <w:r w:rsidRPr="00932C2F">
        <w:rPr>
          <w:lang w:val="en-GB"/>
        </w:rPr>
        <w:fldChar w:fldCharType="end"/>
      </w:r>
      <w:r w:rsidRPr="00932C2F" w:rsidR="00666E4E">
        <w:rPr>
          <w:lang w:val="en-GB"/>
        </w:rPr>
        <w:t>.  </w:t>
      </w:r>
      <w:r w:rsidRPr="00932C2F" w:rsidR="00450DC1">
        <w:rPr>
          <w:lang w:val="en-GB"/>
        </w:rPr>
        <w:t>The Law on Sta</w:t>
      </w:r>
      <w:r w:rsidRPr="00932C2F" w:rsidR="00F53AC5">
        <w:rPr>
          <w:lang w:val="en-GB"/>
        </w:rPr>
        <w:t xml:space="preserve">te Guaranteed Legal Aid </w:t>
      </w:r>
      <w:r w:rsidRPr="00932C2F" w:rsidR="003425EE">
        <w:rPr>
          <w:lang w:val="en-GB"/>
        </w:rPr>
        <w:t>(</w:t>
      </w:r>
      <w:proofErr w:type="spellStart"/>
      <w:r w:rsidRPr="00932C2F" w:rsidR="00B80BD4">
        <w:rPr>
          <w:i/>
          <w:lang w:val="en-GB"/>
        </w:rPr>
        <w:t>Valstyb</w:t>
      </w:r>
      <w:r w:rsidRPr="00932C2F" w:rsidR="00B80BD4">
        <w:rPr>
          <w:rFonts w:cstheme="minorHAnsi"/>
          <w:i/>
          <w:lang w:val="en-GB"/>
        </w:rPr>
        <w:t>ė</w:t>
      </w:r>
      <w:r w:rsidRPr="00932C2F" w:rsidR="00B80BD4">
        <w:rPr>
          <w:i/>
          <w:lang w:val="en-GB"/>
        </w:rPr>
        <w:t>s</w:t>
      </w:r>
      <w:proofErr w:type="spellEnd"/>
      <w:r w:rsidRPr="00932C2F" w:rsidR="00B80BD4">
        <w:rPr>
          <w:i/>
          <w:lang w:val="en-GB"/>
        </w:rPr>
        <w:t xml:space="preserve"> </w:t>
      </w:r>
      <w:proofErr w:type="spellStart"/>
      <w:r w:rsidRPr="00932C2F" w:rsidR="00B80BD4">
        <w:rPr>
          <w:i/>
          <w:lang w:val="en-GB"/>
        </w:rPr>
        <w:t>garantuojamos</w:t>
      </w:r>
      <w:proofErr w:type="spellEnd"/>
      <w:r w:rsidRPr="00932C2F" w:rsidR="00B80BD4">
        <w:rPr>
          <w:i/>
          <w:lang w:val="en-GB"/>
        </w:rPr>
        <w:t xml:space="preserve"> </w:t>
      </w:r>
      <w:proofErr w:type="spellStart"/>
      <w:r w:rsidRPr="00932C2F" w:rsidR="00B80BD4">
        <w:rPr>
          <w:i/>
          <w:lang w:val="en-GB"/>
        </w:rPr>
        <w:t>teisin</w:t>
      </w:r>
      <w:r w:rsidRPr="00932C2F" w:rsidR="00B80BD4">
        <w:rPr>
          <w:rFonts w:cstheme="minorHAnsi"/>
          <w:i/>
          <w:lang w:val="en-GB"/>
        </w:rPr>
        <w:t>ė</w:t>
      </w:r>
      <w:r w:rsidRPr="00932C2F" w:rsidR="00B80BD4">
        <w:rPr>
          <w:i/>
          <w:lang w:val="en-GB"/>
        </w:rPr>
        <w:t>s</w:t>
      </w:r>
      <w:proofErr w:type="spellEnd"/>
      <w:r w:rsidRPr="00932C2F" w:rsidR="00B80BD4">
        <w:rPr>
          <w:i/>
          <w:lang w:val="en-GB"/>
        </w:rPr>
        <w:t xml:space="preserve"> </w:t>
      </w:r>
      <w:proofErr w:type="spellStart"/>
      <w:r w:rsidRPr="00932C2F" w:rsidR="00B80BD4">
        <w:rPr>
          <w:i/>
          <w:lang w:val="en-GB"/>
        </w:rPr>
        <w:t>pagalbos</w:t>
      </w:r>
      <w:proofErr w:type="spellEnd"/>
      <w:r w:rsidRPr="00932C2F" w:rsidR="00B80BD4">
        <w:rPr>
          <w:i/>
          <w:lang w:val="en-GB"/>
        </w:rPr>
        <w:t xml:space="preserve"> </w:t>
      </w:r>
      <w:proofErr w:type="spellStart"/>
      <w:r w:rsidRPr="00932C2F" w:rsidR="00B80BD4">
        <w:rPr>
          <w:rFonts w:cstheme="minorHAnsi"/>
          <w:i/>
          <w:lang w:val="en-GB"/>
        </w:rPr>
        <w:t>į</w:t>
      </w:r>
      <w:r w:rsidRPr="00932C2F" w:rsidR="00B80BD4">
        <w:rPr>
          <w:i/>
          <w:lang w:val="en-GB"/>
        </w:rPr>
        <w:t>statymas</w:t>
      </w:r>
      <w:proofErr w:type="spellEnd"/>
      <w:r w:rsidRPr="00932C2F" w:rsidR="00B80BD4">
        <w:rPr>
          <w:i/>
          <w:lang w:val="en-GB"/>
        </w:rPr>
        <w:t xml:space="preserve"> </w:t>
      </w:r>
      <w:r w:rsidRPr="00932C2F" w:rsidR="00B80BD4">
        <w:rPr>
          <w:rFonts w:cstheme="minorHAnsi"/>
          <w:lang w:val="en-GB"/>
        </w:rPr>
        <w:t>–</w:t>
      </w:r>
      <w:r w:rsidRPr="00932C2F" w:rsidR="00B80BD4">
        <w:rPr>
          <w:lang w:val="en-GB"/>
        </w:rPr>
        <w:t xml:space="preserve"> </w:t>
      </w:r>
      <w:r w:rsidRPr="00932C2F" w:rsidR="003425EE">
        <w:rPr>
          <w:lang w:val="en-GB"/>
        </w:rPr>
        <w:t xml:space="preserve">“the </w:t>
      </w:r>
      <w:r w:rsidRPr="00932C2F" w:rsidR="00D24458">
        <w:rPr>
          <w:lang w:val="en-GB"/>
        </w:rPr>
        <w:t xml:space="preserve">Law on </w:t>
      </w:r>
      <w:r w:rsidRPr="00932C2F" w:rsidR="003425EE">
        <w:rPr>
          <w:lang w:val="en-GB"/>
        </w:rPr>
        <w:t xml:space="preserve">Legal Aid”) </w:t>
      </w:r>
      <w:r w:rsidRPr="00932C2F" w:rsidR="00F53AC5">
        <w:rPr>
          <w:lang w:val="en-GB"/>
        </w:rPr>
        <w:t>provided</w:t>
      </w:r>
      <w:r w:rsidRPr="00932C2F" w:rsidR="00450DC1">
        <w:rPr>
          <w:lang w:val="en-GB"/>
        </w:rPr>
        <w:t xml:space="preserve"> that </w:t>
      </w:r>
      <w:r w:rsidRPr="00932C2F" w:rsidR="009E7B7F">
        <w:rPr>
          <w:lang w:val="en-GB"/>
        </w:rPr>
        <w:t xml:space="preserve">those </w:t>
      </w:r>
      <w:r w:rsidRPr="00932C2F" w:rsidR="00450DC1">
        <w:rPr>
          <w:lang w:val="en-GB"/>
        </w:rPr>
        <w:t xml:space="preserve">subject to incapacitation proceedings </w:t>
      </w:r>
      <w:r w:rsidRPr="00932C2F" w:rsidR="00F53AC5">
        <w:rPr>
          <w:lang w:val="en-GB"/>
        </w:rPr>
        <w:t>we</w:t>
      </w:r>
      <w:r w:rsidRPr="00932C2F" w:rsidR="00450DC1">
        <w:rPr>
          <w:lang w:val="en-GB"/>
        </w:rPr>
        <w:t>re eligible for</w:t>
      </w:r>
      <w:r w:rsidRPr="00932C2F" w:rsidR="00450DC1">
        <w:rPr>
          <w:b/>
          <w:bCs/>
          <w:lang w:val="en-GB"/>
        </w:rPr>
        <w:t xml:space="preserve"> </w:t>
      </w:r>
      <w:r w:rsidRPr="00932C2F" w:rsidR="003425EE">
        <w:rPr>
          <w:bCs/>
          <w:lang w:val="en-GB"/>
        </w:rPr>
        <w:t>“</w:t>
      </w:r>
      <w:r w:rsidRPr="00932C2F" w:rsidR="00450DC1">
        <w:rPr>
          <w:lang w:val="en-GB"/>
        </w:rPr>
        <w:t>secondary</w:t>
      </w:r>
      <w:r w:rsidRPr="00932C2F" w:rsidR="003425EE">
        <w:rPr>
          <w:lang w:val="en-GB"/>
        </w:rPr>
        <w:t>”</w:t>
      </w:r>
      <w:r w:rsidRPr="00932C2F" w:rsidR="00450DC1">
        <w:rPr>
          <w:lang w:val="en-GB"/>
        </w:rPr>
        <w:t xml:space="preserve"> legal aid regardless of their </w:t>
      </w:r>
      <w:r w:rsidRPr="00932C2F" w:rsidR="009E7B7F">
        <w:rPr>
          <w:lang w:val="en-GB"/>
        </w:rPr>
        <w:t xml:space="preserve">assets </w:t>
      </w:r>
      <w:r w:rsidRPr="00932C2F" w:rsidR="00450DC1">
        <w:rPr>
          <w:lang w:val="en-GB"/>
        </w:rPr>
        <w:t>and</w:t>
      </w:r>
      <w:r w:rsidRPr="00932C2F" w:rsidR="009E7B7F">
        <w:rPr>
          <w:lang w:val="en-GB"/>
        </w:rPr>
        <w:t xml:space="preserve"> </w:t>
      </w:r>
      <w:r w:rsidRPr="00932C2F" w:rsidR="003425EE">
        <w:rPr>
          <w:lang w:val="en-GB"/>
        </w:rPr>
        <w:t>level of</w:t>
      </w:r>
      <w:r w:rsidRPr="00932C2F" w:rsidR="00450DC1">
        <w:rPr>
          <w:lang w:val="en-GB"/>
        </w:rPr>
        <w:t xml:space="preserve"> income levels (Article 12 § 1 (11)). The authorities </w:t>
      </w:r>
      <w:r w:rsidRPr="00932C2F" w:rsidR="003425EE">
        <w:rPr>
          <w:lang w:val="en-GB"/>
        </w:rPr>
        <w:t xml:space="preserve">could </w:t>
      </w:r>
      <w:r w:rsidRPr="00932C2F" w:rsidR="00450DC1">
        <w:rPr>
          <w:lang w:val="en-GB"/>
        </w:rPr>
        <w:t xml:space="preserve">refuse to provide legal aid where </w:t>
      </w:r>
      <w:r w:rsidRPr="00932C2F" w:rsidR="003425EE">
        <w:rPr>
          <w:szCs w:val="24"/>
          <w:lang w:val="en-GB" w:eastAsia="en-GB"/>
        </w:rPr>
        <w:t xml:space="preserve">an </w:t>
      </w:r>
      <w:r w:rsidRPr="00932C2F" w:rsidR="00450DC1">
        <w:rPr>
          <w:szCs w:val="24"/>
          <w:lang w:val="en-GB" w:eastAsia="en-GB"/>
        </w:rPr>
        <w:t>applicant</w:t>
      </w:r>
      <w:r w:rsidRPr="00932C2F" w:rsidR="00932C2F">
        <w:rPr>
          <w:szCs w:val="24"/>
          <w:lang w:val="en-GB" w:eastAsia="en-GB"/>
        </w:rPr>
        <w:t>’</w:t>
      </w:r>
      <w:r w:rsidRPr="00932C2F" w:rsidR="00450DC1">
        <w:rPr>
          <w:szCs w:val="24"/>
          <w:lang w:val="en-GB" w:eastAsia="en-GB"/>
        </w:rPr>
        <w:t xml:space="preserve">s claims </w:t>
      </w:r>
      <w:r w:rsidRPr="00932C2F" w:rsidR="003425EE">
        <w:rPr>
          <w:szCs w:val="24"/>
          <w:lang w:val="en-GB" w:eastAsia="en-GB"/>
        </w:rPr>
        <w:t xml:space="preserve">were </w:t>
      </w:r>
      <w:r w:rsidRPr="00932C2F" w:rsidR="00450DC1">
        <w:rPr>
          <w:szCs w:val="24"/>
          <w:lang w:val="en-GB" w:eastAsia="en-GB"/>
        </w:rPr>
        <w:t xml:space="preserve">manifestly ill-founded or where representation in </w:t>
      </w:r>
      <w:r w:rsidRPr="00932C2F" w:rsidR="003425EE">
        <w:rPr>
          <w:szCs w:val="24"/>
          <w:lang w:val="en-GB" w:eastAsia="en-GB"/>
        </w:rPr>
        <w:t xml:space="preserve">the </w:t>
      </w:r>
      <w:r w:rsidRPr="00932C2F" w:rsidR="00450DC1">
        <w:rPr>
          <w:szCs w:val="24"/>
          <w:lang w:val="en-GB" w:eastAsia="en-GB"/>
        </w:rPr>
        <w:t>matter ha</w:t>
      </w:r>
      <w:r w:rsidRPr="00932C2F" w:rsidR="003425EE">
        <w:rPr>
          <w:szCs w:val="24"/>
          <w:lang w:val="en-GB" w:eastAsia="en-GB"/>
        </w:rPr>
        <w:t>d</w:t>
      </w:r>
      <w:r w:rsidRPr="00932C2F" w:rsidR="00450DC1">
        <w:rPr>
          <w:szCs w:val="24"/>
          <w:lang w:val="en-GB" w:eastAsia="en-GB"/>
        </w:rPr>
        <w:t xml:space="preserve"> no reasonable prospect of success </w:t>
      </w:r>
      <w:r w:rsidRPr="00932C2F" w:rsidR="00450DC1">
        <w:rPr>
          <w:lang w:val="en-GB"/>
        </w:rPr>
        <w:t>(Article 11 § 6 (1, 2)).</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41</w:t>
      </w:r>
      <w:r w:rsidRPr="00932C2F">
        <w:rPr>
          <w:lang w:val="en-GB"/>
        </w:rPr>
        <w:fldChar w:fldCharType="end"/>
      </w:r>
      <w:r w:rsidRPr="00932C2F" w:rsidR="003F739E">
        <w:rPr>
          <w:lang w:val="en-GB"/>
        </w:rPr>
        <w:t>.  The Constitution provides that</w:t>
      </w:r>
      <w:r w:rsidRPr="00932C2F" w:rsidR="00504339">
        <w:rPr>
          <w:lang w:val="en-GB"/>
        </w:rPr>
        <w:t xml:space="preserve"> citizens who are recognised</w:t>
      </w:r>
      <w:r w:rsidRPr="00932C2F" w:rsidR="003425EE">
        <w:rPr>
          <w:lang w:val="en-GB"/>
        </w:rPr>
        <w:t xml:space="preserve"> as</w:t>
      </w:r>
      <w:r w:rsidRPr="00932C2F" w:rsidR="00504339">
        <w:rPr>
          <w:lang w:val="en-GB"/>
        </w:rPr>
        <w:t xml:space="preserve"> incapable by </w:t>
      </w:r>
      <w:r w:rsidRPr="00932C2F" w:rsidR="003425EE">
        <w:rPr>
          <w:lang w:val="en-GB"/>
        </w:rPr>
        <w:t xml:space="preserve">the </w:t>
      </w:r>
      <w:r w:rsidRPr="00932C2F" w:rsidR="00504339">
        <w:rPr>
          <w:lang w:val="en-GB"/>
        </w:rPr>
        <w:t>court</w:t>
      </w:r>
      <w:r w:rsidRPr="00932C2F" w:rsidR="003425EE">
        <w:rPr>
          <w:lang w:val="en-GB"/>
        </w:rPr>
        <w:t>s</w:t>
      </w:r>
      <w:r w:rsidRPr="00932C2F" w:rsidR="00504339">
        <w:rPr>
          <w:lang w:val="en-GB"/>
        </w:rPr>
        <w:t xml:space="preserve"> </w:t>
      </w:r>
      <w:r w:rsidRPr="00932C2F" w:rsidR="003425EE">
        <w:rPr>
          <w:lang w:val="en-GB"/>
        </w:rPr>
        <w:t>can</w:t>
      </w:r>
      <w:r w:rsidRPr="00932C2F" w:rsidR="00504339">
        <w:rPr>
          <w:lang w:val="en-GB"/>
        </w:rPr>
        <w:t>not participate in elections</w:t>
      </w:r>
      <w:r w:rsidRPr="00932C2F" w:rsidR="003F739E">
        <w:rPr>
          <w:lang w:val="en-GB"/>
        </w:rPr>
        <w:t xml:space="preserve"> </w:t>
      </w:r>
      <w:r w:rsidRPr="00932C2F" w:rsidR="006127B9">
        <w:rPr>
          <w:lang w:val="en-GB"/>
        </w:rPr>
        <w:t xml:space="preserve">or stand for election as a Member of the </w:t>
      </w:r>
      <w:proofErr w:type="spellStart"/>
      <w:r w:rsidRPr="00932C2F" w:rsidR="006127B9">
        <w:rPr>
          <w:lang w:val="en-GB"/>
        </w:rPr>
        <w:t>Seimas</w:t>
      </w:r>
      <w:proofErr w:type="spellEnd"/>
      <w:r w:rsidRPr="00932C2F" w:rsidR="006127B9">
        <w:rPr>
          <w:lang w:val="en-GB"/>
        </w:rPr>
        <w:t xml:space="preserve"> </w:t>
      </w:r>
      <w:r w:rsidRPr="00932C2F" w:rsidR="00504339">
        <w:rPr>
          <w:lang w:val="en-GB"/>
        </w:rPr>
        <w:t>(Article</w:t>
      </w:r>
      <w:r w:rsidRPr="00932C2F" w:rsidR="006127B9">
        <w:rPr>
          <w:lang w:val="en-GB"/>
        </w:rPr>
        <w:t>s</w:t>
      </w:r>
      <w:r w:rsidRPr="00932C2F" w:rsidR="00504339">
        <w:rPr>
          <w:lang w:val="en-GB"/>
        </w:rPr>
        <w:t xml:space="preserve"> 34</w:t>
      </w:r>
      <w:r w:rsidRPr="00932C2F" w:rsidR="006127B9">
        <w:rPr>
          <w:lang w:val="en-GB"/>
        </w:rPr>
        <w:t xml:space="preserve"> and 56</w:t>
      </w:r>
      <w:r w:rsidRPr="00932C2F" w:rsidR="00504339">
        <w:rPr>
          <w:lang w:val="en-GB"/>
        </w:rPr>
        <w:t>).</w:t>
      </w:r>
    </w:p>
    <w:p w:rsidRPr="00932C2F" w:rsidR="003A7EA0" w:rsidP="00932C2F" w:rsidRDefault="00B717DF">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42</w:t>
      </w:r>
      <w:r w:rsidRPr="00932C2F">
        <w:rPr>
          <w:lang w:val="en-GB"/>
        </w:rPr>
        <w:fldChar w:fldCharType="end"/>
      </w:r>
      <w:r w:rsidRPr="00932C2F">
        <w:rPr>
          <w:lang w:val="en-GB"/>
        </w:rPr>
        <w:t>.  </w:t>
      </w:r>
      <w:r w:rsidRPr="00932C2F" w:rsidR="00B502F7">
        <w:rPr>
          <w:lang w:val="en-GB"/>
        </w:rPr>
        <w:t xml:space="preserve">The Civil Code </w:t>
      </w:r>
      <w:r w:rsidRPr="00932C2F" w:rsidR="0063436F">
        <w:rPr>
          <w:lang w:val="en-GB"/>
        </w:rPr>
        <w:t>stipulates</w:t>
      </w:r>
      <w:r w:rsidRPr="00932C2F">
        <w:rPr>
          <w:lang w:val="en-GB"/>
        </w:rPr>
        <w:t xml:space="preserve"> that a transaction is voidable if it is made by </w:t>
      </w:r>
      <w:r w:rsidRPr="00932C2F" w:rsidR="00F27709">
        <w:rPr>
          <w:lang w:val="en-GB"/>
        </w:rPr>
        <w:t>someone</w:t>
      </w:r>
      <w:r w:rsidRPr="00932C2F">
        <w:rPr>
          <w:lang w:val="en-GB"/>
        </w:rPr>
        <w:t xml:space="preserve"> </w:t>
      </w:r>
      <w:r w:rsidRPr="00932C2F" w:rsidR="00F27709">
        <w:rPr>
          <w:lang w:val="en-GB"/>
        </w:rPr>
        <w:t xml:space="preserve">who, </w:t>
      </w:r>
      <w:r w:rsidRPr="00932C2F">
        <w:rPr>
          <w:lang w:val="en-GB"/>
        </w:rPr>
        <w:t>within the procedure established by law</w:t>
      </w:r>
      <w:r w:rsidRPr="00932C2F" w:rsidR="00F27709">
        <w:rPr>
          <w:lang w:val="en-GB"/>
        </w:rPr>
        <w:t>,</w:t>
      </w:r>
      <w:r w:rsidRPr="00932C2F">
        <w:rPr>
          <w:lang w:val="en-GB"/>
        </w:rPr>
        <w:t xml:space="preserve"> is recognised as legally incapable by reason of</w:t>
      </w:r>
      <w:r w:rsidRPr="00932C2F" w:rsidR="00F27709">
        <w:rPr>
          <w:lang w:val="en-GB"/>
        </w:rPr>
        <w:t xml:space="preserve"> a</w:t>
      </w:r>
      <w:r w:rsidRPr="00932C2F">
        <w:rPr>
          <w:lang w:val="en-GB"/>
        </w:rPr>
        <w:t xml:space="preserve"> mental </w:t>
      </w:r>
      <w:r w:rsidRPr="00932C2F" w:rsidR="00F27709">
        <w:rPr>
          <w:lang w:val="en-GB"/>
        </w:rPr>
        <w:t xml:space="preserve">disorder </w:t>
      </w:r>
      <w:r w:rsidRPr="00932C2F" w:rsidR="00B502F7">
        <w:rPr>
          <w:lang w:val="en-GB"/>
        </w:rPr>
        <w:t xml:space="preserve">(Article 1.84 </w:t>
      </w:r>
      <w:r w:rsidRPr="00932C2F" w:rsidR="00B502F7">
        <w:rPr>
          <w:rFonts w:cstheme="minorHAnsi"/>
          <w:lang w:val="en-GB"/>
        </w:rPr>
        <w:t>§</w:t>
      </w:r>
      <w:r w:rsidRPr="00932C2F" w:rsidR="0063436F">
        <w:rPr>
          <w:rFonts w:cstheme="minorHAnsi"/>
          <w:lang w:val="en-GB"/>
        </w:rPr>
        <w:t> </w:t>
      </w:r>
      <w:r w:rsidRPr="00932C2F" w:rsidR="00B502F7">
        <w:rPr>
          <w:lang w:val="en-GB"/>
        </w:rPr>
        <w:t>2)</w:t>
      </w:r>
      <w:r w:rsidRPr="00932C2F">
        <w:rPr>
          <w:lang w:val="en-GB"/>
        </w:rPr>
        <w:t xml:space="preserve">. </w:t>
      </w:r>
      <w:r w:rsidRPr="00932C2F" w:rsidR="00B502F7">
        <w:rPr>
          <w:lang w:val="en-GB"/>
        </w:rPr>
        <w:t xml:space="preserve">A person who has been declared </w:t>
      </w:r>
      <w:r w:rsidRPr="00932C2F" w:rsidR="00F27709">
        <w:rPr>
          <w:lang w:val="en-GB"/>
        </w:rPr>
        <w:t xml:space="preserve">legally incapacitated </w:t>
      </w:r>
      <w:r w:rsidRPr="00932C2F" w:rsidR="00B502F7">
        <w:rPr>
          <w:lang w:val="en-GB"/>
        </w:rPr>
        <w:t xml:space="preserve">by a court judgment </w:t>
      </w:r>
      <w:r w:rsidRPr="00932C2F" w:rsidR="00AD2B34">
        <w:rPr>
          <w:lang w:val="en-GB"/>
        </w:rPr>
        <w:t xml:space="preserve">in force </w:t>
      </w:r>
      <w:r w:rsidRPr="00932C2F" w:rsidR="00F27709">
        <w:rPr>
          <w:lang w:val="en-GB"/>
        </w:rPr>
        <w:t>can</w:t>
      </w:r>
      <w:r w:rsidRPr="00932C2F" w:rsidR="00B502F7">
        <w:rPr>
          <w:lang w:val="en-GB"/>
        </w:rPr>
        <w:t xml:space="preserve">not </w:t>
      </w:r>
      <w:r w:rsidRPr="00932C2F" w:rsidR="00F27709">
        <w:rPr>
          <w:lang w:val="en-GB"/>
        </w:rPr>
        <w:t>marry</w:t>
      </w:r>
      <w:r w:rsidRPr="00932C2F" w:rsidR="00B502F7">
        <w:rPr>
          <w:lang w:val="en-GB"/>
        </w:rPr>
        <w:t xml:space="preserve"> (Article 3.15 </w:t>
      </w:r>
      <w:r w:rsidRPr="00932C2F" w:rsidR="00B502F7">
        <w:rPr>
          <w:rFonts w:cstheme="minorHAnsi"/>
          <w:lang w:val="en-GB"/>
        </w:rPr>
        <w:t>§</w:t>
      </w:r>
      <w:r w:rsidRPr="00932C2F" w:rsidR="0063436F">
        <w:rPr>
          <w:rFonts w:cstheme="minorHAnsi"/>
          <w:lang w:val="en-GB"/>
        </w:rPr>
        <w:t> </w:t>
      </w:r>
      <w:r w:rsidRPr="00932C2F" w:rsidR="00B502F7">
        <w:rPr>
          <w:lang w:val="en-GB"/>
        </w:rPr>
        <w:t xml:space="preserve">1). </w:t>
      </w:r>
      <w:r w:rsidRPr="00932C2F" w:rsidR="00F27709">
        <w:rPr>
          <w:lang w:val="en-GB"/>
        </w:rPr>
        <w:t xml:space="preserve">Furthermore, a </w:t>
      </w:r>
      <w:r w:rsidRPr="00932C2F" w:rsidR="00B502F7">
        <w:rPr>
          <w:lang w:val="en-GB"/>
        </w:rPr>
        <w:t xml:space="preserve">will may </w:t>
      </w:r>
      <w:r w:rsidRPr="00932C2F" w:rsidR="00F27709">
        <w:rPr>
          <w:lang w:val="en-GB"/>
        </w:rPr>
        <w:t xml:space="preserve">only </w:t>
      </w:r>
      <w:r w:rsidRPr="00932C2F" w:rsidR="00B502F7">
        <w:rPr>
          <w:lang w:val="en-GB"/>
        </w:rPr>
        <w:t xml:space="preserve">be made by a legally capable person able to </w:t>
      </w:r>
      <w:r w:rsidRPr="00932C2F" w:rsidR="00F27709">
        <w:rPr>
          <w:lang w:val="en-GB"/>
        </w:rPr>
        <w:t xml:space="preserve">understand </w:t>
      </w:r>
      <w:r w:rsidRPr="00932C2F" w:rsidR="00B502F7">
        <w:rPr>
          <w:lang w:val="en-GB"/>
        </w:rPr>
        <w:t>the importance and consequences</w:t>
      </w:r>
      <w:r w:rsidRPr="00932C2F" w:rsidR="00F27709">
        <w:rPr>
          <w:lang w:val="en-GB"/>
        </w:rPr>
        <w:t xml:space="preserve"> </w:t>
      </w:r>
      <w:r w:rsidRPr="00932C2F" w:rsidR="00B502F7">
        <w:rPr>
          <w:lang w:val="en-GB"/>
        </w:rPr>
        <w:t xml:space="preserve">of his actions (Article 5.15 </w:t>
      </w:r>
      <w:r w:rsidRPr="00932C2F" w:rsidR="00B502F7">
        <w:rPr>
          <w:rFonts w:cstheme="minorHAnsi"/>
          <w:lang w:val="en-GB"/>
        </w:rPr>
        <w:t>§</w:t>
      </w:r>
      <w:r w:rsidRPr="00932C2F" w:rsidR="0063436F">
        <w:rPr>
          <w:rFonts w:cstheme="minorHAnsi"/>
          <w:lang w:val="en-GB"/>
        </w:rPr>
        <w:t> </w:t>
      </w:r>
      <w:r w:rsidRPr="00932C2F" w:rsidR="00B502F7">
        <w:rPr>
          <w:lang w:val="en-GB"/>
        </w:rPr>
        <w:t>2).</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43</w:t>
      </w:r>
      <w:r w:rsidRPr="00932C2F">
        <w:rPr>
          <w:lang w:val="en-GB"/>
        </w:rPr>
        <w:fldChar w:fldCharType="end"/>
      </w:r>
      <w:r w:rsidRPr="00932C2F" w:rsidR="00A35511">
        <w:rPr>
          <w:lang w:val="en-GB"/>
        </w:rPr>
        <w:t xml:space="preserve">.  Article 27 of the </w:t>
      </w:r>
      <w:r w:rsidRPr="00932C2F" w:rsidR="00226BB1">
        <w:rPr>
          <w:lang w:val="en-GB"/>
        </w:rPr>
        <w:t>of the Law on Mental Health</w:t>
      </w:r>
      <w:r w:rsidRPr="00932C2F" w:rsidR="00D24458">
        <w:rPr>
          <w:lang w:val="en-GB"/>
        </w:rPr>
        <w:t>c</w:t>
      </w:r>
      <w:r w:rsidRPr="00932C2F" w:rsidR="00226BB1">
        <w:rPr>
          <w:lang w:val="en-GB"/>
        </w:rPr>
        <w:t>are (</w:t>
      </w:r>
      <w:proofErr w:type="spellStart"/>
      <w:r w:rsidRPr="00932C2F" w:rsidR="00226BB1">
        <w:rPr>
          <w:i/>
          <w:lang w:val="en-GB"/>
        </w:rPr>
        <w:t>Psichikos</w:t>
      </w:r>
      <w:proofErr w:type="spellEnd"/>
      <w:r w:rsidRPr="00932C2F" w:rsidR="00226BB1">
        <w:rPr>
          <w:i/>
          <w:lang w:val="en-GB"/>
        </w:rPr>
        <w:t xml:space="preserve"> </w:t>
      </w:r>
      <w:proofErr w:type="spellStart"/>
      <w:r w:rsidRPr="00932C2F" w:rsidR="00226BB1">
        <w:rPr>
          <w:i/>
          <w:lang w:val="en-GB"/>
        </w:rPr>
        <w:t>sveikatos</w:t>
      </w:r>
      <w:proofErr w:type="spellEnd"/>
      <w:r w:rsidRPr="00932C2F" w:rsidR="00226BB1">
        <w:rPr>
          <w:i/>
          <w:lang w:val="en-GB"/>
        </w:rPr>
        <w:t xml:space="preserve"> </w:t>
      </w:r>
      <w:proofErr w:type="spellStart"/>
      <w:r w:rsidRPr="00932C2F" w:rsidR="00226BB1">
        <w:rPr>
          <w:i/>
          <w:lang w:val="en-GB"/>
        </w:rPr>
        <w:t>prie</w:t>
      </w:r>
      <w:r w:rsidRPr="00932C2F" w:rsidR="00226BB1">
        <w:rPr>
          <w:rFonts w:cstheme="minorHAnsi"/>
          <w:i/>
          <w:lang w:val="en-GB"/>
        </w:rPr>
        <w:t>ž</w:t>
      </w:r>
      <w:r w:rsidRPr="00932C2F" w:rsidR="00226BB1">
        <w:rPr>
          <w:i/>
          <w:lang w:val="en-GB"/>
        </w:rPr>
        <w:t>i</w:t>
      </w:r>
      <w:r w:rsidRPr="00932C2F" w:rsidR="00226BB1">
        <w:rPr>
          <w:rFonts w:cstheme="minorHAnsi"/>
          <w:i/>
          <w:lang w:val="en-GB"/>
        </w:rPr>
        <w:t>ū</w:t>
      </w:r>
      <w:r w:rsidRPr="00932C2F" w:rsidR="00226BB1">
        <w:rPr>
          <w:i/>
          <w:lang w:val="en-GB"/>
        </w:rPr>
        <w:t>ros</w:t>
      </w:r>
      <w:proofErr w:type="spellEnd"/>
      <w:r w:rsidRPr="00932C2F" w:rsidR="00226BB1">
        <w:rPr>
          <w:i/>
          <w:lang w:val="en-GB"/>
        </w:rPr>
        <w:t xml:space="preserve"> </w:t>
      </w:r>
      <w:proofErr w:type="spellStart"/>
      <w:r w:rsidRPr="00932C2F" w:rsidR="00226BB1">
        <w:rPr>
          <w:rFonts w:cstheme="minorHAnsi"/>
          <w:i/>
          <w:lang w:val="en-GB"/>
        </w:rPr>
        <w:t>į</w:t>
      </w:r>
      <w:r w:rsidRPr="00932C2F" w:rsidR="00226BB1">
        <w:rPr>
          <w:i/>
          <w:lang w:val="en-GB"/>
        </w:rPr>
        <w:t>statymas</w:t>
      </w:r>
      <w:proofErr w:type="spellEnd"/>
      <w:r w:rsidRPr="00932C2F" w:rsidR="00226BB1">
        <w:rPr>
          <w:lang w:val="en-GB"/>
        </w:rPr>
        <w:t xml:space="preserve">) </w:t>
      </w:r>
      <w:r w:rsidRPr="00932C2F" w:rsidR="00F27709">
        <w:rPr>
          <w:lang w:val="en-GB"/>
        </w:rPr>
        <w:t xml:space="preserve">provides </w:t>
      </w:r>
      <w:r w:rsidRPr="00932C2F" w:rsidR="00A35511">
        <w:rPr>
          <w:lang w:val="en-GB"/>
        </w:rPr>
        <w:t xml:space="preserve">that a person who </w:t>
      </w:r>
      <w:r w:rsidRPr="00932C2F" w:rsidR="00F27709">
        <w:rPr>
          <w:lang w:val="en-GB"/>
        </w:rPr>
        <w:t xml:space="preserve">is </w:t>
      </w:r>
      <w:r w:rsidRPr="00932C2F" w:rsidR="00A35511">
        <w:rPr>
          <w:lang w:val="en-GB"/>
        </w:rPr>
        <w:t>se</w:t>
      </w:r>
      <w:r w:rsidRPr="00932C2F" w:rsidR="00F27709">
        <w:rPr>
          <w:lang w:val="en-GB"/>
        </w:rPr>
        <w:t>riously</w:t>
      </w:r>
      <w:r w:rsidRPr="00932C2F" w:rsidR="00A35511">
        <w:rPr>
          <w:lang w:val="en-GB"/>
        </w:rPr>
        <w:t xml:space="preserve"> mental</w:t>
      </w:r>
      <w:r w:rsidRPr="00932C2F" w:rsidR="00F27709">
        <w:rPr>
          <w:lang w:val="en-GB"/>
        </w:rPr>
        <w:t>ly</w:t>
      </w:r>
      <w:r w:rsidRPr="00932C2F" w:rsidR="00A35511">
        <w:rPr>
          <w:lang w:val="en-GB"/>
        </w:rPr>
        <w:t xml:space="preserve"> ill and refuse</w:t>
      </w:r>
      <w:r w:rsidRPr="00932C2F" w:rsidR="0063436F">
        <w:rPr>
          <w:lang w:val="en-GB"/>
        </w:rPr>
        <w:t>s</w:t>
      </w:r>
      <w:r w:rsidRPr="00932C2F" w:rsidR="00A35511">
        <w:rPr>
          <w:lang w:val="en-GB"/>
        </w:rPr>
        <w:t xml:space="preserve"> hospitalisation c</w:t>
      </w:r>
      <w:r w:rsidRPr="00932C2F" w:rsidR="00F27709">
        <w:rPr>
          <w:lang w:val="en-GB"/>
        </w:rPr>
        <w:t>an</w:t>
      </w:r>
      <w:r w:rsidRPr="00932C2F" w:rsidR="00A35511">
        <w:rPr>
          <w:lang w:val="en-GB"/>
        </w:rPr>
        <w:t xml:space="preserve"> be admitted involuntarily to hospital </w:t>
      </w:r>
      <w:r w:rsidRPr="00932C2F" w:rsidR="0063436F">
        <w:rPr>
          <w:lang w:val="en-GB"/>
        </w:rPr>
        <w:t>if there i</w:t>
      </w:r>
      <w:r w:rsidRPr="00932C2F" w:rsidR="00A35511">
        <w:rPr>
          <w:lang w:val="en-GB"/>
        </w:rPr>
        <w:t xml:space="preserve">s </w:t>
      </w:r>
      <w:r w:rsidRPr="00932C2F" w:rsidR="00F27709">
        <w:rPr>
          <w:lang w:val="en-GB"/>
        </w:rPr>
        <w:t xml:space="preserve">a </w:t>
      </w:r>
      <w:r w:rsidRPr="00932C2F" w:rsidR="00A35511">
        <w:rPr>
          <w:lang w:val="en-GB"/>
        </w:rPr>
        <w:t xml:space="preserve">real danger that by his actions he </w:t>
      </w:r>
      <w:r w:rsidRPr="00932C2F" w:rsidR="00F27709">
        <w:rPr>
          <w:lang w:val="en-GB"/>
        </w:rPr>
        <w:t xml:space="preserve">is </w:t>
      </w:r>
      <w:r w:rsidRPr="00932C2F" w:rsidR="00A35511">
        <w:rPr>
          <w:lang w:val="en-GB"/>
        </w:rPr>
        <w:t xml:space="preserve">likely to commit serious harm to his health or life or the health or life of others. </w:t>
      </w:r>
      <w:r w:rsidRPr="00932C2F" w:rsidR="00F27709">
        <w:rPr>
          <w:lang w:val="en-GB"/>
        </w:rPr>
        <w:t xml:space="preserve">In such </w:t>
      </w:r>
      <w:r w:rsidRPr="00932C2F" w:rsidR="00A35511">
        <w:rPr>
          <w:lang w:val="en-GB"/>
        </w:rPr>
        <w:t xml:space="preserve">circumstances, the patient </w:t>
      </w:r>
      <w:r w:rsidRPr="00932C2F" w:rsidR="0063436F">
        <w:rPr>
          <w:lang w:val="en-GB"/>
        </w:rPr>
        <w:t xml:space="preserve">may </w:t>
      </w:r>
      <w:r w:rsidRPr="00932C2F" w:rsidR="00A35511">
        <w:rPr>
          <w:lang w:val="en-GB"/>
        </w:rPr>
        <w:t>be involuntarily hospitalised and given treatment in a mental health facility without court authorisation</w:t>
      </w:r>
      <w:r w:rsidRPr="00932C2F" w:rsidR="00E10AA9">
        <w:rPr>
          <w:lang w:val="en-GB"/>
        </w:rPr>
        <w:t xml:space="preserve"> </w:t>
      </w:r>
      <w:r w:rsidRPr="00932C2F" w:rsidR="00AC60CE">
        <w:rPr>
          <w:lang w:val="en-GB"/>
        </w:rPr>
        <w:t>for a period not exceeding forty-eight hours</w:t>
      </w:r>
      <w:r w:rsidRPr="00932C2F" w:rsidR="00A35511">
        <w:rPr>
          <w:lang w:val="en-GB"/>
        </w:rPr>
        <w:t xml:space="preserve">. </w:t>
      </w:r>
      <w:proofErr w:type="gramStart"/>
      <w:r w:rsidRPr="00932C2F" w:rsidR="00A35511">
        <w:rPr>
          <w:lang w:val="en-GB"/>
        </w:rPr>
        <w:t xml:space="preserve">If the court </w:t>
      </w:r>
      <w:r w:rsidRPr="00932C2F" w:rsidR="00F27709">
        <w:rPr>
          <w:lang w:val="en-GB"/>
        </w:rPr>
        <w:t xml:space="preserve">does </w:t>
      </w:r>
      <w:r w:rsidRPr="00932C2F" w:rsidR="00A35511">
        <w:rPr>
          <w:lang w:val="en-GB"/>
        </w:rPr>
        <w:t xml:space="preserve">not </w:t>
      </w:r>
      <w:r w:rsidRPr="00932C2F" w:rsidR="00F27709">
        <w:rPr>
          <w:lang w:val="en-GB"/>
        </w:rPr>
        <w:t>give</w:t>
      </w:r>
      <w:r w:rsidRPr="00932C2F" w:rsidR="00A35511">
        <w:rPr>
          <w:lang w:val="en-GB"/>
        </w:rPr>
        <w:t xml:space="preserve"> authorisation within </w:t>
      </w:r>
      <w:r w:rsidRPr="00932C2F" w:rsidR="00AC60CE">
        <w:rPr>
          <w:lang w:val="en-GB"/>
        </w:rPr>
        <w:t>this time</w:t>
      </w:r>
      <w:r w:rsidRPr="00932C2F" w:rsidR="00A35511">
        <w:rPr>
          <w:lang w:val="en-GB"/>
        </w:rPr>
        <w:t xml:space="preserve">, </w:t>
      </w:r>
      <w:r w:rsidRPr="00932C2F" w:rsidR="00F27709">
        <w:rPr>
          <w:lang w:val="en-GB"/>
        </w:rPr>
        <w:t xml:space="preserve">the </w:t>
      </w:r>
      <w:r w:rsidRPr="00932C2F" w:rsidR="00A35511">
        <w:rPr>
          <w:lang w:val="en-GB"/>
        </w:rPr>
        <w:t xml:space="preserve">involuntary hospitalisation and treatment </w:t>
      </w:r>
      <w:r w:rsidRPr="00932C2F" w:rsidR="0063436F">
        <w:rPr>
          <w:lang w:val="en-GB"/>
        </w:rPr>
        <w:t>must</w:t>
      </w:r>
      <w:r w:rsidRPr="00932C2F" w:rsidR="00A35511">
        <w:rPr>
          <w:lang w:val="en-GB"/>
        </w:rPr>
        <w:t xml:space="preserve"> be </w:t>
      </w:r>
      <w:r w:rsidRPr="00932C2F" w:rsidR="00F27709">
        <w:rPr>
          <w:lang w:val="en-GB"/>
        </w:rPr>
        <w:t>stopped</w:t>
      </w:r>
      <w:r w:rsidRPr="00932C2F" w:rsidR="00D24458">
        <w:rPr>
          <w:lang w:val="en-GB"/>
        </w:rPr>
        <w:t xml:space="preserve"> </w:t>
      </w:r>
      <w:r w:rsidRPr="00932C2F" w:rsidR="00A35511">
        <w:rPr>
          <w:lang w:val="en-GB"/>
        </w:rPr>
        <w:t>(Article 28).</w:t>
      </w:r>
      <w:proofErr w:type="gramEnd"/>
    </w:p>
    <w:p w:rsidRPr="00932C2F" w:rsidR="00444E64" w:rsidP="00932C2F" w:rsidRDefault="00444E64">
      <w:pPr>
        <w:pStyle w:val="ECHRHeading2"/>
        <w:rPr>
          <w:lang w:val="en-GB"/>
        </w:rPr>
      </w:pPr>
      <w:r w:rsidRPr="00932C2F">
        <w:rPr>
          <w:lang w:val="en-GB"/>
        </w:rPr>
        <w:t>B.  </w:t>
      </w:r>
      <w:r w:rsidRPr="00932C2F" w:rsidR="005F1387">
        <w:rPr>
          <w:lang w:val="en-GB"/>
        </w:rPr>
        <w:t>L</w:t>
      </w:r>
      <w:r w:rsidRPr="00932C2F">
        <w:rPr>
          <w:lang w:val="en-GB"/>
        </w:rPr>
        <w:t xml:space="preserve">egislative steps to regulate </w:t>
      </w:r>
      <w:r w:rsidRPr="00932C2F" w:rsidR="00C14EFF">
        <w:rPr>
          <w:lang w:val="en-GB"/>
        </w:rPr>
        <w:t xml:space="preserve">the situation of </w:t>
      </w:r>
      <w:r w:rsidRPr="00932C2F" w:rsidR="00876A1F">
        <w:rPr>
          <w:lang w:val="en-GB"/>
        </w:rPr>
        <w:t xml:space="preserve">those </w:t>
      </w:r>
      <w:r w:rsidRPr="00932C2F" w:rsidR="00C14EFF">
        <w:rPr>
          <w:lang w:val="en-GB"/>
        </w:rPr>
        <w:t>suffer</w:t>
      </w:r>
      <w:r w:rsidRPr="00932C2F" w:rsidR="005F1387">
        <w:rPr>
          <w:lang w:val="en-GB"/>
        </w:rPr>
        <w:t>ing</w:t>
      </w:r>
      <w:r w:rsidRPr="00932C2F" w:rsidR="00C14EFF">
        <w:rPr>
          <w:lang w:val="en-GB"/>
        </w:rPr>
        <w:t xml:space="preserve"> from </w:t>
      </w:r>
      <w:r w:rsidRPr="00932C2F" w:rsidR="005F1387">
        <w:rPr>
          <w:lang w:val="en-GB"/>
        </w:rPr>
        <w:t xml:space="preserve">a </w:t>
      </w:r>
      <w:r w:rsidRPr="00932C2F" w:rsidR="00C14EFF">
        <w:rPr>
          <w:lang w:val="en-GB"/>
        </w:rPr>
        <w:t xml:space="preserve">mental </w:t>
      </w:r>
      <w:r w:rsidRPr="00932C2F" w:rsidR="00395958">
        <w:rPr>
          <w:lang w:val="en-GB"/>
        </w:rPr>
        <w:t>disability</w:t>
      </w:r>
    </w:p>
    <w:p w:rsidRPr="00932C2F" w:rsidR="00444E64" w:rsidP="00932C2F" w:rsidRDefault="00444E64">
      <w:pPr>
        <w:pStyle w:val="ECHRHeading3"/>
        <w:rPr>
          <w:lang w:val="en-GB"/>
        </w:rPr>
      </w:pPr>
      <w:r w:rsidRPr="00932C2F">
        <w:rPr>
          <w:lang w:val="en-GB"/>
        </w:rPr>
        <w:t>1.  </w:t>
      </w:r>
      <w:r w:rsidRPr="00932C2F" w:rsidR="005F1387">
        <w:rPr>
          <w:lang w:val="en-GB"/>
        </w:rPr>
        <w:t>E</w:t>
      </w:r>
      <w:r w:rsidRPr="00932C2F" w:rsidR="00C14EFF">
        <w:rPr>
          <w:lang w:val="en-GB"/>
        </w:rPr>
        <w:t>xplanatory memorandum No. XIIP-1656 by the Ministry of Justice</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44</w:t>
      </w:r>
      <w:r w:rsidRPr="00932C2F">
        <w:rPr>
          <w:lang w:val="en-GB"/>
        </w:rPr>
        <w:fldChar w:fldCharType="end"/>
      </w:r>
      <w:r w:rsidRPr="00932C2F" w:rsidR="00444E64">
        <w:rPr>
          <w:lang w:val="en-GB"/>
        </w:rPr>
        <w:t>.  </w:t>
      </w:r>
      <w:r w:rsidRPr="00932C2F" w:rsidR="00C14EFF">
        <w:rPr>
          <w:lang w:val="en-GB"/>
        </w:rPr>
        <w:t>On 2 April 2014 the Ministry of Justice adopted an explanatory memorandum (</w:t>
      </w:r>
      <w:proofErr w:type="spellStart"/>
      <w:r w:rsidRPr="00932C2F" w:rsidR="00C14EFF">
        <w:rPr>
          <w:i/>
          <w:lang w:val="en-GB"/>
        </w:rPr>
        <w:t>ai</w:t>
      </w:r>
      <w:r w:rsidRPr="00932C2F" w:rsidR="00C14EFF">
        <w:rPr>
          <w:rFonts w:cstheme="minorHAnsi"/>
          <w:i/>
          <w:lang w:val="en-GB"/>
        </w:rPr>
        <w:t>škinamasis</w:t>
      </w:r>
      <w:proofErr w:type="spellEnd"/>
      <w:r w:rsidRPr="00932C2F" w:rsidR="00C14EFF">
        <w:rPr>
          <w:rFonts w:cstheme="minorHAnsi"/>
          <w:i/>
          <w:lang w:val="en-GB"/>
        </w:rPr>
        <w:t xml:space="preserve"> </w:t>
      </w:r>
      <w:proofErr w:type="spellStart"/>
      <w:r w:rsidRPr="00932C2F" w:rsidR="00C14EFF">
        <w:rPr>
          <w:rFonts w:cstheme="minorHAnsi"/>
          <w:i/>
          <w:lang w:val="en-GB"/>
        </w:rPr>
        <w:t>raštas</w:t>
      </w:r>
      <w:proofErr w:type="spellEnd"/>
      <w:r w:rsidRPr="00932C2F" w:rsidR="00C14EFF">
        <w:rPr>
          <w:lang w:val="en-GB"/>
        </w:rPr>
        <w:t xml:space="preserve">) in connection with proposed legislative changes </w:t>
      </w:r>
      <w:r w:rsidRPr="00932C2F" w:rsidR="005F1387">
        <w:rPr>
          <w:lang w:val="en-GB"/>
        </w:rPr>
        <w:t>relating to the</w:t>
      </w:r>
      <w:r w:rsidRPr="00932C2F" w:rsidR="00C14EFF">
        <w:rPr>
          <w:lang w:val="en-GB"/>
        </w:rPr>
        <w:t xml:space="preserve"> protection of </w:t>
      </w:r>
      <w:r w:rsidRPr="00932C2F" w:rsidR="005F1387">
        <w:rPr>
          <w:lang w:val="en-GB"/>
        </w:rPr>
        <w:t>the</w:t>
      </w:r>
      <w:r w:rsidRPr="00932C2F" w:rsidR="00C14EFF">
        <w:rPr>
          <w:lang w:val="en-GB"/>
        </w:rPr>
        <w:t xml:space="preserve"> rights</w:t>
      </w:r>
      <w:r w:rsidRPr="00932C2F" w:rsidR="005F1387">
        <w:rPr>
          <w:lang w:val="en-GB"/>
        </w:rPr>
        <w:t xml:space="preserve"> of </w:t>
      </w:r>
      <w:r w:rsidRPr="00932C2F" w:rsidR="00732E95">
        <w:rPr>
          <w:lang w:val="en-GB"/>
        </w:rPr>
        <w:t>the disabled</w:t>
      </w:r>
      <w:r w:rsidRPr="00932C2F" w:rsidR="00C14EFF">
        <w:rPr>
          <w:lang w:val="en-GB"/>
        </w:rPr>
        <w:t xml:space="preserve">. The changes were prompted by the ratification of the United Nations Convention on </w:t>
      </w:r>
      <w:r w:rsidRPr="00932C2F" w:rsidR="00C14EFF">
        <w:rPr>
          <w:lang w:val="en-GB" w:eastAsia="en-GB"/>
        </w:rPr>
        <w:t xml:space="preserve">the Rights of Persons with Disabilities, ratified by Lithuania in 2010 (for the relevant extracts from that Convention, see paragraph </w:t>
      </w:r>
      <w:r w:rsidRPr="00932C2F" w:rsidR="00795AAA">
        <w:rPr>
          <w:lang w:val="en-GB" w:eastAsia="en-GB"/>
        </w:rPr>
        <w:t>6</w:t>
      </w:r>
      <w:r w:rsidRPr="00932C2F" w:rsidR="00C14EFF">
        <w:rPr>
          <w:lang w:val="en-GB" w:eastAsia="en-GB"/>
        </w:rPr>
        <w:t>9 below)</w:t>
      </w:r>
      <w:r w:rsidRPr="00932C2F" w:rsidR="00F403C8">
        <w:rPr>
          <w:lang w:val="en-GB" w:eastAsia="en-GB"/>
        </w:rPr>
        <w:t xml:space="preserve"> and the Court</w:t>
      </w:r>
      <w:r w:rsidRPr="00932C2F" w:rsidR="00932C2F">
        <w:rPr>
          <w:lang w:val="en-GB" w:eastAsia="en-GB"/>
        </w:rPr>
        <w:t>’</w:t>
      </w:r>
      <w:r w:rsidRPr="00932C2F" w:rsidR="00F403C8">
        <w:rPr>
          <w:lang w:val="en-GB" w:eastAsia="en-GB"/>
        </w:rPr>
        <w:t>s practice</w:t>
      </w:r>
      <w:r w:rsidRPr="00932C2F" w:rsidR="00C14EFF">
        <w:rPr>
          <w:lang w:val="en-GB" w:eastAsia="en-GB"/>
        </w:rPr>
        <w:t>.</w:t>
      </w:r>
      <w:r w:rsidRPr="00932C2F" w:rsidR="00C14EFF">
        <w:rPr>
          <w:lang w:val="en-GB"/>
        </w:rPr>
        <w:t xml:space="preserve"> </w:t>
      </w:r>
      <w:r w:rsidRPr="00932C2F" w:rsidR="00721F8D">
        <w:rPr>
          <w:lang w:val="en-GB"/>
        </w:rPr>
        <w:t>Th</w:t>
      </w:r>
      <w:r w:rsidRPr="00932C2F" w:rsidR="00F403C8">
        <w:rPr>
          <w:lang w:val="en-GB"/>
        </w:rPr>
        <w:t>e</w:t>
      </w:r>
      <w:r w:rsidRPr="00932C2F" w:rsidR="00721F8D">
        <w:rPr>
          <w:lang w:val="en-GB"/>
        </w:rPr>
        <w:t xml:space="preserve"> changes aimed at improving existing domestic </w:t>
      </w:r>
      <w:r w:rsidRPr="00932C2F" w:rsidR="005F1387">
        <w:rPr>
          <w:lang w:val="en-GB"/>
        </w:rPr>
        <w:t xml:space="preserve">standards </w:t>
      </w:r>
      <w:r w:rsidRPr="00932C2F" w:rsidR="00721F8D">
        <w:rPr>
          <w:lang w:val="en-GB"/>
        </w:rPr>
        <w:t xml:space="preserve">in the light of Article 12 of the aforementioned Convention, which </w:t>
      </w:r>
      <w:r w:rsidRPr="00932C2F" w:rsidR="0063436F">
        <w:rPr>
          <w:lang w:val="en-GB"/>
        </w:rPr>
        <w:t>specifies</w:t>
      </w:r>
      <w:r w:rsidRPr="00932C2F" w:rsidR="00721F8D">
        <w:rPr>
          <w:lang w:val="en-GB"/>
        </w:rPr>
        <w:t xml:space="preserve"> that States should recogni</w:t>
      </w:r>
      <w:r w:rsidRPr="00932C2F" w:rsidR="005F1387">
        <w:rPr>
          <w:lang w:val="en-GB"/>
        </w:rPr>
        <w:t>s</w:t>
      </w:r>
      <w:r w:rsidRPr="00932C2F" w:rsidR="00721F8D">
        <w:rPr>
          <w:lang w:val="en-GB"/>
        </w:rPr>
        <w:t xml:space="preserve">e that </w:t>
      </w:r>
      <w:r w:rsidRPr="00932C2F" w:rsidR="005F1387">
        <w:rPr>
          <w:lang w:val="en-GB"/>
        </w:rPr>
        <w:t xml:space="preserve">people </w:t>
      </w:r>
      <w:r w:rsidRPr="00932C2F" w:rsidR="00721F8D">
        <w:rPr>
          <w:lang w:val="en-GB"/>
        </w:rPr>
        <w:t xml:space="preserve">with disabilities enjoy legal capacity on an equal basis with others in all aspects of life, and therefore States should take appropriate measures to provide </w:t>
      </w:r>
      <w:r w:rsidRPr="00932C2F" w:rsidR="005F1387">
        <w:rPr>
          <w:lang w:val="en-GB"/>
        </w:rPr>
        <w:t xml:space="preserve">them with </w:t>
      </w:r>
      <w:r w:rsidRPr="00932C2F" w:rsidR="00721F8D">
        <w:rPr>
          <w:lang w:val="en-GB"/>
        </w:rPr>
        <w:t xml:space="preserve">access to the support they may require in exercising </w:t>
      </w:r>
      <w:r w:rsidRPr="00932C2F" w:rsidR="0041478F">
        <w:rPr>
          <w:lang w:val="en-GB"/>
        </w:rPr>
        <w:t>their legal capacity</w:t>
      </w:r>
      <w:r w:rsidRPr="00932C2F" w:rsidR="00F403C8">
        <w:rPr>
          <w:lang w:val="en-GB"/>
        </w:rPr>
        <w:t>.</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45</w:t>
      </w:r>
      <w:r w:rsidRPr="00932C2F">
        <w:rPr>
          <w:lang w:val="en-GB"/>
        </w:rPr>
        <w:fldChar w:fldCharType="end"/>
      </w:r>
      <w:r w:rsidRPr="00932C2F" w:rsidR="00721F8D">
        <w:rPr>
          <w:lang w:val="en-GB"/>
        </w:rPr>
        <w:t xml:space="preserve">.  The explanatory memorandum </w:t>
      </w:r>
      <w:r w:rsidRPr="00932C2F" w:rsidR="00F403C8">
        <w:rPr>
          <w:lang w:val="en-GB"/>
        </w:rPr>
        <w:t>acknowledged</w:t>
      </w:r>
      <w:r w:rsidRPr="00932C2F" w:rsidR="00721F8D">
        <w:rPr>
          <w:lang w:val="en-GB"/>
        </w:rPr>
        <w:t xml:space="preserve"> that </w:t>
      </w:r>
      <w:r w:rsidRPr="00932C2F" w:rsidR="00AC60CE">
        <w:rPr>
          <w:lang w:val="en-GB"/>
        </w:rPr>
        <w:t xml:space="preserve">the </w:t>
      </w:r>
      <w:r w:rsidRPr="00932C2F" w:rsidR="00D31E31">
        <w:rPr>
          <w:lang w:val="en-GB"/>
        </w:rPr>
        <w:t>law</w:t>
      </w:r>
      <w:r w:rsidRPr="00932C2F" w:rsidR="00F403C8">
        <w:rPr>
          <w:lang w:val="en-GB"/>
        </w:rPr>
        <w:t xml:space="preserve"> </w:t>
      </w:r>
      <w:r w:rsidRPr="00932C2F" w:rsidR="00AC60CE">
        <w:rPr>
          <w:lang w:val="en-GB"/>
        </w:rPr>
        <w:t xml:space="preserve">as it existed </w:t>
      </w:r>
      <w:r w:rsidRPr="00932C2F" w:rsidR="0063436F">
        <w:rPr>
          <w:lang w:val="en-GB"/>
        </w:rPr>
        <w:t xml:space="preserve">in Lithuania </w:t>
      </w:r>
      <w:r w:rsidRPr="00932C2F" w:rsidR="00F403C8">
        <w:rPr>
          <w:lang w:val="en-GB"/>
        </w:rPr>
        <w:t>lacked</w:t>
      </w:r>
      <w:r w:rsidRPr="00932C2F" w:rsidR="00D31E31">
        <w:rPr>
          <w:lang w:val="en-GB"/>
        </w:rPr>
        <w:t xml:space="preserve"> a</w:t>
      </w:r>
      <w:r w:rsidRPr="00932C2F" w:rsidR="00F403C8">
        <w:rPr>
          <w:lang w:val="en-GB"/>
        </w:rPr>
        <w:t xml:space="preserve"> legal framework</w:t>
      </w:r>
      <w:r w:rsidRPr="00932C2F" w:rsidR="00D31E31">
        <w:rPr>
          <w:lang w:val="en-GB"/>
        </w:rPr>
        <w:t xml:space="preserve"> for</w:t>
      </w:r>
      <w:r w:rsidRPr="00932C2F" w:rsidR="00F403C8">
        <w:rPr>
          <w:lang w:val="en-GB"/>
        </w:rPr>
        <w:t xml:space="preserve"> </w:t>
      </w:r>
      <w:r w:rsidRPr="00932C2F" w:rsidR="008A4175">
        <w:rPr>
          <w:lang w:val="en-GB"/>
        </w:rPr>
        <w:t xml:space="preserve">how assistance could be provided to </w:t>
      </w:r>
      <w:r w:rsidRPr="00932C2F" w:rsidR="00D31E31">
        <w:rPr>
          <w:lang w:val="en-GB"/>
        </w:rPr>
        <w:t xml:space="preserve">people </w:t>
      </w:r>
      <w:r w:rsidRPr="00932C2F" w:rsidR="008A4175">
        <w:rPr>
          <w:lang w:val="en-GB"/>
        </w:rPr>
        <w:t>w</w:t>
      </w:r>
      <w:r w:rsidRPr="00932C2F" w:rsidR="00F403C8">
        <w:rPr>
          <w:lang w:val="en-GB"/>
        </w:rPr>
        <w:t>ith d</w:t>
      </w:r>
      <w:r w:rsidRPr="00932C2F" w:rsidR="008A4175">
        <w:rPr>
          <w:lang w:val="en-GB"/>
        </w:rPr>
        <w:t>isabilities</w:t>
      </w:r>
      <w:r w:rsidRPr="00932C2F" w:rsidR="00F403C8">
        <w:rPr>
          <w:lang w:val="en-GB"/>
        </w:rPr>
        <w:t xml:space="preserve">, including those suffering from </w:t>
      </w:r>
      <w:r w:rsidRPr="00932C2F" w:rsidR="00607B58">
        <w:rPr>
          <w:lang w:val="en-GB"/>
        </w:rPr>
        <w:t>mental</w:t>
      </w:r>
      <w:r w:rsidRPr="00932C2F" w:rsidR="00F403C8">
        <w:rPr>
          <w:lang w:val="en-GB"/>
        </w:rPr>
        <w:t xml:space="preserve"> illness</w:t>
      </w:r>
      <w:r w:rsidRPr="00932C2F" w:rsidR="008A4175">
        <w:rPr>
          <w:lang w:val="en-GB"/>
        </w:rPr>
        <w:t xml:space="preserve">. </w:t>
      </w:r>
      <w:r w:rsidRPr="00932C2F" w:rsidR="00F403C8">
        <w:rPr>
          <w:lang w:val="en-GB"/>
        </w:rPr>
        <w:t xml:space="preserve">As a result, </w:t>
      </w:r>
      <w:r w:rsidRPr="00932C2F" w:rsidR="0063436F">
        <w:rPr>
          <w:lang w:val="en-GB"/>
        </w:rPr>
        <w:t>those with</w:t>
      </w:r>
      <w:r w:rsidRPr="00932C2F" w:rsidR="00F403C8">
        <w:rPr>
          <w:lang w:val="en-GB"/>
        </w:rPr>
        <w:t xml:space="preserve"> psychiatric illnesses</w:t>
      </w:r>
      <w:r w:rsidRPr="00932C2F" w:rsidR="008A4175">
        <w:rPr>
          <w:lang w:val="en-GB"/>
        </w:rPr>
        <w:t xml:space="preserve">, </w:t>
      </w:r>
      <w:r w:rsidRPr="00932C2F" w:rsidR="00F403C8">
        <w:rPr>
          <w:lang w:val="en-GB"/>
        </w:rPr>
        <w:t>owing to</w:t>
      </w:r>
      <w:r w:rsidRPr="00932C2F" w:rsidR="008A4175">
        <w:rPr>
          <w:lang w:val="en-GB"/>
        </w:rPr>
        <w:t xml:space="preserve"> which they could not always </w:t>
      </w:r>
      <w:r w:rsidRPr="00932C2F" w:rsidR="00D31E31">
        <w:rPr>
          <w:lang w:val="en-GB"/>
        </w:rPr>
        <w:t xml:space="preserve">make </w:t>
      </w:r>
      <w:r w:rsidRPr="00932C2F" w:rsidR="008A4175">
        <w:rPr>
          <w:lang w:val="en-GB"/>
        </w:rPr>
        <w:t xml:space="preserve">decisions in their best interests, would be exposed to </w:t>
      </w:r>
      <w:r w:rsidRPr="00932C2F" w:rsidR="00AC60CE">
        <w:rPr>
          <w:lang w:val="en-GB"/>
        </w:rPr>
        <w:t xml:space="preserve">the </w:t>
      </w:r>
      <w:r w:rsidRPr="00932C2F" w:rsidR="008A4175">
        <w:rPr>
          <w:lang w:val="en-GB"/>
        </w:rPr>
        <w:t>mo</w:t>
      </w:r>
      <w:r w:rsidRPr="00932C2F" w:rsidR="00F403C8">
        <w:rPr>
          <w:lang w:val="en-GB"/>
        </w:rPr>
        <w:t>st</w:t>
      </w:r>
      <w:r w:rsidRPr="00932C2F" w:rsidR="008A4175">
        <w:rPr>
          <w:lang w:val="en-GB"/>
        </w:rPr>
        <w:t xml:space="preserve"> restrictive measure</w:t>
      </w:r>
      <w:r w:rsidRPr="00932C2F" w:rsidR="00F403C8">
        <w:rPr>
          <w:lang w:val="en-GB"/>
        </w:rPr>
        <w:t xml:space="preserve"> – full </w:t>
      </w:r>
      <w:r w:rsidRPr="00932C2F" w:rsidR="008A4175">
        <w:rPr>
          <w:lang w:val="en-GB"/>
        </w:rPr>
        <w:t xml:space="preserve">incapacitation. </w:t>
      </w:r>
      <w:r w:rsidRPr="00932C2F" w:rsidR="003F785C">
        <w:rPr>
          <w:lang w:val="en-GB"/>
        </w:rPr>
        <w:t xml:space="preserve">Even if </w:t>
      </w:r>
      <w:r w:rsidRPr="00932C2F" w:rsidR="0063436F">
        <w:rPr>
          <w:lang w:val="en-GB"/>
        </w:rPr>
        <w:t xml:space="preserve">a </w:t>
      </w:r>
      <w:r w:rsidRPr="00932C2F" w:rsidR="003F785C">
        <w:rPr>
          <w:lang w:val="en-GB"/>
        </w:rPr>
        <w:t xml:space="preserve">person could partially understand </w:t>
      </w:r>
      <w:r w:rsidRPr="00932C2F" w:rsidR="00D31E31">
        <w:rPr>
          <w:lang w:val="en-GB"/>
        </w:rPr>
        <w:t xml:space="preserve">or control </w:t>
      </w:r>
      <w:r w:rsidRPr="00932C2F" w:rsidR="003F785C">
        <w:rPr>
          <w:lang w:val="en-GB"/>
        </w:rPr>
        <w:t xml:space="preserve">his actions, limiting </w:t>
      </w:r>
      <w:r w:rsidRPr="00932C2F" w:rsidR="00D31E31">
        <w:rPr>
          <w:lang w:val="en-GB"/>
        </w:rPr>
        <w:t xml:space="preserve">his </w:t>
      </w:r>
      <w:r w:rsidRPr="00932C2F" w:rsidR="003F785C">
        <w:rPr>
          <w:lang w:val="en-GB"/>
        </w:rPr>
        <w:t xml:space="preserve">legal capacity by </w:t>
      </w:r>
      <w:r w:rsidRPr="00932C2F" w:rsidR="00D31E31">
        <w:rPr>
          <w:lang w:val="en-GB"/>
        </w:rPr>
        <w:t xml:space="preserve">only </w:t>
      </w:r>
      <w:r w:rsidRPr="00932C2F" w:rsidR="003F785C">
        <w:rPr>
          <w:lang w:val="en-GB"/>
        </w:rPr>
        <w:t xml:space="preserve">allowing </w:t>
      </w:r>
      <w:r w:rsidRPr="00932C2F" w:rsidR="00D31E31">
        <w:rPr>
          <w:lang w:val="en-GB"/>
        </w:rPr>
        <w:t xml:space="preserve">him </w:t>
      </w:r>
      <w:r w:rsidRPr="00932C2F" w:rsidR="003F785C">
        <w:rPr>
          <w:lang w:val="en-GB"/>
        </w:rPr>
        <w:t>to act in certain areas of life was not permitted by law. However, l</w:t>
      </w:r>
      <w:r w:rsidRPr="00932C2F" w:rsidR="00F403C8">
        <w:rPr>
          <w:lang w:val="en-GB"/>
        </w:rPr>
        <w:t xml:space="preserve">imited legal capacity could be established in respect of </w:t>
      </w:r>
      <w:r w:rsidRPr="00932C2F" w:rsidR="00D31E31">
        <w:rPr>
          <w:lang w:val="en-GB"/>
        </w:rPr>
        <w:t xml:space="preserve">people </w:t>
      </w:r>
      <w:r w:rsidRPr="00932C2F" w:rsidR="00F403C8">
        <w:rPr>
          <w:lang w:val="en-GB"/>
        </w:rPr>
        <w:t>who abused narcotic or psychotropic substances or alcohol</w:t>
      </w:r>
      <w:r w:rsidRPr="00932C2F" w:rsidR="003F785C">
        <w:rPr>
          <w:lang w:val="en-GB"/>
        </w:rPr>
        <w:t xml:space="preserve"> (Article</w:t>
      </w:r>
      <w:r w:rsidRPr="00932C2F" w:rsidR="0063436F">
        <w:rPr>
          <w:lang w:val="en-GB"/>
        </w:rPr>
        <w:t>s</w:t>
      </w:r>
      <w:r w:rsidRPr="00932C2F" w:rsidR="003F785C">
        <w:rPr>
          <w:lang w:val="en-GB"/>
        </w:rPr>
        <w:t xml:space="preserve"> </w:t>
      </w:r>
      <w:r w:rsidRPr="00932C2F" w:rsidR="0063436F">
        <w:rPr>
          <w:lang w:val="en-GB"/>
        </w:rPr>
        <w:t xml:space="preserve">2.10 and </w:t>
      </w:r>
      <w:r w:rsidRPr="00932C2F" w:rsidR="003F785C">
        <w:rPr>
          <w:lang w:val="en-GB"/>
        </w:rPr>
        <w:t xml:space="preserve">2.11 of the Civil </w:t>
      </w:r>
      <w:proofErr w:type="gramStart"/>
      <w:r w:rsidRPr="00932C2F" w:rsidR="003F785C">
        <w:rPr>
          <w:lang w:val="en-GB"/>
        </w:rPr>
        <w:t>Code</w:t>
      </w:r>
      <w:r w:rsidRPr="00932C2F" w:rsidR="0063436F">
        <w:rPr>
          <w:lang w:val="en-GB"/>
        </w:rPr>
        <w:t>,</w:t>
      </w:r>
      <w:proofErr w:type="gramEnd"/>
      <w:r w:rsidRPr="00932C2F" w:rsidR="0063436F">
        <w:rPr>
          <w:lang w:val="en-GB"/>
        </w:rPr>
        <w:t xml:space="preserve"> see paragraph 33 above</w:t>
      </w:r>
      <w:r w:rsidRPr="00932C2F" w:rsidR="003F785C">
        <w:rPr>
          <w:lang w:val="en-GB"/>
        </w:rPr>
        <w:t>)</w:t>
      </w:r>
      <w:r w:rsidRPr="00932C2F" w:rsidR="00F403C8">
        <w:rPr>
          <w:lang w:val="en-GB"/>
        </w:rPr>
        <w:t>.</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46</w:t>
      </w:r>
      <w:r w:rsidRPr="00932C2F">
        <w:rPr>
          <w:lang w:val="en-GB"/>
        </w:rPr>
        <w:fldChar w:fldCharType="end"/>
      </w:r>
      <w:r w:rsidRPr="00932C2F" w:rsidR="00BE2691">
        <w:rPr>
          <w:lang w:val="en-GB"/>
        </w:rPr>
        <w:t>.  </w:t>
      </w:r>
      <w:r w:rsidRPr="00932C2F" w:rsidR="008A4175">
        <w:rPr>
          <w:lang w:val="en-GB"/>
        </w:rPr>
        <w:t>It was also pertinent that</w:t>
      </w:r>
      <w:r w:rsidRPr="00932C2F" w:rsidR="00F403C8">
        <w:rPr>
          <w:lang w:val="en-GB"/>
        </w:rPr>
        <w:t xml:space="preserve"> under Article 2.10 of the Civil Code, once a person </w:t>
      </w:r>
      <w:r w:rsidRPr="00932C2F" w:rsidR="00D31E31">
        <w:rPr>
          <w:lang w:val="en-GB"/>
        </w:rPr>
        <w:t>was</w:t>
      </w:r>
      <w:r w:rsidRPr="00932C2F" w:rsidR="00F403C8">
        <w:rPr>
          <w:lang w:val="en-GB"/>
        </w:rPr>
        <w:t xml:space="preserve"> declared legally incapacitated, he los</w:t>
      </w:r>
      <w:r w:rsidRPr="00932C2F" w:rsidR="00D31E31">
        <w:rPr>
          <w:lang w:val="en-GB"/>
        </w:rPr>
        <w:t>t</w:t>
      </w:r>
      <w:r w:rsidRPr="00932C2F" w:rsidR="00F403C8">
        <w:rPr>
          <w:lang w:val="en-GB"/>
        </w:rPr>
        <w:t xml:space="preserve"> </w:t>
      </w:r>
      <w:r w:rsidRPr="00932C2F" w:rsidR="00F91CF8">
        <w:rPr>
          <w:lang w:val="en-GB"/>
        </w:rPr>
        <w:t xml:space="preserve">the </w:t>
      </w:r>
      <w:r w:rsidRPr="00932C2F" w:rsidR="00F403C8">
        <w:rPr>
          <w:lang w:val="en-GB"/>
        </w:rPr>
        <w:t xml:space="preserve">right to act in his name in all </w:t>
      </w:r>
      <w:r w:rsidRPr="00932C2F" w:rsidR="00D31E31">
        <w:rPr>
          <w:lang w:val="en-GB"/>
        </w:rPr>
        <w:t xml:space="preserve">areas </w:t>
      </w:r>
      <w:r w:rsidRPr="00932C2F" w:rsidR="00F403C8">
        <w:rPr>
          <w:lang w:val="en-GB"/>
        </w:rPr>
        <w:t>of</w:t>
      </w:r>
      <w:r w:rsidRPr="00932C2F" w:rsidR="00D31E31">
        <w:rPr>
          <w:lang w:val="en-GB"/>
        </w:rPr>
        <w:t xml:space="preserve"> his</w:t>
      </w:r>
      <w:r w:rsidRPr="00932C2F" w:rsidR="00F403C8">
        <w:rPr>
          <w:lang w:val="en-GB"/>
        </w:rPr>
        <w:t xml:space="preserve"> life. </w:t>
      </w:r>
      <w:r w:rsidRPr="00932C2F" w:rsidR="0063436F">
        <w:rPr>
          <w:lang w:val="en-GB"/>
        </w:rPr>
        <w:t>Moreover, u</w:t>
      </w:r>
      <w:r w:rsidRPr="00932C2F" w:rsidR="008A4175">
        <w:rPr>
          <w:lang w:val="en-GB"/>
        </w:rPr>
        <w:t xml:space="preserve">nder </w:t>
      </w:r>
      <w:r w:rsidRPr="00932C2F" w:rsidR="00D31E31">
        <w:rPr>
          <w:lang w:val="en-GB"/>
        </w:rPr>
        <w:t xml:space="preserve">the law </w:t>
      </w:r>
      <w:r w:rsidRPr="00932C2F" w:rsidR="0063436F">
        <w:rPr>
          <w:lang w:val="en-GB"/>
        </w:rPr>
        <w:t xml:space="preserve">in force </w:t>
      </w:r>
      <w:r w:rsidRPr="00932C2F" w:rsidR="008A4175">
        <w:rPr>
          <w:lang w:val="en-GB"/>
        </w:rPr>
        <w:t xml:space="preserve">the person whose </w:t>
      </w:r>
      <w:r w:rsidRPr="00932C2F" w:rsidR="003F739E">
        <w:rPr>
          <w:lang w:val="en-GB"/>
        </w:rPr>
        <w:t xml:space="preserve">legal capacity could be restricted in future had no right to indicate how he wished his pecuniary or non-pecuniary rights </w:t>
      </w:r>
      <w:r w:rsidRPr="00932C2F" w:rsidR="00D31E31">
        <w:rPr>
          <w:lang w:val="en-GB"/>
        </w:rPr>
        <w:t xml:space="preserve">to be </w:t>
      </w:r>
      <w:r w:rsidRPr="00932C2F" w:rsidR="003F739E">
        <w:rPr>
          <w:lang w:val="en-GB"/>
        </w:rPr>
        <w:t xml:space="preserve">dealt with after incapacitation. The existing </w:t>
      </w:r>
      <w:r w:rsidRPr="00932C2F" w:rsidR="00D31E31">
        <w:rPr>
          <w:lang w:val="en-GB"/>
        </w:rPr>
        <w:t>law</w:t>
      </w:r>
      <w:r w:rsidRPr="00932C2F" w:rsidR="003F739E">
        <w:rPr>
          <w:lang w:val="en-GB"/>
        </w:rPr>
        <w:t xml:space="preserve"> also lacked </w:t>
      </w:r>
      <w:r w:rsidRPr="00932C2F" w:rsidR="00D31E31">
        <w:rPr>
          <w:lang w:val="en-GB"/>
        </w:rPr>
        <w:t xml:space="preserve">a </w:t>
      </w:r>
      <w:r w:rsidRPr="00932C2F" w:rsidR="003F739E">
        <w:rPr>
          <w:lang w:val="en-GB"/>
        </w:rPr>
        <w:t>means</w:t>
      </w:r>
      <w:r w:rsidRPr="00932C2F" w:rsidR="00D31E31">
        <w:rPr>
          <w:lang w:val="en-GB"/>
        </w:rPr>
        <w:t xml:space="preserve"> of</w:t>
      </w:r>
      <w:r w:rsidRPr="00932C2F" w:rsidR="003F739E">
        <w:rPr>
          <w:lang w:val="en-GB"/>
        </w:rPr>
        <w:t xml:space="preserve"> guaranteeing that</w:t>
      </w:r>
      <w:r w:rsidRPr="00932C2F" w:rsidR="00795AAA">
        <w:rPr>
          <w:lang w:val="en-GB"/>
        </w:rPr>
        <w:t>,</w:t>
      </w:r>
      <w:r w:rsidRPr="00932C2F" w:rsidR="003F739E">
        <w:rPr>
          <w:lang w:val="en-GB"/>
        </w:rPr>
        <w:t xml:space="preserve"> after the person </w:t>
      </w:r>
      <w:r w:rsidRPr="00932C2F" w:rsidR="00D31E31">
        <w:rPr>
          <w:lang w:val="en-GB"/>
        </w:rPr>
        <w:t xml:space="preserve">was </w:t>
      </w:r>
      <w:r w:rsidRPr="00932C2F" w:rsidR="003F739E">
        <w:rPr>
          <w:lang w:val="en-GB"/>
        </w:rPr>
        <w:t xml:space="preserve">declared incapacitated, his </w:t>
      </w:r>
      <w:r w:rsidRPr="00932C2F" w:rsidR="00A04516">
        <w:rPr>
          <w:lang w:val="en-GB"/>
        </w:rPr>
        <w:t xml:space="preserve">or her </w:t>
      </w:r>
      <w:r w:rsidRPr="00932C2F" w:rsidR="003F739E">
        <w:rPr>
          <w:lang w:val="en-GB"/>
        </w:rPr>
        <w:t xml:space="preserve">earlier </w:t>
      </w:r>
      <w:r w:rsidRPr="00932C2F" w:rsidR="0041478F">
        <w:rPr>
          <w:lang w:val="en-GB"/>
        </w:rPr>
        <w:t xml:space="preserve">wishes </w:t>
      </w:r>
      <w:r w:rsidRPr="00932C2F" w:rsidR="00D31E31">
        <w:rPr>
          <w:lang w:val="en-GB"/>
        </w:rPr>
        <w:t xml:space="preserve">would </w:t>
      </w:r>
      <w:r w:rsidRPr="00932C2F" w:rsidR="003F739E">
        <w:rPr>
          <w:lang w:val="en-GB"/>
        </w:rPr>
        <w:t xml:space="preserve">be taken into account. </w:t>
      </w:r>
      <w:r w:rsidRPr="00932C2F" w:rsidR="00743C8C">
        <w:rPr>
          <w:lang w:val="en-GB"/>
        </w:rPr>
        <w:t xml:space="preserve">The explanatory memorandum thus proposed </w:t>
      </w:r>
      <w:r w:rsidRPr="00932C2F" w:rsidR="00D31E31">
        <w:rPr>
          <w:lang w:val="en-GB"/>
        </w:rPr>
        <w:t>that</w:t>
      </w:r>
      <w:r w:rsidRPr="00932C2F" w:rsidR="00743C8C">
        <w:rPr>
          <w:lang w:val="en-GB"/>
        </w:rPr>
        <w:t xml:space="preserve"> the existing </w:t>
      </w:r>
      <w:r w:rsidRPr="00932C2F" w:rsidR="00D31E31">
        <w:rPr>
          <w:lang w:val="en-GB"/>
        </w:rPr>
        <w:t>law be amended</w:t>
      </w:r>
      <w:r w:rsidRPr="00932C2F" w:rsidR="00743C8C">
        <w:rPr>
          <w:lang w:val="en-GB"/>
        </w:rPr>
        <w:t xml:space="preserve"> by emphasi</w:t>
      </w:r>
      <w:r w:rsidRPr="00932C2F" w:rsidR="00D31E31">
        <w:rPr>
          <w:lang w:val="en-GB"/>
        </w:rPr>
        <w:t>s</w:t>
      </w:r>
      <w:r w:rsidRPr="00932C2F" w:rsidR="00743C8C">
        <w:rPr>
          <w:lang w:val="en-GB"/>
        </w:rPr>
        <w:t>ing the need to individualise the measures</w:t>
      </w:r>
      <w:r w:rsidRPr="00932C2F" w:rsidR="00D31E31">
        <w:rPr>
          <w:lang w:val="en-GB"/>
        </w:rPr>
        <w:t xml:space="preserve"> of incapacitation</w:t>
      </w:r>
      <w:r w:rsidRPr="00932C2F" w:rsidR="00743C8C">
        <w:rPr>
          <w:lang w:val="en-GB"/>
        </w:rPr>
        <w:t xml:space="preserve"> so that they </w:t>
      </w:r>
      <w:r w:rsidRPr="00932C2F" w:rsidR="00D31E31">
        <w:rPr>
          <w:lang w:val="en-GB"/>
        </w:rPr>
        <w:t>were</w:t>
      </w:r>
      <w:r w:rsidRPr="00932C2F" w:rsidR="00743C8C">
        <w:rPr>
          <w:lang w:val="en-GB"/>
        </w:rPr>
        <w:t xml:space="preserve"> </w:t>
      </w:r>
      <w:r w:rsidRPr="00932C2F" w:rsidR="00D31E31">
        <w:rPr>
          <w:lang w:val="en-GB"/>
        </w:rPr>
        <w:t>fully justified</w:t>
      </w:r>
      <w:r w:rsidRPr="00932C2F" w:rsidR="00743C8C">
        <w:rPr>
          <w:lang w:val="en-GB"/>
        </w:rPr>
        <w:t xml:space="preserve"> (</w:t>
      </w:r>
      <w:proofErr w:type="spellStart"/>
      <w:r w:rsidRPr="00932C2F" w:rsidR="00743C8C">
        <w:rPr>
          <w:i/>
          <w:lang w:val="en-GB"/>
        </w:rPr>
        <w:t>visapusi</w:t>
      </w:r>
      <w:r w:rsidRPr="00932C2F" w:rsidR="0041478F">
        <w:rPr>
          <w:rFonts w:cstheme="minorHAnsi"/>
          <w:i/>
          <w:lang w:val="en-GB"/>
        </w:rPr>
        <w:t>š</w:t>
      </w:r>
      <w:r w:rsidRPr="00932C2F" w:rsidR="00743C8C">
        <w:rPr>
          <w:i/>
          <w:lang w:val="en-GB"/>
        </w:rPr>
        <w:t>kai</w:t>
      </w:r>
      <w:proofErr w:type="spellEnd"/>
      <w:r w:rsidRPr="00932C2F" w:rsidR="00743C8C">
        <w:rPr>
          <w:i/>
          <w:lang w:val="en-GB"/>
        </w:rPr>
        <w:t xml:space="preserve"> </w:t>
      </w:r>
      <w:proofErr w:type="spellStart"/>
      <w:r w:rsidRPr="00932C2F" w:rsidR="00743C8C">
        <w:rPr>
          <w:i/>
          <w:lang w:val="en-GB"/>
        </w:rPr>
        <w:t>pagr</w:t>
      </w:r>
      <w:r w:rsidRPr="00932C2F" w:rsidR="0041478F">
        <w:rPr>
          <w:rFonts w:cstheme="minorHAnsi"/>
          <w:i/>
          <w:lang w:val="en-GB"/>
        </w:rPr>
        <w:t>į</w:t>
      </w:r>
      <w:r w:rsidRPr="00932C2F" w:rsidR="00743C8C">
        <w:rPr>
          <w:i/>
          <w:lang w:val="en-GB"/>
        </w:rPr>
        <w:t>stos</w:t>
      </w:r>
      <w:proofErr w:type="spellEnd"/>
      <w:r w:rsidRPr="00932C2F" w:rsidR="00743C8C">
        <w:rPr>
          <w:lang w:val="en-GB"/>
        </w:rPr>
        <w:t xml:space="preserve">) and applied to </w:t>
      </w:r>
      <w:r w:rsidRPr="00932C2F" w:rsidR="00D31E31">
        <w:rPr>
          <w:lang w:val="en-GB"/>
        </w:rPr>
        <w:t>each person</w:t>
      </w:r>
      <w:r w:rsidRPr="00932C2F" w:rsidR="00932C2F">
        <w:rPr>
          <w:lang w:val="en-GB"/>
        </w:rPr>
        <w:t>’</w:t>
      </w:r>
      <w:r w:rsidRPr="00932C2F" w:rsidR="00D31E31">
        <w:rPr>
          <w:lang w:val="en-GB"/>
        </w:rPr>
        <w:t xml:space="preserve">s </w:t>
      </w:r>
      <w:r w:rsidRPr="00932C2F" w:rsidR="00743C8C">
        <w:rPr>
          <w:lang w:val="en-GB"/>
        </w:rPr>
        <w:t>particular situation.</w:t>
      </w:r>
    </w:p>
    <w:p w:rsidRPr="00932C2F" w:rsidR="0011120B"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47</w:t>
      </w:r>
      <w:r w:rsidRPr="00932C2F">
        <w:rPr>
          <w:lang w:val="en-GB"/>
        </w:rPr>
        <w:fldChar w:fldCharType="end"/>
      </w:r>
      <w:r w:rsidRPr="00932C2F" w:rsidR="00721F8D">
        <w:rPr>
          <w:lang w:val="en-GB"/>
        </w:rPr>
        <w:t xml:space="preserve">.  As to the </w:t>
      </w:r>
      <w:r w:rsidRPr="00932C2F" w:rsidR="0063436F">
        <w:rPr>
          <w:lang w:val="en-GB"/>
        </w:rPr>
        <w:t>misgivings</w:t>
      </w:r>
      <w:r w:rsidRPr="00932C2F" w:rsidR="00721F8D">
        <w:rPr>
          <w:lang w:val="en-GB"/>
        </w:rPr>
        <w:t xml:space="preserve"> </w:t>
      </w:r>
      <w:r w:rsidRPr="00932C2F" w:rsidR="0063436F">
        <w:rPr>
          <w:lang w:val="en-GB"/>
        </w:rPr>
        <w:t xml:space="preserve">concerning </w:t>
      </w:r>
      <w:r w:rsidRPr="00932C2F" w:rsidR="00721F8D">
        <w:rPr>
          <w:lang w:val="en-GB"/>
        </w:rPr>
        <w:t xml:space="preserve">the proceedings for </w:t>
      </w:r>
      <w:r w:rsidRPr="00932C2F" w:rsidR="0063436F">
        <w:rPr>
          <w:lang w:val="en-GB"/>
        </w:rPr>
        <w:t xml:space="preserve">limiting a </w:t>
      </w:r>
      <w:r w:rsidRPr="00932C2F" w:rsidR="00721F8D">
        <w:rPr>
          <w:lang w:val="en-GB"/>
        </w:rPr>
        <w:t>person</w:t>
      </w:r>
      <w:r w:rsidRPr="00932C2F" w:rsidR="00932C2F">
        <w:rPr>
          <w:lang w:val="en-GB"/>
        </w:rPr>
        <w:t>’</w:t>
      </w:r>
      <w:r w:rsidRPr="00932C2F" w:rsidR="00721F8D">
        <w:rPr>
          <w:lang w:val="en-GB"/>
        </w:rPr>
        <w:t xml:space="preserve">s capacity, the </w:t>
      </w:r>
      <w:r w:rsidRPr="00932C2F" w:rsidR="0011120B">
        <w:rPr>
          <w:lang w:val="en-GB"/>
        </w:rPr>
        <w:t>Ministry of Justice noted that</w:t>
      </w:r>
      <w:r w:rsidRPr="00932C2F" w:rsidR="00395F97">
        <w:rPr>
          <w:lang w:val="en-GB"/>
        </w:rPr>
        <w:t>,</w:t>
      </w:r>
      <w:r w:rsidRPr="00932C2F" w:rsidR="0011120B">
        <w:rPr>
          <w:lang w:val="en-GB"/>
        </w:rPr>
        <w:t xml:space="preserve"> should a person</w:t>
      </w:r>
      <w:r w:rsidRPr="00932C2F" w:rsidR="00932C2F">
        <w:rPr>
          <w:lang w:val="en-GB"/>
        </w:rPr>
        <w:t>’</w:t>
      </w:r>
      <w:r w:rsidRPr="00932C2F" w:rsidR="0011120B">
        <w:rPr>
          <w:lang w:val="en-GB"/>
        </w:rPr>
        <w:t xml:space="preserve">s health improve, the same </w:t>
      </w:r>
      <w:r w:rsidRPr="00932C2F" w:rsidR="00D31E31">
        <w:rPr>
          <w:lang w:val="en-GB"/>
        </w:rPr>
        <w:t xml:space="preserve">people </w:t>
      </w:r>
      <w:r w:rsidRPr="00932C2F" w:rsidR="0011120B">
        <w:rPr>
          <w:lang w:val="en-GB"/>
        </w:rPr>
        <w:t>who could ask for his</w:t>
      </w:r>
      <w:r w:rsidRPr="00932C2F" w:rsidR="0063436F">
        <w:rPr>
          <w:lang w:val="en-GB"/>
        </w:rPr>
        <w:t xml:space="preserve"> </w:t>
      </w:r>
      <w:r w:rsidRPr="00932C2F" w:rsidR="0011120B">
        <w:rPr>
          <w:lang w:val="en-GB"/>
        </w:rPr>
        <w:t xml:space="preserve">incapacitation could </w:t>
      </w:r>
      <w:r w:rsidRPr="00932C2F" w:rsidR="0063436F">
        <w:rPr>
          <w:lang w:val="en-GB"/>
        </w:rPr>
        <w:t xml:space="preserve">then </w:t>
      </w:r>
      <w:r w:rsidRPr="00932C2F" w:rsidR="0011120B">
        <w:rPr>
          <w:lang w:val="en-GB"/>
        </w:rPr>
        <w:t xml:space="preserve">submit a request to restore </w:t>
      </w:r>
      <w:r w:rsidRPr="00932C2F" w:rsidR="00D31E31">
        <w:rPr>
          <w:lang w:val="en-GB"/>
        </w:rPr>
        <w:t>his</w:t>
      </w:r>
      <w:r w:rsidRPr="00932C2F" w:rsidR="0011120B">
        <w:rPr>
          <w:lang w:val="en-GB"/>
        </w:rPr>
        <w:t xml:space="preserve"> legal capacity (Article 2.10 </w:t>
      </w:r>
      <w:r w:rsidRPr="00932C2F" w:rsidR="0011120B">
        <w:rPr>
          <w:rFonts w:cstheme="minorHAnsi"/>
          <w:lang w:val="en-GB"/>
        </w:rPr>
        <w:t>§§</w:t>
      </w:r>
      <w:r w:rsidRPr="00932C2F" w:rsidR="0011120B">
        <w:rPr>
          <w:lang w:val="en-GB"/>
        </w:rPr>
        <w:t xml:space="preserve"> 2 and 4 of the Civil Code</w:t>
      </w:r>
      <w:r w:rsidRPr="00932C2F" w:rsidR="0063436F">
        <w:rPr>
          <w:lang w:val="en-GB"/>
        </w:rPr>
        <w:t>, see paragraph 33 above</w:t>
      </w:r>
      <w:r w:rsidRPr="00932C2F" w:rsidR="0011120B">
        <w:rPr>
          <w:lang w:val="en-GB"/>
        </w:rPr>
        <w:t xml:space="preserve">). However, the incapacitated person </w:t>
      </w:r>
      <w:r w:rsidRPr="00932C2F" w:rsidR="0063436F">
        <w:rPr>
          <w:lang w:val="en-GB"/>
        </w:rPr>
        <w:t>could</w:t>
      </w:r>
      <w:r w:rsidRPr="00932C2F" w:rsidR="0011120B">
        <w:rPr>
          <w:lang w:val="en-GB"/>
        </w:rPr>
        <w:t xml:space="preserve"> not </w:t>
      </w:r>
      <w:r w:rsidRPr="00932C2F" w:rsidR="00D31E31">
        <w:rPr>
          <w:lang w:val="en-GB"/>
        </w:rPr>
        <w:t xml:space="preserve">apply to </w:t>
      </w:r>
      <w:r w:rsidRPr="00932C2F" w:rsidR="0011120B">
        <w:rPr>
          <w:lang w:val="en-GB"/>
        </w:rPr>
        <w:t xml:space="preserve">the court </w:t>
      </w:r>
      <w:r w:rsidRPr="00932C2F" w:rsidR="00D31E31">
        <w:rPr>
          <w:lang w:val="en-GB"/>
        </w:rPr>
        <w:t>himself</w:t>
      </w:r>
      <w:r w:rsidRPr="00932C2F" w:rsidR="0011120B">
        <w:rPr>
          <w:lang w:val="en-GB"/>
        </w:rPr>
        <w:t xml:space="preserve">. </w:t>
      </w:r>
      <w:r w:rsidRPr="00932C2F" w:rsidR="0063436F">
        <w:rPr>
          <w:lang w:val="en-GB"/>
        </w:rPr>
        <w:t xml:space="preserve">Furthermore, no </w:t>
      </w:r>
      <w:r w:rsidRPr="00932C2F" w:rsidR="00D31E31">
        <w:rPr>
          <w:lang w:val="en-GB"/>
        </w:rPr>
        <w:t xml:space="preserve">independent </w:t>
      </w:r>
      <w:r w:rsidRPr="00932C2F" w:rsidR="009E7B7F">
        <w:rPr>
          <w:lang w:val="en-GB"/>
        </w:rPr>
        <w:t>body</w:t>
      </w:r>
      <w:r w:rsidRPr="00932C2F" w:rsidR="0063436F">
        <w:rPr>
          <w:lang w:val="en-GB"/>
        </w:rPr>
        <w:t xml:space="preserve"> had</w:t>
      </w:r>
      <w:r w:rsidRPr="00932C2F" w:rsidR="0011120B">
        <w:rPr>
          <w:lang w:val="en-GB"/>
        </w:rPr>
        <w:t xml:space="preserve"> an obligation to periodically review the incapacitated person</w:t>
      </w:r>
      <w:r w:rsidRPr="00932C2F" w:rsidR="00932C2F">
        <w:rPr>
          <w:lang w:val="en-GB"/>
        </w:rPr>
        <w:t>’</w:t>
      </w:r>
      <w:r w:rsidRPr="00932C2F" w:rsidR="00772391">
        <w:rPr>
          <w:lang w:val="en-GB"/>
        </w:rPr>
        <w:t>s condition</w:t>
      </w:r>
      <w:r w:rsidRPr="00932C2F" w:rsidR="0011120B">
        <w:rPr>
          <w:lang w:val="en-GB"/>
        </w:rPr>
        <w:t xml:space="preserve"> </w:t>
      </w:r>
      <w:r w:rsidRPr="00932C2F" w:rsidR="00772391">
        <w:rPr>
          <w:lang w:val="en-GB"/>
        </w:rPr>
        <w:t>or</w:t>
      </w:r>
      <w:r w:rsidRPr="00932C2F" w:rsidR="0011120B">
        <w:rPr>
          <w:lang w:val="en-GB"/>
        </w:rPr>
        <w:t xml:space="preserve"> ask the court to review the incapacitation decision. As a result, </w:t>
      </w:r>
      <w:r w:rsidRPr="00932C2F" w:rsidR="00772391">
        <w:rPr>
          <w:lang w:val="en-GB"/>
        </w:rPr>
        <w:t xml:space="preserve">the </w:t>
      </w:r>
      <w:r w:rsidRPr="00932C2F" w:rsidR="0011120B">
        <w:rPr>
          <w:lang w:val="en-GB"/>
        </w:rPr>
        <w:t xml:space="preserve">existing legislation did not </w:t>
      </w:r>
      <w:r w:rsidRPr="00932C2F" w:rsidR="00772391">
        <w:rPr>
          <w:lang w:val="en-GB"/>
        </w:rPr>
        <w:t>prevent</w:t>
      </w:r>
      <w:r w:rsidRPr="00932C2F" w:rsidR="0011120B">
        <w:rPr>
          <w:lang w:val="en-GB"/>
        </w:rPr>
        <w:t xml:space="preserve"> situations </w:t>
      </w:r>
      <w:r w:rsidRPr="00932C2F" w:rsidR="00772391">
        <w:rPr>
          <w:lang w:val="en-GB"/>
        </w:rPr>
        <w:t xml:space="preserve">where </w:t>
      </w:r>
      <w:r w:rsidRPr="00932C2F" w:rsidR="0011120B">
        <w:rPr>
          <w:lang w:val="en-GB"/>
        </w:rPr>
        <w:t xml:space="preserve">the guardian of the incapacitated person, abusing his </w:t>
      </w:r>
      <w:r w:rsidRPr="00932C2F" w:rsidR="0063436F">
        <w:rPr>
          <w:lang w:val="en-GB"/>
        </w:rPr>
        <w:t xml:space="preserve">or her </w:t>
      </w:r>
      <w:r w:rsidRPr="00932C2F" w:rsidR="0011120B">
        <w:rPr>
          <w:lang w:val="en-GB"/>
        </w:rPr>
        <w:t xml:space="preserve">rights or executing them improperly, </w:t>
      </w:r>
      <w:r w:rsidRPr="00932C2F" w:rsidR="00772391">
        <w:rPr>
          <w:lang w:val="en-GB"/>
        </w:rPr>
        <w:t>fail</w:t>
      </w:r>
      <w:r w:rsidRPr="00932C2F" w:rsidR="00AC60CE">
        <w:rPr>
          <w:lang w:val="en-GB"/>
        </w:rPr>
        <w:t>ed</w:t>
      </w:r>
      <w:r w:rsidRPr="00932C2F" w:rsidR="00772391">
        <w:rPr>
          <w:lang w:val="en-GB"/>
        </w:rPr>
        <w:t xml:space="preserve"> to </w:t>
      </w:r>
      <w:r w:rsidRPr="00932C2F" w:rsidR="0011120B">
        <w:rPr>
          <w:lang w:val="en-GB"/>
        </w:rPr>
        <w:t xml:space="preserve">ask </w:t>
      </w:r>
      <w:r w:rsidRPr="00932C2F" w:rsidR="00772391">
        <w:rPr>
          <w:lang w:val="en-GB"/>
        </w:rPr>
        <w:t>the</w:t>
      </w:r>
      <w:r w:rsidRPr="00932C2F" w:rsidR="0011120B">
        <w:rPr>
          <w:lang w:val="en-GB"/>
        </w:rPr>
        <w:t xml:space="preserve"> court to declare </w:t>
      </w:r>
      <w:r w:rsidRPr="00932C2F" w:rsidR="0063436F">
        <w:rPr>
          <w:lang w:val="en-GB"/>
        </w:rPr>
        <w:t>the incapacitated</w:t>
      </w:r>
      <w:r w:rsidRPr="00932C2F" w:rsidR="0011120B">
        <w:rPr>
          <w:lang w:val="en-GB"/>
        </w:rPr>
        <w:t xml:space="preserve"> person legally capable even if </w:t>
      </w:r>
      <w:r w:rsidRPr="00932C2F" w:rsidR="00772391">
        <w:rPr>
          <w:lang w:val="en-GB"/>
        </w:rPr>
        <w:t>his</w:t>
      </w:r>
      <w:r w:rsidRPr="00932C2F" w:rsidR="0011120B">
        <w:rPr>
          <w:lang w:val="en-GB"/>
        </w:rPr>
        <w:t xml:space="preserve"> health had improved. </w:t>
      </w:r>
      <w:r w:rsidRPr="00932C2F" w:rsidR="009D6B5A">
        <w:rPr>
          <w:lang w:val="en-GB"/>
        </w:rPr>
        <w:t xml:space="preserve">Moreover, there was no legal requirement for a court to review </w:t>
      </w:r>
      <w:r w:rsidRPr="00932C2F" w:rsidR="00D1765B">
        <w:rPr>
          <w:lang w:val="en-GB"/>
        </w:rPr>
        <w:t xml:space="preserve">an incapacity </w:t>
      </w:r>
      <w:r w:rsidRPr="00932C2F" w:rsidR="009D6B5A">
        <w:rPr>
          <w:lang w:val="en-GB"/>
        </w:rPr>
        <w:t xml:space="preserve">decision </w:t>
      </w:r>
      <w:proofErr w:type="gramStart"/>
      <w:r w:rsidRPr="00932C2F" w:rsidR="009D6B5A">
        <w:rPr>
          <w:lang w:val="en-GB"/>
        </w:rPr>
        <w:t xml:space="preserve">if none of the </w:t>
      </w:r>
      <w:r w:rsidRPr="00932C2F" w:rsidR="00772391">
        <w:rPr>
          <w:lang w:val="en-GB"/>
        </w:rPr>
        <w:t xml:space="preserve">people </w:t>
      </w:r>
      <w:r w:rsidRPr="00932C2F" w:rsidR="009D6B5A">
        <w:rPr>
          <w:lang w:val="en-GB"/>
        </w:rPr>
        <w:t xml:space="preserve">who could initiate incapacity proceedings had </w:t>
      </w:r>
      <w:r w:rsidRPr="00932C2F" w:rsidR="003B65F5">
        <w:rPr>
          <w:lang w:val="en-GB"/>
        </w:rPr>
        <w:t xml:space="preserve">not </w:t>
      </w:r>
      <w:r w:rsidRPr="00932C2F" w:rsidR="009D6B5A">
        <w:rPr>
          <w:lang w:val="en-GB"/>
        </w:rPr>
        <w:t>asked for a review for a long time</w:t>
      </w:r>
      <w:proofErr w:type="gramEnd"/>
      <w:r w:rsidRPr="00932C2F" w:rsidR="009D6B5A">
        <w:rPr>
          <w:lang w:val="en-GB"/>
        </w:rPr>
        <w:t xml:space="preserve">. </w:t>
      </w:r>
      <w:r w:rsidRPr="00932C2F" w:rsidR="00772391">
        <w:rPr>
          <w:lang w:val="en-GB"/>
        </w:rPr>
        <w:t>Nor was it possible</w:t>
      </w:r>
      <w:r w:rsidRPr="00932C2F" w:rsidR="009D6B5A">
        <w:rPr>
          <w:lang w:val="en-GB"/>
        </w:rPr>
        <w:t xml:space="preserve"> to ask for </w:t>
      </w:r>
      <w:r w:rsidRPr="00932C2F" w:rsidR="00DD42E9">
        <w:rPr>
          <w:lang w:val="en-GB"/>
        </w:rPr>
        <w:t>the</w:t>
      </w:r>
      <w:r w:rsidRPr="00932C2F" w:rsidR="009D6B5A">
        <w:rPr>
          <w:lang w:val="en-GB"/>
        </w:rPr>
        <w:t xml:space="preserve"> decision to be reviewed by an independent </w:t>
      </w:r>
      <w:r w:rsidRPr="00932C2F" w:rsidR="009310BA">
        <w:rPr>
          <w:lang w:val="en-GB"/>
        </w:rPr>
        <w:t xml:space="preserve">body </w:t>
      </w:r>
      <w:r w:rsidRPr="00932C2F" w:rsidR="009D6B5A">
        <w:rPr>
          <w:lang w:val="en-GB"/>
        </w:rPr>
        <w:t>which monitors the incapacitated person</w:t>
      </w:r>
      <w:r w:rsidRPr="00932C2F" w:rsidR="00932C2F">
        <w:rPr>
          <w:lang w:val="en-GB"/>
        </w:rPr>
        <w:t>’</w:t>
      </w:r>
      <w:r w:rsidRPr="00932C2F" w:rsidR="00772391">
        <w:rPr>
          <w:lang w:val="en-GB"/>
        </w:rPr>
        <w:t>s state of health</w:t>
      </w:r>
      <w:r w:rsidRPr="00932C2F" w:rsidR="009D6B5A">
        <w:rPr>
          <w:lang w:val="en-GB"/>
        </w:rPr>
        <w:t xml:space="preserve">. As a result, </w:t>
      </w:r>
      <w:r w:rsidRPr="00932C2F" w:rsidR="00772391">
        <w:rPr>
          <w:lang w:val="en-GB"/>
        </w:rPr>
        <w:t>the</w:t>
      </w:r>
      <w:r w:rsidRPr="00932C2F" w:rsidR="009D6B5A">
        <w:rPr>
          <w:lang w:val="en-GB"/>
        </w:rPr>
        <w:t xml:space="preserve"> incapacitated person</w:t>
      </w:r>
      <w:r w:rsidRPr="00932C2F" w:rsidR="00932C2F">
        <w:rPr>
          <w:lang w:val="en-GB"/>
        </w:rPr>
        <w:t>’</w:t>
      </w:r>
      <w:r w:rsidRPr="00932C2F" w:rsidR="00772391">
        <w:rPr>
          <w:lang w:val="en-GB"/>
        </w:rPr>
        <w:t>s rights</w:t>
      </w:r>
      <w:r w:rsidRPr="00932C2F" w:rsidR="009D6B5A">
        <w:rPr>
          <w:lang w:val="en-GB"/>
        </w:rPr>
        <w:t xml:space="preserve"> could be restricted</w:t>
      </w:r>
      <w:r w:rsidRPr="00932C2F" w:rsidR="00220702">
        <w:rPr>
          <w:lang w:val="en-GB"/>
        </w:rPr>
        <w:t xml:space="preserve"> </w:t>
      </w:r>
      <w:r w:rsidRPr="00932C2F" w:rsidR="00DD42E9">
        <w:rPr>
          <w:lang w:val="en-GB"/>
        </w:rPr>
        <w:t xml:space="preserve">for a </w:t>
      </w:r>
      <w:r w:rsidRPr="00932C2F" w:rsidR="00220702">
        <w:rPr>
          <w:lang w:val="en-GB"/>
        </w:rPr>
        <w:t>disproportionately long time.</w:t>
      </w:r>
    </w:p>
    <w:p w:rsidRPr="00932C2F" w:rsidR="00721F8D" w:rsidP="00932C2F" w:rsidRDefault="0011120B">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48</w:t>
      </w:r>
      <w:r w:rsidRPr="00932C2F">
        <w:rPr>
          <w:lang w:val="en-GB"/>
        </w:rPr>
        <w:fldChar w:fldCharType="end"/>
      </w:r>
      <w:r w:rsidRPr="00932C2F">
        <w:rPr>
          <w:lang w:val="en-GB"/>
        </w:rPr>
        <w:t xml:space="preserve">.  The Ministry of Justice further observed that </w:t>
      </w:r>
      <w:r w:rsidRPr="00932C2F" w:rsidR="00535EBA">
        <w:rPr>
          <w:lang w:val="en-GB"/>
        </w:rPr>
        <w:t>under Article 465 of the Code of Civil Procedure, the request for a person</w:t>
      </w:r>
      <w:r w:rsidRPr="00932C2F" w:rsidR="00932C2F">
        <w:rPr>
          <w:lang w:val="en-GB"/>
        </w:rPr>
        <w:t>’</w:t>
      </w:r>
      <w:r w:rsidRPr="00932C2F" w:rsidR="00535EBA">
        <w:rPr>
          <w:lang w:val="en-GB"/>
        </w:rPr>
        <w:t>s incapacitation had to contain</w:t>
      </w:r>
      <w:r w:rsidRPr="00932C2F" w:rsidR="00772391">
        <w:rPr>
          <w:lang w:val="en-GB"/>
        </w:rPr>
        <w:t xml:space="preserve"> a</w:t>
      </w:r>
      <w:r w:rsidRPr="00932C2F" w:rsidR="00535EBA">
        <w:rPr>
          <w:lang w:val="en-GB"/>
        </w:rPr>
        <w:t xml:space="preserve"> description of </w:t>
      </w:r>
      <w:r w:rsidRPr="00932C2F" w:rsidR="00772391">
        <w:rPr>
          <w:lang w:val="en-GB"/>
        </w:rPr>
        <w:t xml:space="preserve">the </w:t>
      </w:r>
      <w:r w:rsidRPr="00932C2F" w:rsidR="00535EBA">
        <w:rPr>
          <w:lang w:val="en-GB"/>
        </w:rPr>
        <w:t xml:space="preserve">circumstances, </w:t>
      </w:r>
      <w:r w:rsidRPr="00932C2F" w:rsidR="00772391">
        <w:rPr>
          <w:lang w:val="en-GB"/>
        </w:rPr>
        <w:t xml:space="preserve">including </w:t>
      </w:r>
      <w:r w:rsidRPr="00932C2F" w:rsidR="00535EBA">
        <w:rPr>
          <w:lang w:val="en-GB"/>
        </w:rPr>
        <w:t xml:space="preserve">the </w:t>
      </w:r>
      <w:r w:rsidRPr="00932C2F" w:rsidR="00220702">
        <w:rPr>
          <w:lang w:val="en-GB"/>
        </w:rPr>
        <w:t>mental</w:t>
      </w:r>
      <w:r w:rsidRPr="00932C2F" w:rsidR="009D6B5A">
        <w:rPr>
          <w:lang w:val="en-GB"/>
        </w:rPr>
        <w:t xml:space="preserve"> illness</w:t>
      </w:r>
      <w:r w:rsidRPr="00932C2F" w:rsidR="00982F7B">
        <w:rPr>
          <w:lang w:val="en-GB"/>
        </w:rPr>
        <w:t xml:space="preserve"> which </w:t>
      </w:r>
      <w:r w:rsidRPr="00932C2F" w:rsidR="00DD42E9">
        <w:rPr>
          <w:lang w:val="en-GB"/>
        </w:rPr>
        <w:t xml:space="preserve">had </w:t>
      </w:r>
      <w:r w:rsidRPr="00932C2F" w:rsidR="00A35835">
        <w:rPr>
          <w:lang w:val="en-GB"/>
        </w:rPr>
        <w:t>left</w:t>
      </w:r>
      <w:r w:rsidRPr="00932C2F" w:rsidR="00535EBA">
        <w:rPr>
          <w:lang w:val="en-GB"/>
        </w:rPr>
        <w:t xml:space="preserve"> </w:t>
      </w:r>
      <w:r w:rsidRPr="00932C2F" w:rsidR="00772391">
        <w:rPr>
          <w:lang w:val="en-GB"/>
        </w:rPr>
        <w:t xml:space="preserve">the </w:t>
      </w:r>
      <w:r w:rsidRPr="00932C2F" w:rsidR="00535EBA">
        <w:rPr>
          <w:lang w:val="en-GB"/>
        </w:rPr>
        <w:t xml:space="preserve">person </w:t>
      </w:r>
      <w:r w:rsidRPr="00932C2F" w:rsidR="00A35835">
        <w:rPr>
          <w:lang w:val="en-GB"/>
        </w:rPr>
        <w:t>unable to</w:t>
      </w:r>
      <w:r w:rsidRPr="00932C2F" w:rsidR="00535EBA">
        <w:rPr>
          <w:lang w:val="en-GB"/>
        </w:rPr>
        <w:t xml:space="preserve"> understand the meaning of his action</w:t>
      </w:r>
      <w:r w:rsidRPr="00932C2F" w:rsidR="00982F7B">
        <w:rPr>
          <w:lang w:val="en-GB"/>
        </w:rPr>
        <w:t>s</w:t>
      </w:r>
      <w:r w:rsidRPr="00932C2F" w:rsidR="00535EBA">
        <w:rPr>
          <w:lang w:val="en-GB"/>
        </w:rPr>
        <w:t xml:space="preserve"> or</w:t>
      </w:r>
      <w:r w:rsidRPr="00932C2F" w:rsidR="00982F7B">
        <w:rPr>
          <w:lang w:val="en-GB"/>
        </w:rPr>
        <w:t xml:space="preserve"> </w:t>
      </w:r>
      <w:r w:rsidRPr="00932C2F" w:rsidR="00535EBA">
        <w:rPr>
          <w:lang w:val="en-GB"/>
        </w:rPr>
        <w:t xml:space="preserve">control them. </w:t>
      </w:r>
      <w:r w:rsidRPr="00932C2F" w:rsidR="00DD42E9">
        <w:rPr>
          <w:lang w:val="en-GB"/>
        </w:rPr>
        <w:t>It</w:t>
      </w:r>
      <w:r w:rsidRPr="00932C2F" w:rsidR="00535EBA">
        <w:rPr>
          <w:lang w:val="en-GB"/>
        </w:rPr>
        <w:t xml:space="preserve"> also </w:t>
      </w:r>
      <w:r w:rsidRPr="00932C2F" w:rsidR="00982F7B">
        <w:rPr>
          <w:lang w:val="en-GB"/>
        </w:rPr>
        <w:t xml:space="preserve">had to </w:t>
      </w:r>
      <w:r w:rsidRPr="00932C2F" w:rsidR="00535EBA">
        <w:rPr>
          <w:lang w:val="en-GB"/>
        </w:rPr>
        <w:t>contain a doctor</w:t>
      </w:r>
      <w:r w:rsidRPr="00932C2F" w:rsidR="00932C2F">
        <w:rPr>
          <w:lang w:val="en-GB"/>
        </w:rPr>
        <w:t>’</w:t>
      </w:r>
      <w:r w:rsidRPr="00932C2F" w:rsidR="00535EBA">
        <w:rPr>
          <w:lang w:val="en-GB"/>
        </w:rPr>
        <w:t>s report and other evidence about the person</w:t>
      </w:r>
      <w:r w:rsidRPr="00932C2F" w:rsidR="00932C2F">
        <w:rPr>
          <w:lang w:val="en-GB"/>
        </w:rPr>
        <w:t>’</w:t>
      </w:r>
      <w:r w:rsidRPr="00932C2F" w:rsidR="00772391">
        <w:rPr>
          <w:lang w:val="en-GB"/>
        </w:rPr>
        <w:t>s state of mind</w:t>
      </w:r>
      <w:r w:rsidRPr="00932C2F" w:rsidR="00535EBA">
        <w:rPr>
          <w:lang w:val="en-GB"/>
        </w:rPr>
        <w:t xml:space="preserve"> (</w:t>
      </w:r>
      <w:proofErr w:type="spellStart"/>
      <w:r w:rsidRPr="00932C2F" w:rsidR="00535EBA">
        <w:rPr>
          <w:i/>
          <w:lang w:val="en-GB"/>
        </w:rPr>
        <w:t>apie</w:t>
      </w:r>
      <w:proofErr w:type="spellEnd"/>
      <w:r w:rsidRPr="00932C2F" w:rsidR="00535EBA">
        <w:rPr>
          <w:i/>
          <w:lang w:val="en-GB"/>
        </w:rPr>
        <w:t xml:space="preserve"> </w:t>
      </w:r>
      <w:proofErr w:type="spellStart"/>
      <w:r w:rsidRPr="00932C2F" w:rsidR="00535EBA">
        <w:rPr>
          <w:i/>
          <w:lang w:val="en-GB"/>
        </w:rPr>
        <w:t>asmens</w:t>
      </w:r>
      <w:proofErr w:type="spellEnd"/>
      <w:r w:rsidRPr="00932C2F" w:rsidR="00535EBA">
        <w:rPr>
          <w:i/>
          <w:lang w:val="en-GB"/>
        </w:rPr>
        <w:t xml:space="preserve"> </w:t>
      </w:r>
      <w:proofErr w:type="spellStart"/>
      <w:r w:rsidRPr="00932C2F" w:rsidR="00535EBA">
        <w:rPr>
          <w:i/>
          <w:lang w:val="en-GB"/>
        </w:rPr>
        <w:t>psichin</w:t>
      </w:r>
      <w:r w:rsidRPr="00932C2F" w:rsidR="009D6B5A">
        <w:rPr>
          <w:rFonts w:cstheme="minorHAnsi"/>
          <w:i/>
          <w:lang w:val="en-GB"/>
        </w:rPr>
        <w:t>ę</w:t>
      </w:r>
      <w:proofErr w:type="spellEnd"/>
      <w:r w:rsidRPr="00932C2F" w:rsidR="00535EBA">
        <w:rPr>
          <w:i/>
          <w:lang w:val="en-GB"/>
        </w:rPr>
        <w:t xml:space="preserve"> </w:t>
      </w:r>
      <w:proofErr w:type="spellStart"/>
      <w:r w:rsidRPr="00932C2F" w:rsidR="00535EBA">
        <w:rPr>
          <w:i/>
          <w:lang w:val="en-GB"/>
        </w:rPr>
        <w:t>b</w:t>
      </w:r>
      <w:r w:rsidRPr="00932C2F" w:rsidR="009D6B5A">
        <w:rPr>
          <w:rFonts w:cstheme="minorHAnsi"/>
          <w:i/>
          <w:lang w:val="en-GB"/>
        </w:rPr>
        <w:t>ū</w:t>
      </w:r>
      <w:r w:rsidRPr="00932C2F" w:rsidR="00535EBA">
        <w:rPr>
          <w:i/>
          <w:lang w:val="en-GB"/>
        </w:rPr>
        <w:t>kl</w:t>
      </w:r>
      <w:r w:rsidRPr="00932C2F" w:rsidR="009D6B5A">
        <w:rPr>
          <w:rFonts w:cstheme="minorHAnsi"/>
          <w:i/>
          <w:lang w:val="en-GB"/>
        </w:rPr>
        <w:t>ę</w:t>
      </w:r>
      <w:proofErr w:type="spellEnd"/>
      <w:r w:rsidRPr="00932C2F" w:rsidR="00535EBA">
        <w:rPr>
          <w:lang w:val="en-GB"/>
        </w:rPr>
        <w:t xml:space="preserve">). However, </w:t>
      </w:r>
      <w:r w:rsidRPr="00932C2F" w:rsidR="00966A68">
        <w:rPr>
          <w:lang w:val="en-GB"/>
        </w:rPr>
        <w:t xml:space="preserve">this </w:t>
      </w:r>
      <w:r w:rsidRPr="00932C2F" w:rsidR="009D6B5A">
        <w:rPr>
          <w:lang w:val="en-GB"/>
        </w:rPr>
        <w:t>definition of evidence was restrict</w:t>
      </w:r>
      <w:r w:rsidRPr="00932C2F" w:rsidR="006107FF">
        <w:rPr>
          <w:lang w:val="en-GB"/>
        </w:rPr>
        <w:t>ive</w:t>
      </w:r>
      <w:r w:rsidRPr="00932C2F" w:rsidR="00966A68">
        <w:rPr>
          <w:lang w:val="en-GB"/>
        </w:rPr>
        <w:t xml:space="preserve"> and </w:t>
      </w:r>
      <w:r w:rsidRPr="00932C2F" w:rsidR="009D6B5A">
        <w:rPr>
          <w:lang w:val="en-GB"/>
        </w:rPr>
        <w:t>narrow</w:t>
      </w:r>
      <w:r w:rsidRPr="00932C2F" w:rsidR="00220702">
        <w:rPr>
          <w:lang w:val="en-GB"/>
        </w:rPr>
        <w:t>.</w:t>
      </w:r>
    </w:p>
    <w:p w:rsidRPr="00932C2F" w:rsidR="007C2E2A" w:rsidP="00932C2F" w:rsidRDefault="007C2E2A">
      <w:pPr>
        <w:pStyle w:val="ECHRHeading3"/>
        <w:rPr>
          <w:lang w:val="en-GB"/>
        </w:rPr>
      </w:pPr>
      <w:r w:rsidRPr="00932C2F">
        <w:rPr>
          <w:lang w:val="en-GB"/>
        </w:rPr>
        <w:t>2.</w:t>
      </w:r>
      <w:r w:rsidRPr="00932C2F" w:rsidR="009170F4">
        <w:rPr>
          <w:lang w:val="en-GB"/>
        </w:rPr>
        <w:t> </w:t>
      </w:r>
      <w:r w:rsidRPr="00932C2F">
        <w:rPr>
          <w:lang w:val="en-GB"/>
        </w:rPr>
        <w:t> </w:t>
      </w:r>
      <w:r w:rsidRPr="00932C2F" w:rsidR="00966A68">
        <w:rPr>
          <w:lang w:val="en-GB"/>
        </w:rPr>
        <w:t>L</w:t>
      </w:r>
      <w:r w:rsidRPr="00932C2F" w:rsidR="00462CFE">
        <w:rPr>
          <w:lang w:val="en-GB"/>
        </w:rPr>
        <w:t xml:space="preserve">egislative amendments in force </w:t>
      </w:r>
      <w:r w:rsidRPr="00932C2F" w:rsidR="00966A68">
        <w:rPr>
          <w:lang w:val="en-GB"/>
        </w:rPr>
        <w:t>from</w:t>
      </w:r>
      <w:r w:rsidRPr="00932C2F" w:rsidR="00462CFE">
        <w:rPr>
          <w:lang w:val="en-GB"/>
        </w:rPr>
        <w:t xml:space="preserve"> 1 January 2016</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49</w:t>
      </w:r>
      <w:r w:rsidRPr="00932C2F">
        <w:rPr>
          <w:lang w:val="en-GB"/>
        </w:rPr>
        <w:fldChar w:fldCharType="end"/>
      </w:r>
      <w:r w:rsidRPr="00932C2F" w:rsidR="007C2E2A">
        <w:rPr>
          <w:lang w:val="en-GB"/>
        </w:rPr>
        <w:t xml:space="preserve">.  On </w:t>
      </w:r>
      <w:r w:rsidRPr="00932C2F" w:rsidR="00F563AA">
        <w:rPr>
          <w:lang w:val="en-GB"/>
        </w:rPr>
        <w:t xml:space="preserve">the basis of the aforementioned proposals by the Ministry of Justice, on </w:t>
      </w:r>
      <w:r w:rsidRPr="00932C2F" w:rsidR="00462CFE">
        <w:rPr>
          <w:lang w:val="en-GB"/>
        </w:rPr>
        <w:t xml:space="preserve">26 March 2015 the </w:t>
      </w:r>
      <w:proofErr w:type="spellStart"/>
      <w:r w:rsidRPr="00932C2F" w:rsidR="00462CFE">
        <w:rPr>
          <w:lang w:val="en-GB"/>
        </w:rPr>
        <w:t>Seimas</w:t>
      </w:r>
      <w:proofErr w:type="spellEnd"/>
      <w:r w:rsidRPr="00932C2F" w:rsidR="00462CFE">
        <w:rPr>
          <w:lang w:val="en-GB"/>
        </w:rPr>
        <w:t xml:space="preserve"> adopted a number of legislative amendments </w:t>
      </w:r>
      <w:r w:rsidRPr="00932C2F" w:rsidR="00966A68">
        <w:rPr>
          <w:lang w:val="en-GB"/>
        </w:rPr>
        <w:t>relating to the</w:t>
      </w:r>
      <w:r w:rsidRPr="00932C2F" w:rsidR="00462CFE">
        <w:rPr>
          <w:lang w:val="en-GB"/>
        </w:rPr>
        <w:t xml:space="preserve"> protection of </w:t>
      </w:r>
      <w:r w:rsidRPr="00932C2F" w:rsidR="00966A68">
        <w:rPr>
          <w:lang w:val="en-GB"/>
        </w:rPr>
        <w:t xml:space="preserve">the rights of people </w:t>
      </w:r>
      <w:r w:rsidRPr="00932C2F" w:rsidR="00462CFE">
        <w:rPr>
          <w:lang w:val="en-GB"/>
        </w:rPr>
        <w:t xml:space="preserve">with disabilities. </w:t>
      </w:r>
      <w:r w:rsidRPr="00932C2F" w:rsidR="00F563AA">
        <w:rPr>
          <w:lang w:val="en-GB"/>
        </w:rPr>
        <w:t>They c</w:t>
      </w:r>
      <w:r w:rsidRPr="00932C2F" w:rsidR="006107FF">
        <w:rPr>
          <w:lang w:val="en-GB"/>
        </w:rPr>
        <w:t>a</w:t>
      </w:r>
      <w:r w:rsidRPr="00932C2F" w:rsidR="00F563AA">
        <w:rPr>
          <w:lang w:val="en-GB"/>
        </w:rPr>
        <w:t xml:space="preserve">me into force </w:t>
      </w:r>
      <w:r w:rsidRPr="00932C2F" w:rsidR="00966A68">
        <w:rPr>
          <w:lang w:val="en-GB"/>
        </w:rPr>
        <w:t>on</w:t>
      </w:r>
      <w:r w:rsidRPr="00932C2F" w:rsidR="00F563AA">
        <w:rPr>
          <w:lang w:val="en-GB"/>
        </w:rPr>
        <w:t xml:space="preserve"> 1 January 2016, and </w:t>
      </w:r>
      <w:r w:rsidRPr="00932C2F" w:rsidR="00966A68">
        <w:rPr>
          <w:lang w:val="en-GB"/>
        </w:rPr>
        <w:t>are</w:t>
      </w:r>
      <w:r w:rsidRPr="00932C2F" w:rsidR="00F563AA">
        <w:rPr>
          <w:lang w:val="en-GB"/>
        </w:rPr>
        <w:t xml:space="preserve"> summari</w:t>
      </w:r>
      <w:r w:rsidRPr="00932C2F" w:rsidR="00966A68">
        <w:rPr>
          <w:lang w:val="en-GB"/>
        </w:rPr>
        <w:t>s</w:t>
      </w:r>
      <w:r w:rsidRPr="00932C2F" w:rsidR="00F563AA">
        <w:rPr>
          <w:lang w:val="en-GB"/>
        </w:rPr>
        <w:t xml:space="preserve">ed </w:t>
      </w:r>
      <w:r w:rsidRPr="00932C2F" w:rsidR="00966A68">
        <w:rPr>
          <w:lang w:val="en-GB"/>
        </w:rPr>
        <w:t>below</w:t>
      </w:r>
      <w:r w:rsidRPr="00932C2F" w:rsidR="00F563AA">
        <w:rPr>
          <w:lang w:val="en-GB"/>
        </w:rPr>
        <w:t>.</w:t>
      </w:r>
    </w:p>
    <w:p w:rsidRPr="00932C2F" w:rsidR="00F563AA" w:rsidP="00932C2F" w:rsidRDefault="00F563AA">
      <w:pPr>
        <w:pStyle w:val="ECHRHeading4"/>
        <w:rPr>
          <w:lang w:val="en-GB"/>
        </w:rPr>
      </w:pPr>
      <w:r w:rsidRPr="00932C2F">
        <w:rPr>
          <w:lang w:val="en-GB"/>
        </w:rPr>
        <w:t>(a)  Civil Code</w:t>
      </w:r>
    </w:p>
    <w:p w:rsidRPr="00932C2F" w:rsidR="003A7EA0" w:rsidP="00932C2F" w:rsidRDefault="006107FF">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50</w:t>
      </w:r>
      <w:r w:rsidRPr="00932C2F">
        <w:rPr>
          <w:lang w:val="en-GB"/>
        </w:rPr>
        <w:fldChar w:fldCharType="end"/>
      </w:r>
      <w:r w:rsidRPr="00932C2F">
        <w:rPr>
          <w:lang w:val="en-GB"/>
        </w:rPr>
        <w:t xml:space="preserve">.  Article 2.10 of the Civil Code now provides that a person who cannot understand </w:t>
      </w:r>
      <w:r w:rsidRPr="00932C2F" w:rsidR="00CA4DCE">
        <w:rPr>
          <w:lang w:val="en-GB"/>
        </w:rPr>
        <w:t xml:space="preserve">or control </w:t>
      </w:r>
      <w:r w:rsidRPr="00932C2F">
        <w:rPr>
          <w:lang w:val="en-GB"/>
        </w:rPr>
        <w:t xml:space="preserve">his actions in a particular area </w:t>
      </w:r>
      <w:r w:rsidRPr="00932C2F" w:rsidR="00DD42E9">
        <w:rPr>
          <w:lang w:val="en-GB"/>
        </w:rPr>
        <w:t>o</w:t>
      </w:r>
      <w:r w:rsidRPr="00932C2F" w:rsidR="00CA4DCE">
        <w:rPr>
          <w:lang w:val="en-GB"/>
        </w:rPr>
        <w:t>f his life</w:t>
      </w:r>
      <w:r w:rsidRPr="00932C2F">
        <w:rPr>
          <w:lang w:val="en-GB"/>
        </w:rPr>
        <w:t xml:space="preserve"> because of psych</w:t>
      </w:r>
      <w:r w:rsidRPr="00932C2F" w:rsidR="00966A68">
        <w:rPr>
          <w:lang w:val="en-GB"/>
        </w:rPr>
        <w:t>olog</w:t>
      </w:r>
      <w:r w:rsidRPr="00932C2F">
        <w:rPr>
          <w:lang w:val="en-GB"/>
        </w:rPr>
        <w:t xml:space="preserve">ical illness may be declared </w:t>
      </w:r>
      <w:r w:rsidRPr="00932C2F" w:rsidR="00DD42E9">
        <w:rPr>
          <w:lang w:val="en-GB"/>
        </w:rPr>
        <w:t xml:space="preserve">by the court as </w:t>
      </w:r>
      <w:r w:rsidRPr="00932C2F">
        <w:rPr>
          <w:lang w:val="en-GB"/>
        </w:rPr>
        <w:t>legally incapacitated</w:t>
      </w:r>
      <w:r w:rsidRPr="00932C2F" w:rsidR="003013AC">
        <w:rPr>
          <w:lang w:val="en-GB"/>
        </w:rPr>
        <w:t xml:space="preserve"> </w:t>
      </w:r>
      <w:r w:rsidRPr="00932C2F">
        <w:rPr>
          <w:lang w:val="en-GB"/>
        </w:rPr>
        <w:t>in that area</w:t>
      </w:r>
      <w:r w:rsidRPr="00932C2F" w:rsidR="003013AC">
        <w:rPr>
          <w:i/>
          <w:lang w:val="en-GB"/>
        </w:rPr>
        <w:t xml:space="preserve"> </w:t>
      </w:r>
      <w:r w:rsidRPr="00932C2F" w:rsidR="003013AC">
        <w:rPr>
          <w:lang w:val="en-GB"/>
        </w:rPr>
        <w:t>(</w:t>
      </w:r>
      <w:proofErr w:type="spellStart"/>
      <w:r w:rsidRPr="00932C2F" w:rsidR="003013AC">
        <w:rPr>
          <w:i/>
          <w:lang w:val="en-GB"/>
        </w:rPr>
        <w:t>neveiksnus</w:t>
      </w:r>
      <w:proofErr w:type="spellEnd"/>
      <w:r w:rsidRPr="00932C2F" w:rsidR="003013AC">
        <w:rPr>
          <w:i/>
          <w:lang w:val="en-GB"/>
        </w:rPr>
        <w:t xml:space="preserve"> tam </w:t>
      </w:r>
      <w:proofErr w:type="spellStart"/>
      <w:r w:rsidRPr="00932C2F" w:rsidR="003013AC">
        <w:rPr>
          <w:i/>
          <w:lang w:val="en-GB"/>
        </w:rPr>
        <w:t>tikroje</w:t>
      </w:r>
      <w:proofErr w:type="spellEnd"/>
      <w:r w:rsidRPr="00932C2F" w:rsidR="003013AC">
        <w:rPr>
          <w:i/>
          <w:lang w:val="en-GB"/>
        </w:rPr>
        <w:t xml:space="preserve"> </w:t>
      </w:r>
      <w:proofErr w:type="spellStart"/>
      <w:r w:rsidRPr="00932C2F" w:rsidR="003013AC">
        <w:rPr>
          <w:i/>
          <w:lang w:val="en-GB"/>
        </w:rPr>
        <w:t>srityje</w:t>
      </w:r>
      <w:proofErr w:type="spellEnd"/>
      <w:r w:rsidRPr="00932C2F" w:rsidR="003013AC">
        <w:rPr>
          <w:i/>
          <w:lang w:val="en-GB"/>
        </w:rPr>
        <w:t>)</w:t>
      </w:r>
      <w:r w:rsidRPr="00932C2F">
        <w:rPr>
          <w:i/>
          <w:lang w:val="en-GB"/>
        </w:rPr>
        <w:t xml:space="preserve"> </w:t>
      </w:r>
      <w:r w:rsidRPr="00932C2F">
        <w:rPr>
          <w:lang w:val="en-GB"/>
        </w:rPr>
        <w:t xml:space="preserve">by court decision. In that particular area the person </w:t>
      </w:r>
      <w:r w:rsidRPr="00932C2F" w:rsidR="00DD42E9">
        <w:rPr>
          <w:lang w:val="en-GB"/>
        </w:rPr>
        <w:t xml:space="preserve">must </w:t>
      </w:r>
      <w:r w:rsidRPr="00932C2F">
        <w:rPr>
          <w:lang w:val="en-GB"/>
        </w:rPr>
        <w:t>act th</w:t>
      </w:r>
      <w:r w:rsidRPr="00932C2F" w:rsidR="00395F97">
        <w:rPr>
          <w:lang w:val="en-GB"/>
        </w:rPr>
        <w:t>r</w:t>
      </w:r>
      <w:r w:rsidRPr="00932C2F">
        <w:rPr>
          <w:lang w:val="en-GB"/>
        </w:rPr>
        <w:t xml:space="preserve">ough his guardian. The court </w:t>
      </w:r>
      <w:r w:rsidRPr="00932C2F" w:rsidR="00A37DB8">
        <w:rPr>
          <w:lang w:val="en-GB"/>
        </w:rPr>
        <w:t xml:space="preserve">must </w:t>
      </w:r>
      <w:r w:rsidRPr="00932C2F">
        <w:rPr>
          <w:lang w:val="en-GB"/>
        </w:rPr>
        <w:t xml:space="preserve">establish a </w:t>
      </w:r>
      <w:r w:rsidRPr="00932C2F" w:rsidR="00A37DB8">
        <w:rPr>
          <w:lang w:val="en-GB"/>
        </w:rPr>
        <w:t xml:space="preserve">definitive </w:t>
      </w:r>
      <w:r w:rsidRPr="00932C2F">
        <w:rPr>
          <w:lang w:val="en-GB"/>
        </w:rPr>
        <w:t xml:space="preserve">list </w:t>
      </w:r>
      <w:r w:rsidRPr="00932C2F" w:rsidR="00F91CF8">
        <w:rPr>
          <w:lang w:val="en-GB"/>
        </w:rPr>
        <w:t xml:space="preserve">stating </w:t>
      </w:r>
      <w:r w:rsidRPr="00932C2F" w:rsidR="00CA4DCE">
        <w:rPr>
          <w:lang w:val="en-GB"/>
        </w:rPr>
        <w:t xml:space="preserve">in which </w:t>
      </w:r>
      <w:r w:rsidRPr="00932C2F">
        <w:rPr>
          <w:lang w:val="en-GB"/>
        </w:rPr>
        <w:t xml:space="preserve">areas the person is incapacitated. It </w:t>
      </w:r>
      <w:r w:rsidRPr="00932C2F" w:rsidR="00DD42E9">
        <w:rPr>
          <w:lang w:val="en-GB"/>
        </w:rPr>
        <w:t>must also</w:t>
      </w:r>
      <w:r w:rsidRPr="00932C2F">
        <w:rPr>
          <w:lang w:val="en-GB"/>
        </w:rPr>
        <w:t xml:space="preserve"> restore legal capacity in those areas if </w:t>
      </w:r>
      <w:r w:rsidRPr="00932C2F" w:rsidR="00CA4DCE">
        <w:rPr>
          <w:lang w:val="en-GB"/>
        </w:rPr>
        <w:t>his</w:t>
      </w:r>
      <w:r w:rsidRPr="00932C2F">
        <w:rPr>
          <w:lang w:val="en-GB"/>
        </w:rPr>
        <w:t xml:space="preserve"> health improves.</w:t>
      </w:r>
    </w:p>
    <w:p w:rsidRPr="00932C2F" w:rsidR="003A7EA0" w:rsidP="00932C2F" w:rsidRDefault="003013A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51</w:t>
      </w:r>
      <w:r w:rsidRPr="00932C2F">
        <w:rPr>
          <w:lang w:val="en-GB"/>
        </w:rPr>
        <w:fldChar w:fldCharType="end"/>
      </w:r>
      <w:r w:rsidRPr="00932C2F">
        <w:rPr>
          <w:lang w:val="en-GB"/>
        </w:rPr>
        <w:t>.  </w:t>
      </w:r>
      <w:r w:rsidRPr="00932C2F" w:rsidR="0018287E">
        <w:rPr>
          <w:lang w:val="en-GB"/>
        </w:rPr>
        <w:t xml:space="preserve">A request to declare a person legally incapacitated in a certain area may be submitted by his spouse, parents or adult children, a care institution or a prosecutor, who may all request that the court restore legal capacity. </w:t>
      </w:r>
      <w:r w:rsidRPr="00932C2F" w:rsidR="006107FF">
        <w:rPr>
          <w:lang w:val="en-GB"/>
        </w:rPr>
        <w:t xml:space="preserve">Unlike previously, the Civil Code now provides that </w:t>
      </w:r>
      <w:r w:rsidRPr="00932C2F" w:rsidR="00287C1E">
        <w:rPr>
          <w:lang w:val="en-GB"/>
        </w:rPr>
        <w:t xml:space="preserve">such </w:t>
      </w:r>
      <w:r w:rsidRPr="00932C2F" w:rsidR="006107FF">
        <w:rPr>
          <w:lang w:val="en-GB"/>
        </w:rPr>
        <w:t>request</w:t>
      </w:r>
      <w:r w:rsidRPr="00932C2F" w:rsidR="00287C1E">
        <w:rPr>
          <w:lang w:val="en-GB"/>
        </w:rPr>
        <w:t>s</w:t>
      </w:r>
      <w:r w:rsidRPr="00932C2F" w:rsidR="006107FF">
        <w:rPr>
          <w:lang w:val="en-GB"/>
        </w:rPr>
        <w:t xml:space="preserve"> </w:t>
      </w:r>
      <w:r w:rsidRPr="00932C2F" w:rsidR="00CF4A3A">
        <w:rPr>
          <w:lang w:val="en-GB"/>
        </w:rPr>
        <w:t xml:space="preserve">for restoration of legal capacity </w:t>
      </w:r>
      <w:r w:rsidRPr="00932C2F" w:rsidR="00A672DB">
        <w:rPr>
          <w:lang w:val="en-GB"/>
        </w:rPr>
        <w:t>may be lodged, no more than once per year, by the</w:t>
      </w:r>
      <w:r w:rsidRPr="00932C2F" w:rsidR="00A37DB8">
        <w:rPr>
          <w:lang w:val="en-GB"/>
        </w:rPr>
        <w:t xml:space="preserve"> </w:t>
      </w:r>
      <w:r w:rsidRPr="00932C2F" w:rsidR="00A672DB">
        <w:rPr>
          <w:lang w:val="en-GB"/>
        </w:rPr>
        <w:t>person declared legally incapacitated.</w:t>
      </w:r>
    </w:p>
    <w:p w:rsidRPr="00932C2F" w:rsidR="003013AC" w:rsidP="00932C2F" w:rsidRDefault="003013A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52</w:t>
      </w:r>
      <w:r w:rsidRPr="00932C2F">
        <w:rPr>
          <w:lang w:val="en-GB"/>
        </w:rPr>
        <w:fldChar w:fldCharType="end"/>
      </w:r>
      <w:r w:rsidRPr="00932C2F">
        <w:rPr>
          <w:lang w:val="en-GB"/>
        </w:rPr>
        <w:t>.  </w:t>
      </w:r>
      <w:r w:rsidRPr="00932C2F" w:rsidR="00A37DB8">
        <w:rPr>
          <w:lang w:val="en-GB"/>
        </w:rPr>
        <w:t xml:space="preserve">A </w:t>
      </w:r>
      <w:r w:rsidRPr="00932C2F" w:rsidR="00A672DB">
        <w:rPr>
          <w:lang w:val="en-GB"/>
        </w:rPr>
        <w:t>request to restore a person</w:t>
      </w:r>
      <w:r w:rsidRPr="00932C2F" w:rsidR="00932C2F">
        <w:rPr>
          <w:lang w:val="en-GB"/>
        </w:rPr>
        <w:t>’</w:t>
      </w:r>
      <w:r w:rsidRPr="00932C2F" w:rsidR="00A672DB">
        <w:rPr>
          <w:lang w:val="en-GB"/>
        </w:rPr>
        <w:t>s legal capacity may also be lodged by</w:t>
      </w:r>
      <w:r w:rsidRPr="00932C2F" w:rsidR="00CA488F">
        <w:rPr>
          <w:lang w:val="en-GB"/>
        </w:rPr>
        <w:t xml:space="preserve"> </w:t>
      </w:r>
      <w:r w:rsidRPr="00932C2F" w:rsidR="00A672DB">
        <w:rPr>
          <w:lang w:val="en-GB"/>
        </w:rPr>
        <w:t>the State [of Mind] of Incapacitated Persons</w:t>
      </w:r>
      <w:r w:rsidRPr="00932C2F" w:rsidR="00932C2F">
        <w:rPr>
          <w:lang w:val="en-GB"/>
        </w:rPr>
        <w:t>’</w:t>
      </w:r>
      <w:r w:rsidRPr="00932C2F" w:rsidR="00A672DB">
        <w:rPr>
          <w:lang w:val="en-GB"/>
        </w:rPr>
        <w:t xml:space="preserve"> </w:t>
      </w:r>
      <w:r w:rsidRPr="00932C2F" w:rsidR="00876A1F">
        <w:rPr>
          <w:lang w:val="en-GB"/>
        </w:rPr>
        <w:t xml:space="preserve">Review Commission </w:t>
      </w:r>
      <w:r w:rsidRPr="00932C2F" w:rsidR="00A672DB">
        <w:rPr>
          <w:lang w:val="en-GB"/>
        </w:rPr>
        <w:t>(</w:t>
      </w:r>
      <w:proofErr w:type="spellStart"/>
      <w:r w:rsidRPr="00932C2F" w:rsidR="00A672DB">
        <w:rPr>
          <w:i/>
          <w:lang w:val="en-GB"/>
        </w:rPr>
        <w:t>Neveiksni</w:t>
      </w:r>
      <w:r w:rsidRPr="00932C2F" w:rsidR="00CF4A3A">
        <w:rPr>
          <w:rFonts w:cstheme="minorHAnsi"/>
          <w:i/>
          <w:lang w:val="en-GB"/>
        </w:rPr>
        <w:t>ų</w:t>
      </w:r>
      <w:proofErr w:type="spellEnd"/>
      <w:r w:rsidRPr="00932C2F" w:rsidR="00A672DB">
        <w:rPr>
          <w:i/>
          <w:lang w:val="en-GB"/>
        </w:rPr>
        <w:t xml:space="preserve"> </w:t>
      </w:r>
      <w:proofErr w:type="spellStart"/>
      <w:r w:rsidRPr="00932C2F" w:rsidR="00A672DB">
        <w:rPr>
          <w:i/>
          <w:lang w:val="en-GB"/>
        </w:rPr>
        <w:t>asmen</w:t>
      </w:r>
      <w:r w:rsidRPr="00932C2F" w:rsidR="00CF4A3A">
        <w:rPr>
          <w:rFonts w:cstheme="minorHAnsi"/>
          <w:i/>
          <w:lang w:val="en-GB"/>
        </w:rPr>
        <w:t>ų</w:t>
      </w:r>
      <w:proofErr w:type="spellEnd"/>
      <w:r w:rsidRPr="00932C2F" w:rsidR="00A672DB">
        <w:rPr>
          <w:i/>
          <w:lang w:val="en-GB"/>
        </w:rPr>
        <w:t xml:space="preserve"> </w:t>
      </w:r>
      <w:proofErr w:type="spellStart"/>
      <w:r w:rsidRPr="00932C2F" w:rsidR="00A672DB">
        <w:rPr>
          <w:i/>
          <w:lang w:val="en-GB"/>
        </w:rPr>
        <w:t>b</w:t>
      </w:r>
      <w:r w:rsidRPr="00932C2F" w:rsidR="00CF4A3A">
        <w:rPr>
          <w:rFonts w:cstheme="minorHAnsi"/>
          <w:i/>
          <w:lang w:val="en-GB"/>
        </w:rPr>
        <w:t>ū</w:t>
      </w:r>
      <w:r w:rsidRPr="00932C2F" w:rsidR="00A672DB">
        <w:rPr>
          <w:i/>
          <w:lang w:val="en-GB"/>
        </w:rPr>
        <w:t>kl</w:t>
      </w:r>
      <w:r w:rsidRPr="00932C2F" w:rsidR="00CF4A3A">
        <w:rPr>
          <w:rFonts w:cstheme="minorHAnsi"/>
          <w:i/>
          <w:lang w:val="en-GB"/>
        </w:rPr>
        <w:t>ė</w:t>
      </w:r>
      <w:r w:rsidRPr="00932C2F" w:rsidR="00A672DB">
        <w:rPr>
          <w:i/>
          <w:lang w:val="en-GB"/>
        </w:rPr>
        <w:t>s</w:t>
      </w:r>
      <w:proofErr w:type="spellEnd"/>
      <w:r w:rsidRPr="00932C2F" w:rsidR="00A672DB">
        <w:rPr>
          <w:i/>
          <w:lang w:val="en-GB"/>
        </w:rPr>
        <w:t xml:space="preserve"> </w:t>
      </w:r>
      <w:proofErr w:type="spellStart"/>
      <w:r w:rsidRPr="00932C2F" w:rsidR="00A672DB">
        <w:rPr>
          <w:i/>
          <w:lang w:val="en-GB"/>
        </w:rPr>
        <w:t>per</w:t>
      </w:r>
      <w:r w:rsidRPr="00932C2F" w:rsidR="00CF4A3A">
        <w:rPr>
          <w:rFonts w:cstheme="minorHAnsi"/>
          <w:i/>
          <w:lang w:val="en-GB"/>
        </w:rPr>
        <w:t>ž</w:t>
      </w:r>
      <w:r w:rsidRPr="00932C2F" w:rsidR="00A672DB">
        <w:rPr>
          <w:i/>
          <w:lang w:val="en-GB"/>
        </w:rPr>
        <w:t>i</w:t>
      </w:r>
      <w:r w:rsidRPr="00932C2F" w:rsidR="00CF4A3A">
        <w:rPr>
          <w:rFonts w:cstheme="minorHAnsi"/>
          <w:i/>
          <w:lang w:val="en-GB"/>
        </w:rPr>
        <w:t>ū</w:t>
      </w:r>
      <w:r w:rsidRPr="00932C2F" w:rsidR="00A672DB">
        <w:rPr>
          <w:i/>
          <w:lang w:val="en-GB"/>
        </w:rPr>
        <w:t>r</w:t>
      </w:r>
      <w:r w:rsidRPr="00932C2F" w:rsidR="00CF4A3A">
        <w:rPr>
          <w:rFonts w:cstheme="minorHAnsi"/>
          <w:i/>
          <w:lang w:val="en-GB"/>
        </w:rPr>
        <w:t>ė</w:t>
      </w:r>
      <w:r w:rsidRPr="00932C2F" w:rsidR="00A672DB">
        <w:rPr>
          <w:i/>
          <w:lang w:val="en-GB"/>
        </w:rPr>
        <w:t>jimo</w:t>
      </w:r>
      <w:proofErr w:type="spellEnd"/>
      <w:r w:rsidRPr="00932C2F" w:rsidR="00A672DB">
        <w:rPr>
          <w:i/>
          <w:lang w:val="en-GB"/>
        </w:rPr>
        <w:t xml:space="preserve"> </w:t>
      </w:r>
      <w:proofErr w:type="spellStart"/>
      <w:r w:rsidRPr="00932C2F" w:rsidR="00A672DB">
        <w:rPr>
          <w:i/>
          <w:lang w:val="en-GB"/>
        </w:rPr>
        <w:t>komisija</w:t>
      </w:r>
      <w:proofErr w:type="spellEnd"/>
      <w:r w:rsidRPr="00932C2F" w:rsidR="00A672DB">
        <w:rPr>
          <w:lang w:val="en-GB"/>
        </w:rPr>
        <w:t>)</w:t>
      </w:r>
      <w:r w:rsidRPr="00932C2F" w:rsidR="00A37DB8">
        <w:rPr>
          <w:lang w:val="en-GB"/>
        </w:rPr>
        <w:t xml:space="preserve">, </w:t>
      </w:r>
      <w:r w:rsidRPr="00932C2F" w:rsidR="00A672DB">
        <w:rPr>
          <w:lang w:val="en-GB"/>
        </w:rPr>
        <w:t>a</w:t>
      </w:r>
      <w:r w:rsidRPr="00932C2F" w:rsidR="00287C1E">
        <w:rPr>
          <w:lang w:val="en-GB"/>
        </w:rPr>
        <w:t xml:space="preserve"> new </w:t>
      </w:r>
      <w:r w:rsidRPr="00932C2F" w:rsidR="00A672DB">
        <w:rPr>
          <w:lang w:val="en-GB"/>
        </w:rPr>
        <w:t xml:space="preserve">independent </w:t>
      </w:r>
      <w:r w:rsidRPr="00932C2F" w:rsidR="00287C1E">
        <w:rPr>
          <w:lang w:val="en-GB"/>
        </w:rPr>
        <w:t xml:space="preserve">body </w:t>
      </w:r>
      <w:r w:rsidRPr="00932C2F" w:rsidR="00AD2B34">
        <w:rPr>
          <w:lang w:val="en-GB"/>
        </w:rPr>
        <w:t xml:space="preserve">to be established </w:t>
      </w:r>
      <w:r w:rsidRPr="00932C2F" w:rsidR="00A672DB">
        <w:rPr>
          <w:lang w:val="en-GB"/>
        </w:rPr>
        <w:t xml:space="preserve">in every municipality. </w:t>
      </w:r>
      <w:r w:rsidRPr="00932C2F" w:rsidR="00A37DB8">
        <w:rPr>
          <w:lang w:val="en-GB"/>
        </w:rPr>
        <w:t>It</w:t>
      </w:r>
      <w:r w:rsidRPr="00932C2F" w:rsidR="00A672DB">
        <w:rPr>
          <w:lang w:val="en-GB"/>
        </w:rPr>
        <w:t xml:space="preserve"> must review the incapacitated person</w:t>
      </w:r>
      <w:r w:rsidRPr="00932C2F" w:rsidR="00932C2F">
        <w:rPr>
          <w:lang w:val="en-GB"/>
        </w:rPr>
        <w:t>’</w:t>
      </w:r>
      <w:r w:rsidRPr="00932C2F" w:rsidR="00A37DB8">
        <w:rPr>
          <w:lang w:val="en-GB"/>
        </w:rPr>
        <w:t>s</w:t>
      </w:r>
      <w:r w:rsidRPr="00932C2F" w:rsidR="00A672DB">
        <w:rPr>
          <w:lang w:val="en-GB"/>
        </w:rPr>
        <w:t xml:space="preserve"> </w:t>
      </w:r>
      <w:r w:rsidRPr="00932C2F" w:rsidR="00A37DB8">
        <w:rPr>
          <w:lang w:val="en-GB"/>
        </w:rPr>
        <w:t xml:space="preserve">state of mind </w:t>
      </w:r>
      <w:r w:rsidRPr="00932C2F" w:rsidR="00A672DB">
        <w:rPr>
          <w:lang w:val="en-GB"/>
        </w:rPr>
        <w:t xml:space="preserve">on its own initiative, if no request </w:t>
      </w:r>
      <w:r w:rsidRPr="00932C2F" w:rsidR="00A37DB8">
        <w:rPr>
          <w:lang w:val="en-GB"/>
        </w:rPr>
        <w:t xml:space="preserve">has </w:t>
      </w:r>
      <w:r w:rsidRPr="00932C2F" w:rsidR="00A672DB">
        <w:rPr>
          <w:lang w:val="en-GB"/>
        </w:rPr>
        <w:t>been lodged by the</w:t>
      </w:r>
      <w:r w:rsidRPr="00932C2F" w:rsidR="00A37DB8">
        <w:rPr>
          <w:lang w:val="en-GB"/>
        </w:rPr>
        <w:t xml:space="preserve"> </w:t>
      </w:r>
      <w:r w:rsidRPr="00932C2F" w:rsidR="00A672DB">
        <w:rPr>
          <w:lang w:val="en-GB"/>
        </w:rPr>
        <w:t>p</w:t>
      </w:r>
      <w:r w:rsidRPr="00932C2F" w:rsidR="00A37DB8">
        <w:rPr>
          <w:lang w:val="en-GB"/>
        </w:rPr>
        <w:t>arties</w:t>
      </w:r>
      <w:r w:rsidRPr="00932C2F" w:rsidR="00A672DB">
        <w:rPr>
          <w:lang w:val="en-GB"/>
        </w:rPr>
        <w:t xml:space="preserve"> </w:t>
      </w:r>
      <w:r w:rsidRPr="00932C2F" w:rsidR="00A37DB8">
        <w:rPr>
          <w:lang w:val="en-GB"/>
        </w:rPr>
        <w:t xml:space="preserve">entitled to do so </w:t>
      </w:r>
      <w:r w:rsidRPr="00932C2F" w:rsidR="00A672DB">
        <w:rPr>
          <w:lang w:val="en-GB"/>
        </w:rPr>
        <w:t xml:space="preserve">within a year </w:t>
      </w:r>
      <w:r w:rsidRPr="00932C2F" w:rsidR="00A37DB8">
        <w:rPr>
          <w:lang w:val="en-GB"/>
        </w:rPr>
        <w:t xml:space="preserve">of </w:t>
      </w:r>
      <w:r w:rsidRPr="00932C2F" w:rsidR="00A672DB">
        <w:rPr>
          <w:lang w:val="en-GB"/>
        </w:rPr>
        <w:t xml:space="preserve">the </w:t>
      </w:r>
      <w:r w:rsidRPr="00932C2F" w:rsidR="00D1765B">
        <w:rPr>
          <w:lang w:val="en-GB"/>
        </w:rPr>
        <w:t xml:space="preserve">incapacity </w:t>
      </w:r>
      <w:r w:rsidRPr="00932C2F" w:rsidR="00A672DB">
        <w:rPr>
          <w:lang w:val="en-GB"/>
        </w:rPr>
        <w:t xml:space="preserve">decision. </w:t>
      </w:r>
      <w:r w:rsidRPr="00932C2F" w:rsidR="00A37DB8">
        <w:rPr>
          <w:lang w:val="en-GB"/>
        </w:rPr>
        <w:t>Furthermore, it</w:t>
      </w:r>
      <w:r w:rsidRPr="00932C2F" w:rsidR="00A672DB">
        <w:rPr>
          <w:lang w:val="en-GB"/>
        </w:rPr>
        <w:t xml:space="preserve"> must be impartial and work on the basis that restriction of legal capacity should be </w:t>
      </w:r>
      <w:r w:rsidRPr="00932C2F" w:rsidR="00A37DB8">
        <w:rPr>
          <w:lang w:val="en-GB"/>
        </w:rPr>
        <w:t xml:space="preserve">used </w:t>
      </w:r>
      <w:r w:rsidRPr="00932C2F" w:rsidR="00A672DB">
        <w:rPr>
          <w:lang w:val="en-GB"/>
        </w:rPr>
        <w:t xml:space="preserve">as little as possible and measures for limiting legal capacity should be </w:t>
      </w:r>
      <w:r w:rsidRPr="00932C2F">
        <w:rPr>
          <w:lang w:val="en-GB"/>
        </w:rPr>
        <w:t>individuali</w:t>
      </w:r>
      <w:r w:rsidRPr="00932C2F" w:rsidR="00A37DB8">
        <w:rPr>
          <w:lang w:val="en-GB"/>
        </w:rPr>
        <w:t>s</w:t>
      </w:r>
      <w:r w:rsidRPr="00932C2F">
        <w:rPr>
          <w:lang w:val="en-GB"/>
        </w:rPr>
        <w:t>ed and reasoned. When reviewing the person</w:t>
      </w:r>
      <w:r w:rsidRPr="00932C2F" w:rsidR="00932C2F">
        <w:rPr>
          <w:lang w:val="en-GB"/>
        </w:rPr>
        <w:t>’</w:t>
      </w:r>
      <w:r w:rsidRPr="00932C2F">
        <w:rPr>
          <w:lang w:val="en-GB"/>
        </w:rPr>
        <w:t xml:space="preserve">s state of health, the Commission must hear </w:t>
      </w:r>
      <w:r w:rsidRPr="00932C2F" w:rsidR="0024685F">
        <w:rPr>
          <w:lang w:val="en-GB"/>
        </w:rPr>
        <w:t>his</w:t>
      </w:r>
      <w:r w:rsidRPr="00932C2F">
        <w:rPr>
          <w:lang w:val="en-GB"/>
        </w:rPr>
        <w:t xml:space="preserve"> opinion, </w:t>
      </w:r>
      <w:r w:rsidRPr="00932C2F" w:rsidR="0024685F">
        <w:rPr>
          <w:lang w:val="en-GB"/>
        </w:rPr>
        <w:t>except</w:t>
      </w:r>
      <w:r w:rsidRPr="00932C2F">
        <w:rPr>
          <w:lang w:val="en-GB"/>
        </w:rPr>
        <w:t xml:space="preserve"> whe</w:t>
      </w:r>
      <w:r w:rsidRPr="00932C2F" w:rsidR="0024685F">
        <w:rPr>
          <w:lang w:val="en-GB"/>
        </w:rPr>
        <w:t>re</w:t>
      </w:r>
      <w:r w:rsidRPr="00932C2F">
        <w:rPr>
          <w:lang w:val="en-GB"/>
        </w:rPr>
        <w:t xml:space="preserve"> objective reasons</w:t>
      </w:r>
      <w:r w:rsidRPr="00932C2F" w:rsidR="0024685F">
        <w:rPr>
          <w:lang w:val="en-GB"/>
        </w:rPr>
        <w:t xml:space="preserve"> make that impossible</w:t>
      </w:r>
      <w:r w:rsidRPr="00932C2F">
        <w:rPr>
          <w:lang w:val="en-GB"/>
        </w:rPr>
        <w:t xml:space="preserve">. When </w:t>
      </w:r>
      <w:r w:rsidRPr="00932C2F" w:rsidR="00DD42E9">
        <w:rPr>
          <w:lang w:val="en-GB"/>
        </w:rPr>
        <w:t>it</w:t>
      </w:r>
      <w:r w:rsidRPr="00932C2F">
        <w:rPr>
          <w:lang w:val="en-GB"/>
        </w:rPr>
        <w:t xml:space="preserve"> has doub</w:t>
      </w:r>
      <w:r w:rsidRPr="00932C2F" w:rsidR="0024685F">
        <w:rPr>
          <w:lang w:val="en-GB"/>
        </w:rPr>
        <w:t>t</w:t>
      </w:r>
      <w:r w:rsidRPr="00932C2F">
        <w:rPr>
          <w:lang w:val="en-GB"/>
        </w:rPr>
        <w:t xml:space="preserve">s </w:t>
      </w:r>
      <w:r w:rsidRPr="00932C2F" w:rsidR="0024685F">
        <w:rPr>
          <w:lang w:val="en-GB"/>
        </w:rPr>
        <w:t xml:space="preserve">over </w:t>
      </w:r>
      <w:r w:rsidRPr="00932C2F">
        <w:rPr>
          <w:lang w:val="en-GB"/>
        </w:rPr>
        <w:t>whether it is appropriate</w:t>
      </w:r>
      <w:r w:rsidRPr="00932C2F" w:rsidR="0024685F">
        <w:rPr>
          <w:lang w:val="en-GB"/>
        </w:rPr>
        <w:t xml:space="preserve"> </w:t>
      </w:r>
      <w:r w:rsidRPr="00932C2F">
        <w:rPr>
          <w:lang w:val="en-GB"/>
        </w:rPr>
        <w:t>to apply to the court for restoration of legal capacity, all</w:t>
      </w:r>
      <w:r w:rsidRPr="00932C2F" w:rsidR="0024685F">
        <w:rPr>
          <w:lang w:val="en-GB"/>
        </w:rPr>
        <w:t xml:space="preserve"> of those</w:t>
      </w:r>
      <w:r w:rsidRPr="00932C2F">
        <w:rPr>
          <w:lang w:val="en-GB"/>
        </w:rPr>
        <w:t xml:space="preserve"> doubts should be </w:t>
      </w:r>
      <w:r w:rsidRPr="00932C2F" w:rsidR="00220702">
        <w:rPr>
          <w:lang w:val="en-GB"/>
        </w:rPr>
        <w:t>interpreted</w:t>
      </w:r>
      <w:r w:rsidRPr="00932C2F">
        <w:rPr>
          <w:lang w:val="en-GB"/>
        </w:rPr>
        <w:t xml:space="preserve"> for the benefit </w:t>
      </w:r>
      <w:r w:rsidRPr="00932C2F" w:rsidR="0024685F">
        <w:rPr>
          <w:lang w:val="en-GB"/>
        </w:rPr>
        <w:t xml:space="preserve">of </w:t>
      </w:r>
      <w:r w:rsidRPr="00932C2F">
        <w:rPr>
          <w:lang w:val="en-GB"/>
        </w:rPr>
        <w:t xml:space="preserve">the incapacitated person </w:t>
      </w:r>
      <w:r w:rsidRPr="00932C2F" w:rsidR="00A672DB">
        <w:rPr>
          <w:lang w:val="en-GB"/>
        </w:rPr>
        <w:t>(Articles 2.10 and 2.10</w:t>
      </w:r>
      <w:r w:rsidRPr="00932C2F" w:rsidR="00A672DB">
        <w:rPr>
          <w:vertAlign w:val="superscript"/>
          <w:lang w:val="en-GB"/>
        </w:rPr>
        <w:t>1</w:t>
      </w:r>
      <w:r w:rsidRPr="00932C2F" w:rsidR="00220702">
        <w:rPr>
          <w:lang w:val="en-GB"/>
        </w:rPr>
        <w:t>).</w:t>
      </w:r>
    </w:p>
    <w:p w:rsidRPr="00932C2F" w:rsidR="003A7EA0" w:rsidP="00932C2F" w:rsidRDefault="003013A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53</w:t>
      </w:r>
      <w:r w:rsidRPr="00932C2F">
        <w:rPr>
          <w:lang w:val="en-GB"/>
        </w:rPr>
        <w:fldChar w:fldCharType="end"/>
      </w:r>
      <w:r w:rsidRPr="00932C2F">
        <w:rPr>
          <w:lang w:val="en-GB"/>
        </w:rPr>
        <w:t xml:space="preserve">.  The Civil Code also </w:t>
      </w:r>
      <w:r w:rsidRPr="00932C2F" w:rsidR="0024685F">
        <w:rPr>
          <w:lang w:val="en-GB"/>
        </w:rPr>
        <w:t xml:space="preserve">extends </w:t>
      </w:r>
      <w:r w:rsidRPr="00932C2F" w:rsidR="006F0A5B">
        <w:rPr>
          <w:lang w:val="en-GB"/>
        </w:rPr>
        <w:t xml:space="preserve">the </w:t>
      </w:r>
      <w:r w:rsidRPr="00932C2F" w:rsidR="0024685F">
        <w:rPr>
          <w:lang w:val="en-GB"/>
        </w:rPr>
        <w:t xml:space="preserve">ability </w:t>
      </w:r>
      <w:r w:rsidRPr="00932C2F" w:rsidR="0091194F">
        <w:rPr>
          <w:lang w:val="en-GB"/>
        </w:rPr>
        <w:t>to</w:t>
      </w:r>
      <w:r w:rsidRPr="00932C2F" w:rsidR="006F0A5B">
        <w:rPr>
          <w:lang w:val="en-GB"/>
        </w:rPr>
        <w:t xml:space="preserve"> restrict</w:t>
      </w:r>
      <w:r w:rsidRPr="00932C2F" w:rsidR="009457DB">
        <w:rPr>
          <w:lang w:val="en-GB"/>
        </w:rPr>
        <w:t xml:space="preserve"> </w:t>
      </w:r>
      <w:r w:rsidRPr="00932C2F" w:rsidR="0024685F">
        <w:rPr>
          <w:lang w:val="en-GB"/>
        </w:rPr>
        <w:t xml:space="preserve">a </w:t>
      </w:r>
      <w:r w:rsidRPr="00932C2F" w:rsidR="0091194F">
        <w:rPr>
          <w:lang w:val="en-GB"/>
        </w:rPr>
        <w:t>person</w:t>
      </w:r>
      <w:r w:rsidRPr="00932C2F" w:rsidR="00932C2F">
        <w:rPr>
          <w:lang w:val="en-GB"/>
        </w:rPr>
        <w:t>’</w:t>
      </w:r>
      <w:r w:rsidRPr="00932C2F" w:rsidR="0091194F">
        <w:rPr>
          <w:lang w:val="en-GB"/>
        </w:rPr>
        <w:t xml:space="preserve">s </w:t>
      </w:r>
      <w:r w:rsidRPr="00932C2F" w:rsidR="009457DB">
        <w:rPr>
          <w:lang w:val="en-GB"/>
        </w:rPr>
        <w:t xml:space="preserve">civil </w:t>
      </w:r>
      <w:r w:rsidRPr="00932C2F" w:rsidR="006F0A5B">
        <w:rPr>
          <w:lang w:val="en-GB"/>
        </w:rPr>
        <w:t xml:space="preserve">capacity </w:t>
      </w:r>
      <w:r w:rsidRPr="00932C2F" w:rsidR="009457DB">
        <w:rPr>
          <w:lang w:val="en-GB"/>
        </w:rPr>
        <w:t xml:space="preserve">in a particular area of </w:t>
      </w:r>
      <w:r w:rsidRPr="00932C2F" w:rsidR="009E7B7F">
        <w:rPr>
          <w:lang w:val="en-GB"/>
        </w:rPr>
        <w:t xml:space="preserve">his life </w:t>
      </w:r>
      <w:r w:rsidRPr="00932C2F" w:rsidR="006F0A5B">
        <w:rPr>
          <w:lang w:val="en-GB"/>
        </w:rPr>
        <w:t>(</w:t>
      </w:r>
      <w:proofErr w:type="spellStart"/>
      <w:r w:rsidRPr="00932C2F" w:rsidR="006F0A5B">
        <w:rPr>
          <w:i/>
          <w:lang w:val="en-GB"/>
        </w:rPr>
        <w:t>fizini</w:t>
      </w:r>
      <w:r w:rsidRPr="00932C2F" w:rsidR="00CF4A3A">
        <w:rPr>
          <w:rFonts w:cstheme="minorHAnsi"/>
          <w:i/>
          <w:lang w:val="en-GB"/>
        </w:rPr>
        <w:t>ų</w:t>
      </w:r>
      <w:proofErr w:type="spellEnd"/>
      <w:r w:rsidRPr="00932C2F" w:rsidR="006F0A5B">
        <w:rPr>
          <w:i/>
          <w:lang w:val="en-GB"/>
        </w:rPr>
        <w:t xml:space="preserve"> </w:t>
      </w:r>
      <w:proofErr w:type="spellStart"/>
      <w:r w:rsidRPr="00932C2F" w:rsidR="006F0A5B">
        <w:rPr>
          <w:i/>
          <w:lang w:val="en-GB"/>
        </w:rPr>
        <w:t>asmen</w:t>
      </w:r>
      <w:r w:rsidRPr="00932C2F" w:rsidR="00CF4A3A">
        <w:rPr>
          <w:rFonts w:cstheme="minorHAnsi"/>
          <w:i/>
          <w:lang w:val="en-GB"/>
        </w:rPr>
        <w:t>ų</w:t>
      </w:r>
      <w:proofErr w:type="spellEnd"/>
      <w:r w:rsidRPr="00932C2F" w:rsidR="006F0A5B">
        <w:rPr>
          <w:i/>
          <w:lang w:val="en-GB"/>
        </w:rPr>
        <w:t xml:space="preserve"> </w:t>
      </w:r>
      <w:proofErr w:type="spellStart"/>
      <w:r w:rsidRPr="00932C2F" w:rsidR="006F0A5B">
        <w:rPr>
          <w:i/>
          <w:lang w:val="en-GB"/>
        </w:rPr>
        <w:t>civilinio</w:t>
      </w:r>
      <w:proofErr w:type="spellEnd"/>
      <w:r w:rsidRPr="00932C2F" w:rsidR="006F0A5B">
        <w:rPr>
          <w:i/>
          <w:lang w:val="en-GB"/>
        </w:rPr>
        <w:t xml:space="preserve"> </w:t>
      </w:r>
      <w:proofErr w:type="spellStart"/>
      <w:r w:rsidRPr="00932C2F" w:rsidR="006F0A5B">
        <w:rPr>
          <w:i/>
          <w:lang w:val="en-GB"/>
        </w:rPr>
        <w:t>veiksnumo</w:t>
      </w:r>
      <w:proofErr w:type="spellEnd"/>
      <w:r w:rsidRPr="00932C2F" w:rsidR="006F0A5B">
        <w:rPr>
          <w:i/>
          <w:lang w:val="en-GB"/>
        </w:rPr>
        <w:t xml:space="preserve"> </w:t>
      </w:r>
      <w:proofErr w:type="spellStart"/>
      <w:r w:rsidRPr="00932C2F" w:rsidR="006F0A5B">
        <w:rPr>
          <w:i/>
          <w:lang w:val="en-GB"/>
        </w:rPr>
        <w:t>apribojimas</w:t>
      </w:r>
      <w:proofErr w:type="spellEnd"/>
      <w:r w:rsidRPr="00932C2F" w:rsidR="006F0A5B">
        <w:rPr>
          <w:i/>
          <w:lang w:val="en-GB"/>
        </w:rPr>
        <w:t xml:space="preserve"> tam </w:t>
      </w:r>
      <w:proofErr w:type="spellStart"/>
      <w:r w:rsidRPr="00932C2F" w:rsidR="006F0A5B">
        <w:rPr>
          <w:i/>
          <w:lang w:val="en-GB"/>
        </w:rPr>
        <w:t>tik</w:t>
      </w:r>
      <w:r w:rsidRPr="00932C2F" w:rsidR="009457DB">
        <w:rPr>
          <w:i/>
          <w:lang w:val="en-GB"/>
        </w:rPr>
        <w:t>r</w:t>
      </w:r>
      <w:r w:rsidRPr="00932C2F" w:rsidR="006F0A5B">
        <w:rPr>
          <w:i/>
          <w:lang w:val="en-GB"/>
        </w:rPr>
        <w:t>oje</w:t>
      </w:r>
      <w:proofErr w:type="spellEnd"/>
      <w:r w:rsidRPr="00932C2F" w:rsidR="006F0A5B">
        <w:rPr>
          <w:i/>
          <w:lang w:val="en-GB"/>
        </w:rPr>
        <w:t xml:space="preserve"> </w:t>
      </w:r>
      <w:proofErr w:type="spellStart"/>
      <w:r w:rsidRPr="00932C2F" w:rsidR="006F0A5B">
        <w:rPr>
          <w:i/>
          <w:lang w:val="en-GB"/>
        </w:rPr>
        <w:t>srityje</w:t>
      </w:r>
      <w:proofErr w:type="spellEnd"/>
      <w:r w:rsidRPr="00932C2F" w:rsidR="006F0A5B">
        <w:rPr>
          <w:lang w:val="en-GB"/>
        </w:rPr>
        <w:t xml:space="preserve">) to </w:t>
      </w:r>
      <w:r w:rsidRPr="00932C2F" w:rsidR="009457DB">
        <w:rPr>
          <w:lang w:val="en-GB"/>
        </w:rPr>
        <w:t>those</w:t>
      </w:r>
      <w:r w:rsidRPr="00932C2F" w:rsidR="006F0A5B">
        <w:rPr>
          <w:lang w:val="en-GB"/>
        </w:rPr>
        <w:t xml:space="preserve"> with mental illnesses (Article 2.11). Accordingly, a person who</w:t>
      </w:r>
      <w:r w:rsidRPr="00932C2F" w:rsidR="00395F97">
        <w:rPr>
          <w:lang w:val="en-GB"/>
        </w:rPr>
        <w:t>,</w:t>
      </w:r>
      <w:r w:rsidRPr="00932C2F" w:rsidR="006F0A5B">
        <w:rPr>
          <w:lang w:val="en-GB"/>
        </w:rPr>
        <w:t xml:space="preserve"> because of </w:t>
      </w:r>
      <w:r w:rsidRPr="00932C2F" w:rsidR="00220702">
        <w:rPr>
          <w:lang w:val="en-GB"/>
        </w:rPr>
        <w:t>mental</w:t>
      </w:r>
      <w:r w:rsidRPr="00932C2F" w:rsidR="006F0A5B">
        <w:rPr>
          <w:lang w:val="en-GB"/>
        </w:rPr>
        <w:t xml:space="preserve"> illness</w:t>
      </w:r>
      <w:r w:rsidRPr="00932C2F" w:rsidR="00395F97">
        <w:rPr>
          <w:lang w:val="en-GB"/>
        </w:rPr>
        <w:t>,</w:t>
      </w:r>
      <w:r w:rsidRPr="00932C2F" w:rsidR="006F0A5B">
        <w:rPr>
          <w:lang w:val="en-GB"/>
        </w:rPr>
        <w:t xml:space="preserve"> may not understand or control his or her actions in a particular area, may be declared </w:t>
      </w:r>
      <w:r w:rsidRPr="00932C2F" w:rsidR="009E7B7F">
        <w:rPr>
          <w:lang w:val="en-GB"/>
        </w:rPr>
        <w:t>by a court to have</w:t>
      </w:r>
      <w:r w:rsidRPr="00932C2F" w:rsidR="006F0A5B">
        <w:rPr>
          <w:lang w:val="en-GB"/>
        </w:rPr>
        <w:t xml:space="preserve"> limited</w:t>
      </w:r>
      <w:r w:rsidRPr="00932C2F" w:rsidR="00D611A8">
        <w:rPr>
          <w:lang w:val="en-GB"/>
        </w:rPr>
        <w:t xml:space="preserve"> active</w:t>
      </w:r>
      <w:r w:rsidRPr="00932C2F" w:rsidR="006F0A5B">
        <w:rPr>
          <w:lang w:val="en-GB"/>
        </w:rPr>
        <w:t xml:space="preserve"> legal capacity in that area</w:t>
      </w:r>
      <w:r w:rsidRPr="00932C2F" w:rsidR="00CF4A3A">
        <w:rPr>
          <w:lang w:val="en-GB"/>
        </w:rPr>
        <w:t>, where</w:t>
      </w:r>
      <w:r w:rsidRPr="00932C2F" w:rsidR="006F0A5B">
        <w:rPr>
          <w:lang w:val="en-GB"/>
        </w:rPr>
        <w:t xml:space="preserve"> </w:t>
      </w:r>
      <w:r w:rsidRPr="00932C2F" w:rsidR="00CF4A3A">
        <w:rPr>
          <w:lang w:val="en-GB"/>
        </w:rPr>
        <w:t xml:space="preserve">he </w:t>
      </w:r>
      <w:r w:rsidRPr="00932C2F" w:rsidR="009457DB">
        <w:rPr>
          <w:lang w:val="en-GB"/>
        </w:rPr>
        <w:t xml:space="preserve">may not act without </w:t>
      </w:r>
      <w:r w:rsidRPr="00932C2F" w:rsidR="0024685F">
        <w:rPr>
          <w:lang w:val="en-GB"/>
        </w:rPr>
        <w:t xml:space="preserve">the </w:t>
      </w:r>
      <w:r w:rsidRPr="00932C2F" w:rsidR="009457DB">
        <w:rPr>
          <w:lang w:val="en-GB"/>
        </w:rPr>
        <w:t xml:space="preserve">agreement of his curator. </w:t>
      </w:r>
      <w:r w:rsidRPr="00932C2F" w:rsidR="001D1AA1">
        <w:rPr>
          <w:lang w:val="en-GB"/>
        </w:rPr>
        <w:t xml:space="preserve">A </w:t>
      </w:r>
      <w:r w:rsidRPr="00932C2F" w:rsidR="009457DB">
        <w:rPr>
          <w:lang w:val="en-GB"/>
        </w:rPr>
        <w:t xml:space="preserve">request to declare </w:t>
      </w:r>
      <w:r w:rsidRPr="00932C2F" w:rsidR="001D1AA1">
        <w:rPr>
          <w:lang w:val="en-GB"/>
        </w:rPr>
        <w:t xml:space="preserve">a </w:t>
      </w:r>
      <w:r w:rsidRPr="00932C2F" w:rsidR="009457DB">
        <w:rPr>
          <w:lang w:val="en-GB"/>
        </w:rPr>
        <w:t xml:space="preserve">person </w:t>
      </w:r>
      <w:r w:rsidRPr="00932C2F" w:rsidR="0091194F">
        <w:rPr>
          <w:lang w:val="en-GB"/>
        </w:rPr>
        <w:t xml:space="preserve">partially </w:t>
      </w:r>
      <w:r w:rsidRPr="00932C2F" w:rsidR="009457DB">
        <w:rPr>
          <w:lang w:val="en-GB"/>
        </w:rPr>
        <w:t>legally restricted in a certain area</w:t>
      </w:r>
      <w:r w:rsidRPr="00932C2F" w:rsidR="0091194F">
        <w:rPr>
          <w:lang w:val="en-GB"/>
        </w:rPr>
        <w:t xml:space="preserve"> </w:t>
      </w:r>
      <w:r w:rsidRPr="00932C2F" w:rsidR="009457DB">
        <w:rPr>
          <w:lang w:val="en-GB"/>
        </w:rPr>
        <w:t>may be submitted by his spouse, parents</w:t>
      </w:r>
      <w:r w:rsidRPr="00932C2F" w:rsidR="001D1AA1">
        <w:rPr>
          <w:lang w:val="en-GB"/>
        </w:rPr>
        <w:t xml:space="preserve"> or </w:t>
      </w:r>
      <w:r w:rsidRPr="00932C2F" w:rsidR="009457DB">
        <w:rPr>
          <w:lang w:val="en-GB"/>
        </w:rPr>
        <w:t xml:space="preserve">adult children, </w:t>
      </w:r>
      <w:r w:rsidRPr="00932C2F" w:rsidR="001D6E2C">
        <w:rPr>
          <w:lang w:val="en-GB"/>
        </w:rPr>
        <w:t xml:space="preserve">a </w:t>
      </w:r>
      <w:r w:rsidRPr="00932C2F" w:rsidR="009457DB">
        <w:rPr>
          <w:lang w:val="en-GB"/>
        </w:rPr>
        <w:t>care institution or a prosecutor. Th</w:t>
      </w:r>
      <w:r w:rsidRPr="00932C2F" w:rsidR="00287C1E">
        <w:rPr>
          <w:lang w:val="en-GB"/>
        </w:rPr>
        <w:t xml:space="preserve">ey </w:t>
      </w:r>
      <w:r w:rsidRPr="00932C2F" w:rsidR="009457DB">
        <w:rPr>
          <w:lang w:val="en-GB"/>
        </w:rPr>
        <w:t>can</w:t>
      </w:r>
      <w:r w:rsidRPr="00932C2F" w:rsidR="00287C1E">
        <w:rPr>
          <w:lang w:val="en-GB"/>
        </w:rPr>
        <w:t xml:space="preserve"> also</w:t>
      </w:r>
      <w:r w:rsidRPr="00932C2F" w:rsidR="009457DB">
        <w:rPr>
          <w:lang w:val="en-GB"/>
        </w:rPr>
        <w:t xml:space="preserve"> </w:t>
      </w:r>
      <w:r w:rsidRPr="00932C2F" w:rsidR="00D611A8">
        <w:rPr>
          <w:lang w:val="en-GB"/>
        </w:rPr>
        <w:t xml:space="preserve">request </w:t>
      </w:r>
      <w:r w:rsidRPr="00932C2F" w:rsidR="009457DB">
        <w:rPr>
          <w:lang w:val="en-GB"/>
        </w:rPr>
        <w:t xml:space="preserve">the court </w:t>
      </w:r>
      <w:r w:rsidRPr="00932C2F" w:rsidR="00D611A8">
        <w:rPr>
          <w:lang w:val="en-GB"/>
        </w:rPr>
        <w:t xml:space="preserve">to restore </w:t>
      </w:r>
      <w:r w:rsidRPr="00932C2F" w:rsidR="009457DB">
        <w:rPr>
          <w:lang w:val="en-GB"/>
        </w:rPr>
        <w:t>legal capacity. Unlike previously, the Civil Code now provides that a request to restore a person</w:t>
      </w:r>
      <w:r w:rsidRPr="00932C2F" w:rsidR="00932C2F">
        <w:rPr>
          <w:lang w:val="en-GB"/>
        </w:rPr>
        <w:t>’</w:t>
      </w:r>
      <w:r w:rsidRPr="00932C2F" w:rsidR="009457DB">
        <w:rPr>
          <w:lang w:val="en-GB"/>
        </w:rPr>
        <w:t>s legal capacity may also be lodged by the person who</w:t>
      </w:r>
      <w:r w:rsidRPr="00932C2F" w:rsidR="0091194F">
        <w:rPr>
          <w:lang w:val="en-GB"/>
        </w:rPr>
        <w:t>se</w:t>
      </w:r>
      <w:r w:rsidRPr="00932C2F" w:rsidR="009457DB">
        <w:rPr>
          <w:lang w:val="en-GB"/>
        </w:rPr>
        <w:t xml:space="preserve"> capacity was partially restricted.</w:t>
      </w:r>
    </w:p>
    <w:p w:rsidRPr="00932C2F" w:rsidR="003A7EA0" w:rsidP="00932C2F" w:rsidRDefault="0091194F">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54</w:t>
      </w:r>
      <w:r w:rsidRPr="00932C2F">
        <w:rPr>
          <w:lang w:val="en-GB"/>
        </w:rPr>
        <w:fldChar w:fldCharType="end"/>
      </w:r>
      <w:r w:rsidRPr="00932C2F">
        <w:rPr>
          <w:lang w:val="en-GB"/>
        </w:rPr>
        <w:t>.  The Civil Code was also supplemented by new Article 2.137</w:t>
      </w:r>
      <w:r w:rsidRPr="00932C2F">
        <w:rPr>
          <w:vertAlign w:val="superscript"/>
          <w:lang w:val="en-GB"/>
        </w:rPr>
        <w:t>1</w:t>
      </w:r>
      <w:r w:rsidRPr="00932C2F" w:rsidR="00287C1E">
        <w:rPr>
          <w:lang w:val="en-GB"/>
        </w:rPr>
        <w:t xml:space="preserve">, which concerns </w:t>
      </w:r>
      <w:r w:rsidRPr="00932C2F" w:rsidR="00B25FCE">
        <w:rPr>
          <w:lang w:val="en-GB"/>
        </w:rPr>
        <w:t xml:space="preserve">preliminary </w:t>
      </w:r>
      <w:r w:rsidRPr="00932C2F" w:rsidR="00956786">
        <w:rPr>
          <w:lang w:val="en-GB"/>
        </w:rPr>
        <w:t>arrangements</w:t>
      </w:r>
      <w:r w:rsidRPr="00932C2F" w:rsidR="00B25FCE">
        <w:rPr>
          <w:lang w:val="en-GB"/>
        </w:rPr>
        <w:t xml:space="preserve"> (</w:t>
      </w:r>
      <w:proofErr w:type="spellStart"/>
      <w:r w:rsidRPr="00932C2F" w:rsidR="00B25FCE">
        <w:rPr>
          <w:i/>
          <w:lang w:val="en-GB"/>
        </w:rPr>
        <w:t>i</w:t>
      </w:r>
      <w:r w:rsidRPr="00932C2F" w:rsidR="00B25FCE">
        <w:rPr>
          <w:rFonts w:cstheme="minorHAnsi"/>
          <w:i/>
          <w:lang w:val="en-GB"/>
        </w:rPr>
        <w:t>š</w:t>
      </w:r>
      <w:r w:rsidRPr="00932C2F" w:rsidR="00B25FCE">
        <w:rPr>
          <w:i/>
          <w:lang w:val="en-GB"/>
        </w:rPr>
        <w:t>ankstinis</w:t>
      </w:r>
      <w:proofErr w:type="spellEnd"/>
      <w:r w:rsidRPr="00932C2F" w:rsidR="00B25FCE">
        <w:rPr>
          <w:i/>
          <w:lang w:val="en-GB"/>
        </w:rPr>
        <w:t xml:space="preserve"> </w:t>
      </w:r>
      <w:proofErr w:type="spellStart"/>
      <w:r w:rsidRPr="00932C2F" w:rsidR="00B25FCE">
        <w:rPr>
          <w:i/>
          <w:lang w:val="en-GB"/>
        </w:rPr>
        <w:t>nurodymas</w:t>
      </w:r>
      <w:proofErr w:type="spellEnd"/>
      <w:r w:rsidRPr="00932C2F" w:rsidR="00B25FCE">
        <w:rPr>
          <w:lang w:val="en-GB"/>
        </w:rPr>
        <w:t xml:space="preserve">). It provides that an adult may make preliminary </w:t>
      </w:r>
      <w:r w:rsidRPr="00932C2F" w:rsidR="00956786">
        <w:rPr>
          <w:lang w:val="en-GB"/>
        </w:rPr>
        <w:t>arrangements</w:t>
      </w:r>
      <w:r w:rsidRPr="00932C2F" w:rsidR="00B25FCE">
        <w:rPr>
          <w:lang w:val="en-GB"/>
        </w:rPr>
        <w:t xml:space="preserve"> </w:t>
      </w:r>
      <w:r w:rsidRPr="00932C2F" w:rsidR="00287C1E">
        <w:rPr>
          <w:lang w:val="en-GB"/>
        </w:rPr>
        <w:t>about how</w:t>
      </w:r>
      <w:r w:rsidRPr="00932C2F" w:rsidR="00B25FCE">
        <w:rPr>
          <w:lang w:val="en-GB"/>
        </w:rPr>
        <w:t xml:space="preserve"> his pecuniary or non-pecuniary rights </w:t>
      </w:r>
      <w:r w:rsidRPr="00932C2F" w:rsidR="00D611A8">
        <w:rPr>
          <w:lang w:val="en-GB"/>
        </w:rPr>
        <w:t xml:space="preserve">will </w:t>
      </w:r>
      <w:r w:rsidRPr="00932C2F" w:rsidR="00B25FCE">
        <w:rPr>
          <w:lang w:val="en-GB"/>
        </w:rPr>
        <w:t xml:space="preserve">be managed, should he be declared </w:t>
      </w:r>
      <w:r w:rsidRPr="00932C2F" w:rsidR="00956786">
        <w:rPr>
          <w:lang w:val="en-GB"/>
        </w:rPr>
        <w:t xml:space="preserve">incapacitated in </w:t>
      </w:r>
      <w:r w:rsidRPr="00932C2F" w:rsidR="00287C1E">
        <w:rPr>
          <w:lang w:val="en-GB"/>
        </w:rPr>
        <w:t xml:space="preserve">a </w:t>
      </w:r>
      <w:r w:rsidRPr="00932C2F" w:rsidR="00956786">
        <w:rPr>
          <w:lang w:val="en-GB"/>
        </w:rPr>
        <w:t xml:space="preserve">certain area or partially capacitated </w:t>
      </w:r>
      <w:r w:rsidRPr="00932C2F" w:rsidR="00287C1E">
        <w:rPr>
          <w:lang w:val="en-GB"/>
        </w:rPr>
        <w:t xml:space="preserve">in </w:t>
      </w:r>
      <w:r w:rsidRPr="00932C2F" w:rsidR="00956786">
        <w:rPr>
          <w:lang w:val="en-GB"/>
        </w:rPr>
        <w:t>a</w:t>
      </w:r>
      <w:r w:rsidRPr="00932C2F" w:rsidR="00287C1E">
        <w:rPr>
          <w:lang w:val="en-GB"/>
        </w:rPr>
        <w:t>nother</w:t>
      </w:r>
      <w:r w:rsidRPr="00932C2F" w:rsidR="00956786">
        <w:rPr>
          <w:lang w:val="en-GB"/>
        </w:rPr>
        <w:t xml:space="preserve">. In </w:t>
      </w:r>
      <w:r w:rsidRPr="00932C2F" w:rsidR="00287C1E">
        <w:rPr>
          <w:lang w:val="en-GB"/>
        </w:rPr>
        <w:t xml:space="preserve">the </w:t>
      </w:r>
      <w:r w:rsidRPr="00932C2F" w:rsidR="00956786">
        <w:rPr>
          <w:lang w:val="en-GB"/>
        </w:rPr>
        <w:t xml:space="preserve">preliminary </w:t>
      </w:r>
      <w:r w:rsidRPr="00932C2F" w:rsidR="00A962E0">
        <w:rPr>
          <w:lang w:val="en-GB"/>
        </w:rPr>
        <w:t xml:space="preserve">arrangements </w:t>
      </w:r>
      <w:r w:rsidRPr="00932C2F" w:rsidR="00956786">
        <w:rPr>
          <w:lang w:val="en-GB"/>
        </w:rPr>
        <w:t xml:space="preserve">the person may </w:t>
      </w:r>
      <w:r w:rsidRPr="00932C2F" w:rsidR="00CF4A3A">
        <w:rPr>
          <w:lang w:val="en-GB"/>
        </w:rPr>
        <w:t>name</w:t>
      </w:r>
      <w:r w:rsidRPr="00932C2F" w:rsidR="00287C1E">
        <w:rPr>
          <w:lang w:val="en-GB"/>
        </w:rPr>
        <w:t xml:space="preserve"> </w:t>
      </w:r>
      <w:r w:rsidRPr="00932C2F" w:rsidR="00D611A8">
        <w:rPr>
          <w:lang w:val="en-GB"/>
        </w:rPr>
        <w:t>a person</w:t>
      </w:r>
      <w:r w:rsidRPr="00932C2F" w:rsidR="00956786">
        <w:rPr>
          <w:lang w:val="en-GB"/>
        </w:rPr>
        <w:t xml:space="preserve"> he wishes the court </w:t>
      </w:r>
      <w:r w:rsidRPr="00932C2F" w:rsidR="00287C1E">
        <w:rPr>
          <w:lang w:val="en-GB"/>
        </w:rPr>
        <w:t xml:space="preserve">to </w:t>
      </w:r>
      <w:r w:rsidRPr="00932C2F" w:rsidR="00956786">
        <w:rPr>
          <w:lang w:val="en-GB"/>
        </w:rPr>
        <w:t xml:space="preserve">appoint as his guardian, express his </w:t>
      </w:r>
      <w:r w:rsidRPr="00932C2F" w:rsidR="00287C1E">
        <w:rPr>
          <w:lang w:val="en-GB"/>
        </w:rPr>
        <w:t xml:space="preserve">intentions </w:t>
      </w:r>
      <w:r w:rsidRPr="00932C2F" w:rsidR="00956786">
        <w:rPr>
          <w:lang w:val="en-GB"/>
        </w:rPr>
        <w:t xml:space="preserve">about </w:t>
      </w:r>
      <w:r w:rsidRPr="00932C2F" w:rsidR="00287C1E">
        <w:rPr>
          <w:lang w:val="en-GB"/>
        </w:rPr>
        <w:t xml:space="preserve">where he will live in </w:t>
      </w:r>
      <w:r w:rsidRPr="00932C2F" w:rsidR="00956786">
        <w:rPr>
          <w:lang w:val="en-GB"/>
        </w:rPr>
        <w:t xml:space="preserve">future, </w:t>
      </w:r>
      <w:r w:rsidRPr="00932C2F" w:rsidR="00CF4A3A">
        <w:rPr>
          <w:lang w:val="en-GB"/>
        </w:rPr>
        <w:t xml:space="preserve">name </w:t>
      </w:r>
      <w:r w:rsidRPr="00932C2F" w:rsidR="00956786">
        <w:rPr>
          <w:lang w:val="en-GB"/>
        </w:rPr>
        <w:t>a</w:t>
      </w:r>
      <w:r w:rsidRPr="00932C2F" w:rsidR="00287C1E">
        <w:rPr>
          <w:lang w:val="en-GB"/>
        </w:rPr>
        <w:t xml:space="preserve"> specific</w:t>
      </w:r>
      <w:r w:rsidRPr="00932C2F" w:rsidR="00956786">
        <w:rPr>
          <w:lang w:val="en-GB"/>
        </w:rPr>
        <w:t xml:space="preserve"> person </w:t>
      </w:r>
      <w:r w:rsidRPr="00932C2F" w:rsidR="00287C1E">
        <w:rPr>
          <w:lang w:val="en-GB"/>
        </w:rPr>
        <w:t>to</w:t>
      </w:r>
      <w:r w:rsidRPr="00932C2F" w:rsidR="00956786">
        <w:rPr>
          <w:lang w:val="en-GB"/>
        </w:rPr>
        <w:t xml:space="preserve"> </w:t>
      </w:r>
      <w:r w:rsidRPr="00932C2F" w:rsidR="00ED3F52">
        <w:rPr>
          <w:lang w:val="en-GB"/>
        </w:rPr>
        <w:t>deal with any financial and non-financial matters</w:t>
      </w:r>
      <w:r w:rsidRPr="00932C2F" w:rsidR="00956786">
        <w:rPr>
          <w:lang w:val="en-GB"/>
        </w:rPr>
        <w:t xml:space="preserve">, or make other arrangements. Such preliminary arrangements </w:t>
      </w:r>
      <w:r w:rsidRPr="00932C2F" w:rsidR="00287C1E">
        <w:rPr>
          <w:lang w:val="en-GB"/>
        </w:rPr>
        <w:t xml:space="preserve">must be </w:t>
      </w:r>
      <w:r w:rsidRPr="00932C2F" w:rsidR="00956786">
        <w:rPr>
          <w:lang w:val="en-GB"/>
        </w:rPr>
        <w:t xml:space="preserve">approved by a notary and </w:t>
      </w:r>
      <w:r w:rsidRPr="00932C2F" w:rsidR="00287C1E">
        <w:rPr>
          <w:lang w:val="en-GB"/>
        </w:rPr>
        <w:t>take effect</w:t>
      </w:r>
      <w:r w:rsidRPr="00932C2F" w:rsidR="00956786">
        <w:rPr>
          <w:lang w:val="en-GB"/>
        </w:rPr>
        <w:t xml:space="preserve"> after the court decision </w:t>
      </w:r>
      <w:r w:rsidRPr="00932C2F" w:rsidR="00B5265D">
        <w:rPr>
          <w:lang w:val="en-GB"/>
        </w:rPr>
        <w:t xml:space="preserve">regarding </w:t>
      </w:r>
      <w:r w:rsidRPr="00932C2F" w:rsidR="00956786">
        <w:rPr>
          <w:lang w:val="en-GB"/>
        </w:rPr>
        <w:t>the person</w:t>
      </w:r>
      <w:r w:rsidRPr="00932C2F" w:rsidR="00932C2F">
        <w:rPr>
          <w:lang w:val="en-GB"/>
        </w:rPr>
        <w:t>’</w:t>
      </w:r>
      <w:r w:rsidRPr="00932C2F" w:rsidR="00956786">
        <w:rPr>
          <w:lang w:val="en-GB"/>
        </w:rPr>
        <w:t xml:space="preserve">s legal incapacity. From that </w:t>
      </w:r>
      <w:r w:rsidRPr="00932C2F" w:rsidR="00287C1E">
        <w:rPr>
          <w:lang w:val="en-GB"/>
        </w:rPr>
        <w:t>point onwards</w:t>
      </w:r>
      <w:r w:rsidRPr="00932C2F" w:rsidR="00956786">
        <w:rPr>
          <w:lang w:val="en-GB"/>
        </w:rPr>
        <w:t xml:space="preserve">, the preliminary arrangements </w:t>
      </w:r>
      <w:r w:rsidRPr="00932C2F" w:rsidR="00287C1E">
        <w:rPr>
          <w:lang w:val="en-GB"/>
        </w:rPr>
        <w:t>are binding on</w:t>
      </w:r>
      <w:r w:rsidRPr="00932C2F" w:rsidR="00956786">
        <w:rPr>
          <w:lang w:val="en-GB"/>
        </w:rPr>
        <w:t xml:space="preserve"> </w:t>
      </w:r>
      <w:r w:rsidRPr="00932C2F" w:rsidR="00287C1E">
        <w:rPr>
          <w:lang w:val="en-GB"/>
        </w:rPr>
        <w:t>everybody</w:t>
      </w:r>
      <w:r w:rsidRPr="00932C2F" w:rsidR="00956786">
        <w:rPr>
          <w:lang w:val="en-GB"/>
        </w:rPr>
        <w:t xml:space="preserve">, unless the court decides that </w:t>
      </w:r>
      <w:r w:rsidRPr="00932C2F" w:rsidR="00287C1E">
        <w:rPr>
          <w:lang w:val="en-GB"/>
        </w:rPr>
        <w:t>they are not in</w:t>
      </w:r>
      <w:r w:rsidRPr="00932C2F" w:rsidR="00956786">
        <w:rPr>
          <w:lang w:val="en-GB"/>
        </w:rPr>
        <w:t xml:space="preserve"> the incapacitated person</w:t>
      </w:r>
      <w:r w:rsidRPr="00932C2F" w:rsidR="00932C2F">
        <w:rPr>
          <w:lang w:val="en-GB"/>
        </w:rPr>
        <w:t>’</w:t>
      </w:r>
      <w:r w:rsidRPr="00932C2F" w:rsidR="00287C1E">
        <w:rPr>
          <w:lang w:val="en-GB"/>
        </w:rPr>
        <w:t>s interests</w:t>
      </w:r>
      <w:r w:rsidRPr="00932C2F" w:rsidR="00956786">
        <w:rPr>
          <w:lang w:val="en-GB"/>
        </w:rPr>
        <w:t>.</w:t>
      </w:r>
    </w:p>
    <w:p w:rsidRPr="00932C2F" w:rsidR="00956786" w:rsidP="00932C2F" w:rsidRDefault="00956786">
      <w:pPr>
        <w:pStyle w:val="ECHRHeading4"/>
        <w:rPr>
          <w:lang w:val="en-GB"/>
        </w:rPr>
      </w:pPr>
      <w:r w:rsidRPr="00932C2F">
        <w:rPr>
          <w:lang w:val="en-GB"/>
        </w:rPr>
        <w:t>(b)  Code of Civil Procedure</w:t>
      </w:r>
    </w:p>
    <w:p w:rsidRPr="00932C2F" w:rsidR="003A7EA0" w:rsidP="00932C2F" w:rsidRDefault="00956786">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55</w:t>
      </w:r>
      <w:r w:rsidRPr="00932C2F">
        <w:rPr>
          <w:lang w:val="en-GB"/>
        </w:rPr>
        <w:fldChar w:fldCharType="end"/>
      </w:r>
      <w:r w:rsidRPr="00932C2F">
        <w:rPr>
          <w:lang w:val="en-GB"/>
        </w:rPr>
        <w:t>.  </w:t>
      </w:r>
      <w:r w:rsidRPr="00932C2F" w:rsidR="001E1B74">
        <w:rPr>
          <w:lang w:val="en-GB"/>
        </w:rPr>
        <w:t xml:space="preserve">Article </w:t>
      </w:r>
      <w:r w:rsidRPr="00932C2F" w:rsidR="00935B1B">
        <w:rPr>
          <w:lang w:val="en-GB"/>
        </w:rPr>
        <w:t xml:space="preserve">465 </w:t>
      </w:r>
      <w:r w:rsidRPr="00932C2F" w:rsidR="001E1B74">
        <w:rPr>
          <w:lang w:val="en-GB"/>
        </w:rPr>
        <w:t xml:space="preserve">now stipulates that </w:t>
      </w:r>
      <w:r w:rsidRPr="00932C2F" w:rsidR="00D611A8">
        <w:rPr>
          <w:lang w:val="en-GB"/>
        </w:rPr>
        <w:t xml:space="preserve">an </w:t>
      </w:r>
      <w:r w:rsidRPr="00932C2F" w:rsidR="001E1B74">
        <w:rPr>
          <w:lang w:val="en-GB"/>
        </w:rPr>
        <w:t xml:space="preserve">application for </w:t>
      </w:r>
      <w:r w:rsidRPr="00932C2F" w:rsidR="00D611A8">
        <w:rPr>
          <w:lang w:val="en-GB"/>
        </w:rPr>
        <w:t xml:space="preserve">a </w:t>
      </w:r>
      <w:r w:rsidRPr="00932C2F" w:rsidR="001E1B74">
        <w:rPr>
          <w:lang w:val="en-GB"/>
        </w:rPr>
        <w:t>person</w:t>
      </w:r>
      <w:r w:rsidRPr="00932C2F" w:rsidR="00932C2F">
        <w:rPr>
          <w:lang w:val="en-GB"/>
        </w:rPr>
        <w:t>’</w:t>
      </w:r>
      <w:r w:rsidRPr="00932C2F" w:rsidR="001E1B74">
        <w:rPr>
          <w:lang w:val="en-GB"/>
        </w:rPr>
        <w:t>s incapacitation in a certain area must contain</w:t>
      </w:r>
      <w:r w:rsidRPr="00932C2F" w:rsidR="00287C1E">
        <w:rPr>
          <w:lang w:val="en-GB"/>
        </w:rPr>
        <w:t xml:space="preserve"> a description of the</w:t>
      </w:r>
      <w:r w:rsidRPr="00932C2F" w:rsidR="001E1B74">
        <w:rPr>
          <w:lang w:val="en-GB"/>
        </w:rPr>
        <w:t xml:space="preserve"> circumstances</w:t>
      </w:r>
      <w:r w:rsidRPr="00932C2F" w:rsidR="00287C1E">
        <w:rPr>
          <w:lang w:val="en-GB"/>
        </w:rPr>
        <w:t>,</w:t>
      </w:r>
      <w:r w:rsidRPr="00932C2F" w:rsidR="00A35835">
        <w:rPr>
          <w:lang w:val="en-GB"/>
        </w:rPr>
        <w:t xml:space="preserve"> </w:t>
      </w:r>
      <w:r w:rsidRPr="00932C2F" w:rsidR="00287C1E">
        <w:rPr>
          <w:lang w:val="en-GB"/>
        </w:rPr>
        <w:t xml:space="preserve">including </w:t>
      </w:r>
      <w:r w:rsidRPr="00932C2F" w:rsidR="001E1B74">
        <w:rPr>
          <w:lang w:val="en-GB"/>
        </w:rPr>
        <w:t xml:space="preserve">the medical condition which </w:t>
      </w:r>
      <w:r w:rsidRPr="00932C2F" w:rsidR="00A35835">
        <w:rPr>
          <w:lang w:val="en-GB"/>
        </w:rPr>
        <w:t>has left him</w:t>
      </w:r>
      <w:r w:rsidRPr="00932C2F" w:rsidR="001E1B74">
        <w:rPr>
          <w:lang w:val="en-GB"/>
        </w:rPr>
        <w:t xml:space="preserve"> </w:t>
      </w:r>
      <w:r w:rsidRPr="00932C2F" w:rsidR="00A35835">
        <w:rPr>
          <w:lang w:val="en-GB"/>
        </w:rPr>
        <w:t>unable to</w:t>
      </w:r>
      <w:r w:rsidRPr="00932C2F" w:rsidR="001E1B74">
        <w:rPr>
          <w:lang w:val="en-GB"/>
        </w:rPr>
        <w:t xml:space="preserve"> understand </w:t>
      </w:r>
      <w:r w:rsidRPr="00932C2F" w:rsidR="00A35835">
        <w:rPr>
          <w:lang w:val="en-GB"/>
        </w:rPr>
        <w:t xml:space="preserve">or control </w:t>
      </w:r>
      <w:r w:rsidRPr="00932C2F" w:rsidR="001E1B74">
        <w:rPr>
          <w:lang w:val="en-GB"/>
        </w:rPr>
        <w:t xml:space="preserve">his actions. A medical report and other evidence must be added to the application. </w:t>
      </w:r>
      <w:r w:rsidRPr="00932C2F" w:rsidR="00D611A8">
        <w:rPr>
          <w:lang w:val="en-GB"/>
        </w:rPr>
        <w:t>It</w:t>
      </w:r>
      <w:r w:rsidRPr="00932C2F" w:rsidR="00540211">
        <w:rPr>
          <w:lang w:val="en-GB"/>
        </w:rPr>
        <w:t xml:space="preserve"> must </w:t>
      </w:r>
      <w:r w:rsidRPr="00932C2F" w:rsidR="00A35835">
        <w:rPr>
          <w:lang w:val="en-GB"/>
        </w:rPr>
        <w:t xml:space="preserve">also </w:t>
      </w:r>
      <w:r w:rsidRPr="00932C2F" w:rsidR="00540211">
        <w:rPr>
          <w:lang w:val="en-GB"/>
        </w:rPr>
        <w:t xml:space="preserve">list the areas in which the person should be declared incapacitated. </w:t>
      </w:r>
      <w:r w:rsidRPr="00932C2F" w:rsidR="001E1B74">
        <w:rPr>
          <w:lang w:val="en-GB"/>
        </w:rPr>
        <w:t xml:space="preserve">Unlike previously, the new element to be included is a conclusion by </w:t>
      </w:r>
      <w:r w:rsidRPr="00932C2F" w:rsidR="00D611A8">
        <w:rPr>
          <w:lang w:val="en-GB"/>
        </w:rPr>
        <w:t xml:space="preserve">a </w:t>
      </w:r>
      <w:r w:rsidRPr="00932C2F" w:rsidR="001E1B74">
        <w:rPr>
          <w:lang w:val="en-GB"/>
        </w:rPr>
        <w:t>social worker about the person</w:t>
      </w:r>
      <w:r w:rsidRPr="00932C2F" w:rsidR="00932C2F">
        <w:rPr>
          <w:lang w:val="en-GB"/>
        </w:rPr>
        <w:t>’</w:t>
      </w:r>
      <w:r w:rsidRPr="00932C2F" w:rsidR="001E1B74">
        <w:rPr>
          <w:lang w:val="en-GB"/>
        </w:rPr>
        <w:t xml:space="preserve">s ability to take care of his or her daily needs </w:t>
      </w:r>
      <w:r w:rsidRPr="00932C2F" w:rsidR="00540211">
        <w:rPr>
          <w:lang w:val="en-GB"/>
        </w:rPr>
        <w:t>independently or with assistance in particular areas.</w:t>
      </w:r>
    </w:p>
    <w:p w:rsidRPr="00932C2F" w:rsidR="003A7EA0" w:rsidP="00932C2F" w:rsidRDefault="00540211">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56</w:t>
      </w:r>
      <w:r w:rsidRPr="00932C2F">
        <w:rPr>
          <w:lang w:val="en-GB"/>
        </w:rPr>
        <w:fldChar w:fldCharType="end"/>
      </w:r>
      <w:r w:rsidRPr="00932C2F">
        <w:rPr>
          <w:lang w:val="en-GB"/>
        </w:rPr>
        <w:t xml:space="preserve">.  Article 467 </w:t>
      </w:r>
      <w:r w:rsidRPr="00932C2F">
        <w:rPr>
          <w:rFonts w:cstheme="minorHAnsi"/>
          <w:lang w:val="en-GB"/>
        </w:rPr>
        <w:t>§</w:t>
      </w:r>
      <w:r w:rsidRPr="00932C2F">
        <w:rPr>
          <w:lang w:val="en-GB"/>
        </w:rPr>
        <w:t xml:space="preserve"> 6 now provides that when hearing a case for a person</w:t>
      </w:r>
      <w:r w:rsidRPr="00932C2F" w:rsidR="00932C2F">
        <w:rPr>
          <w:lang w:val="en-GB"/>
        </w:rPr>
        <w:t>’</w:t>
      </w:r>
      <w:r w:rsidRPr="00932C2F">
        <w:rPr>
          <w:lang w:val="en-GB"/>
        </w:rPr>
        <w:t xml:space="preserve">s incapacity in a certain area, it is obligatory that the person </w:t>
      </w:r>
      <w:r w:rsidRPr="00932C2F" w:rsidR="00A35835">
        <w:rPr>
          <w:lang w:val="en-GB"/>
        </w:rPr>
        <w:t>concerned</w:t>
      </w:r>
      <w:r w:rsidRPr="00932C2F">
        <w:rPr>
          <w:lang w:val="en-GB"/>
        </w:rPr>
        <w:t xml:space="preserve"> </w:t>
      </w:r>
      <w:r w:rsidRPr="00932C2F" w:rsidR="00A35835">
        <w:rPr>
          <w:lang w:val="en-GB"/>
        </w:rPr>
        <w:t xml:space="preserve">is </w:t>
      </w:r>
      <w:r w:rsidRPr="00932C2F">
        <w:rPr>
          <w:lang w:val="en-GB"/>
        </w:rPr>
        <w:t>represented by a lawyer.</w:t>
      </w:r>
    </w:p>
    <w:p w:rsidRPr="00932C2F" w:rsidR="003A7EA0" w:rsidP="00932C2F" w:rsidRDefault="00540211">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57</w:t>
      </w:r>
      <w:r w:rsidRPr="00932C2F">
        <w:rPr>
          <w:lang w:val="en-GB"/>
        </w:rPr>
        <w:fldChar w:fldCharType="end"/>
      </w:r>
      <w:r w:rsidRPr="00932C2F">
        <w:rPr>
          <w:lang w:val="en-GB"/>
        </w:rPr>
        <w:t>.  </w:t>
      </w:r>
      <w:r w:rsidRPr="00932C2F" w:rsidR="00676051">
        <w:rPr>
          <w:lang w:val="en-GB"/>
        </w:rPr>
        <w:t xml:space="preserve">In accordance with Article 469, </w:t>
      </w:r>
      <w:r w:rsidRPr="00932C2F" w:rsidR="000330D1">
        <w:rPr>
          <w:lang w:val="en-GB"/>
        </w:rPr>
        <w:t xml:space="preserve">the court may review </w:t>
      </w:r>
      <w:r w:rsidRPr="00932C2F" w:rsidR="00D1765B">
        <w:rPr>
          <w:lang w:val="en-GB"/>
        </w:rPr>
        <w:t xml:space="preserve">an </w:t>
      </w:r>
      <w:r w:rsidRPr="00932C2F" w:rsidR="000330D1">
        <w:rPr>
          <w:lang w:val="en-GB"/>
        </w:rPr>
        <w:t xml:space="preserve">earlier </w:t>
      </w:r>
      <w:r w:rsidRPr="00932C2F" w:rsidR="00D1765B">
        <w:rPr>
          <w:lang w:val="en-GB"/>
        </w:rPr>
        <w:t xml:space="preserve">incapacity </w:t>
      </w:r>
      <w:r w:rsidRPr="00932C2F" w:rsidR="000330D1">
        <w:rPr>
          <w:lang w:val="en-GB"/>
        </w:rPr>
        <w:t xml:space="preserve">decision </w:t>
      </w:r>
      <w:r w:rsidRPr="00932C2F" w:rsidR="00A35835">
        <w:rPr>
          <w:lang w:val="en-GB"/>
        </w:rPr>
        <w:t xml:space="preserve">at </w:t>
      </w:r>
      <w:r w:rsidRPr="00932C2F" w:rsidR="000330D1">
        <w:rPr>
          <w:lang w:val="en-GB"/>
        </w:rPr>
        <w:t xml:space="preserve">the request </w:t>
      </w:r>
      <w:proofErr w:type="gramStart"/>
      <w:r w:rsidRPr="00932C2F" w:rsidR="00A35835">
        <w:rPr>
          <w:lang w:val="en-GB"/>
        </w:rPr>
        <w:t>of</w:t>
      </w:r>
      <w:r w:rsidRPr="00932C2F" w:rsidR="000330D1">
        <w:rPr>
          <w:lang w:val="en-GB"/>
        </w:rPr>
        <w:t>,</w:t>
      </w:r>
      <w:proofErr w:type="gramEnd"/>
      <w:r w:rsidRPr="00932C2F" w:rsidR="000330D1">
        <w:rPr>
          <w:lang w:val="en-GB"/>
        </w:rPr>
        <w:t xml:space="preserve"> </w:t>
      </w:r>
      <w:r w:rsidRPr="00932C2F" w:rsidR="00A35835">
        <w:rPr>
          <w:i/>
          <w:lang w:val="en-GB"/>
        </w:rPr>
        <w:t xml:space="preserve">inter </w:t>
      </w:r>
      <w:r w:rsidRPr="00932C2F" w:rsidR="000330D1">
        <w:rPr>
          <w:i/>
          <w:lang w:val="en-GB"/>
        </w:rPr>
        <w:t>alia</w:t>
      </w:r>
      <w:r w:rsidRPr="00932C2F" w:rsidR="000330D1">
        <w:rPr>
          <w:lang w:val="en-GB"/>
        </w:rPr>
        <w:t>, the incapacitated person himself, should his health improve. In such proceedings</w:t>
      </w:r>
      <w:r w:rsidRPr="00932C2F" w:rsidR="00A35835">
        <w:rPr>
          <w:lang w:val="en-GB"/>
        </w:rPr>
        <w:t xml:space="preserve"> the person</w:t>
      </w:r>
      <w:r w:rsidRPr="00932C2F" w:rsidR="00932C2F">
        <w:rPr>
          <w:lang w:val="en-GB"/>
        </w:rPr>
        <w:t>’</w:t>
      </w:r>
      <w:r w:rsidRPr="00932C2F" w:rsidR="00A35835">
        <w:rPr>
          <w:lang w:val="en-GB"/>
        </w:rPr>
        <w:t>s</w:t>
      </w:r>
      <w:r w:rsidRPr="00932C2F" w:rsidR="000330D1">
        <w:rPr>
          <w:lang w:val="en-GB"/>
        </w:rPr>
        <w:t xml:space="preserve"> lawyer</w:t>
      </w:r>
      <w:r w:rsidRPr="00932C2F" w:rsidR="00A35835">
        <w:rPr>
          <w:lang w:val="en-GB"/>
        </w:rPr>
        <w:t xml:space="preserve"> must take part</w:t>
      </w:r>
      <w:r w:rsidRPr="00932C2F" w:rsidR="000330D1">
        <w:rPr>
          <w:lang w:val="en-GB"/>
        </w:rPr>
        <w:t xml:space="preserve">, and if </w:t>
      </w:r>
      <w:r w:rsidRPr="00932C2F" w:rsidR="00A35835">
        <w:rPr>
          <w:lang w:val="en-GB"/>
        </w:rPr>
        <w:t>he</w:t>
      </w:r>
      <w:r w:rsidRPr="00932C2F" w:rsidR="000330D1">
        <w:rPr>
          <w:lang w:val="en-GB"/>
        </w:rPr>
        <w:t xml:space="preserve"> does not have a lawyer the court </w:t>
      </w:r>
      <w:r w:rsidRPr="00932C2F" w:rsidR="00A35835">
        <w:rPr>
          <w:lang w:val="en-GB"/>
        </w:rPr>
        <w:t xml:space="preserve">will </w:t>
      </w:r>
      <w:r w:rsidRPr="00932C2F" w:rsidR="000330D1">
        <w:rPr>
          <w:lang w:val="en-GB"/>
        </w:rPr>
        <w:t xml:space="preserve">order </w:t>
      </w:r>
      <w:r w:rsidRPr="00932C2F" w:rsidR="00A35835">
        <w:rPr>
          <w:lang w:val="en-GB"/>
        </w:rPr>
        <w:t>the Legal Aid Service</w:t>
      </w:r>
      <w:r w:rsidRPr="00932C2F" w:rsidR="000330D1">
        <w:rPr>
          <w:lang w:val="en-GB"/>
        </w:rPr>
        <w:t xml:space="preserve"> to </w:t>
      </w:r>
      <w:r w:rsidRPr="00932C2F" w:rsidR="00B80BD4">
        <w:rPr>
          <w:lang w:val="en-GB"/>
        </w:rPr>
        <w:t>secure</w:t>
      </w:r>
      <w:r w:rsidRPr="00932C2F" w:rsidR="000330D1">
        <w:rPr>
          <w:lang w:val="en-GB"/>
        </w:rPr>
        <w:t xml:space="preserve"> one. Should a court decide to maintain a decision that a person is incapable in certain areas, it must </w:t>
      </w:r>
      <w:r w:rsidRPr="00932C2F" w:rsidR="000330D1">
        <w:rPr>
          <w:i/>
          <w:lang w:val="en-GB"/>
        </w:rPr>
        <w:t>ex officio</w:t>
      </w:r>
      <w:r w:rsidRPr="00932C2F" w:rsidR="000330D1">
        <w:rPr>
          <w:lang w:val="en-GB"/>
        </w:rPr>
        <w:t xml:space="preserve"> evaluate whether </w:t>
      </w:r>
      <w:r w:rsidRPr="00932C2F" w:rsidR="00B80BD4">
        <w:rPr>
          <w:lang w:val="en-GB"/>
        </w:rPr>
        <w:t>he</w:t>
      </w:r>
      <w:r w:rsidRPr="00932C2F" w:rsidR="000330D1">
        <w:rPr>
          <w:lang w:val="en-GB"/>
        </w:rPr>
        <w:t xml:space="preserve"> needs help in other areas and </w:t>
      </w:r>
      <w:r w:rsidRPr="00932C2F" w:rsidR="00B80BD4">
        <w:rPr>
          <w:lang w:val="en-GB"/>
        </w:rPr>
        <w:t>suggest to him</w:t>
      </w:r>
      <w:r w:rsidRPr="00932C2F" w:rsidR="000330D1">
        <w:rPr>
          <w:lang w:val="en-GB"/>
        </w:rPr>
        <w:t xml:space="preserve"> </w:t>
      </w:r>
      <w:r w:rsidRPr="00932C2F" w:rsidR="00B80BD4">
        <w:rPr>
          <w:lang w:val="en-GB"/>
        </w:rPr>
        <w:t xml:space="preserve">that he </w:t>
      </w:r>
      <w:r w:rsidRPr="00932C2F" w:rsidR="000330D1">
        <w:rPr>
          <w:lang w:val="en-GB"/>
        </w:rPr>
        <w:t>agree</w:t>
      </w:r>
      <w:r w:rsidRPr="00932C2F" w:rsidR="00B80BD4">
        <w:rPr>
          <w:lang w:val="en-GB"/>
        </w:rPr>
        <w:t>s</w:t>
      </w:r>
      <w:r w:rsidRPr="00932C2F" w:rsidR="000330D1">
        <w:rPr>
          <w:lang w:val="en-GB"/>
        </w:rPr>
        <w:t xml:space="preserve"> </w:t>
      </w:r>
      <w:r w:rsidRPr="00932C2F" w:rsidR="00B80BD4">
        <w:rPr>
          <w:lang w:val="en-GB"/>
        </w:rPr>
        <w:t xml:space="preserve">to </w:t>
      </w:r>
      <w:r w:rsidRPr="00932C2F" w:rsidR="000330D1">
        <w:rPr>
          <w:lang w:val="en-GB"/>
        </w:rPr>
        <w:t>assistance in those areas.</w:t>
      </w:r>
    </w:p>
    <w:p w:rsidRPr="00932C2F" w:rsidR="00D00640" w:rsidP="00932C2F" w:rsidRDefault="00D00640">
      <w:pPr>
        <w:pStyle w:val="ECHRHeading4"/>
        <w:rPr>
          <w:lang w:val="en-GB"/>
        </w:rPr>
      </w:pPr>
      <w:r w:rsidRPr="00932C2F">
        <w:rPr>
          <w:lang w:val="en-GB"/>
        </w:rPr>
        <w:t>(c)  Other legislative changes</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58</w:t>
      </w:r>
      <w:r w:rsidRPr="00932C2F">
        <w:rPr>
          <w:lang w:val="en-GB"/>
        </w:rPr>
        <w:fldChar w:fldCharType="end"/>
      </w:r>
      <w:r w:rsidRPr="00932C2F" w:rsidR="00D00640">
        <w:rPr>
          <w:lang w:val="en-GB"/>
        </w:rPr>
        <w:t>.  The Law of Local Government (</w:t>
      </w:r>
      <w:proofErr w:type="spellStart"/>
      <w:r w:rsidRPr="00932C2F" w:rsidR="00D00640">
        <w:rPr>
          <w:i/>
          <w:lang w:val="en-GB"/>
        </w:rPr>
        <w:t>Vietos</w:t>
      </w:r>
      <w:proofErr w:type="spellEnd"/>
      <w:r w:rsidRPr="00932C2F" w:rsidR="00D00640">
        <w:rPr>
          <w:i/>
          <w:lang w:val="en-GB"/>
        </w:rPr>
        <w:t xml:space="preserve"> </w:t>
      </w:r>
      <w:proofErr w:type="spellStart"/>
      <w:r w:rsidRPr="00932C2F" w:rsidR="00D00640">
        <w:rPr>
          <w:i/>
          <w:lang w:val="en-GB"/>
        </w:rPr>
        <w:t>savivaldos</w:t>
      </w:r>
      <w:proofErr w:type="spellEnd"/>
      <w:r w:rsidRPr="00932C2F" w:rsidR="00D00640">
        <w:rPr>
          <w:i/>
          <w:lang w:val="en-GB"/>
        </w:rPr>
        <w:t xml:space="preserve"> </w:t>
      </w:r>
      <w:proofErr w:type="spellStart"/>
      <w:r w:rsidRPr="00932C2F" w:rsidR="00D00640">
        <w:rPr>
          <w:rFonts w:cstheme="minorHAnsi"/>
          <w:i/>
          <w:lang w:val="en-GB"/>
        </w:rPr>
        <w:t>į</w:t>
      </w:r>
      <w:r w:rsidRPr="00932C2F" w:rsidR="00D00640">
        <w:rPr>
          <w:i/>
          <w:lang w:val="en-GB"/>
        </w:rPr>
        <w:t>statymas</w:t>
      </w:r>
      <w:proofErr w:type="spellEnd"/>
      <w:r w:rsidRPr="00932C2F" w:rsidR="00D00640">
        <w:rPr>
          <w:lang w:val="en-GB"/>
        </w:rPr>
        <w:t xml:space="preserve">) was supplemented by adding </w:t>
      </w:r>
      <w:r w:rsidRPr="00932C2F" w:rsidR="00395F97">
        <w:rPr>
          <w:lang w:val="en-GB"/>
        </w:rPr>
        <w:t>“</w:t>
      </w:r>
      <w:r w:rsidRPr="00932C2F" w:rsidR="00B80BD4">
        <w:rPr>
          <w:lang w:val="en-GB"/>
        </w:rPr>
        <w:t>ens</w:t>
      </w:r>
      <w:r w:rsidRPr="00932C2F" w:rsidR="00220702">
        <w:rPr>
          <w:lang w:val="en-GB"/>
        </w:rPr>
        <w:t>uring</w:t>
      </w:r>
      <w:r w:rsidRPr="00932C2F" w:rsidR="00B80BD4">
        <w:rPr>
          <w:lang w:val="en-GB"/>
        </w:rPr>
        <w:t xml:space="preserve"> a </w:t>
      </w:r>
      <w:r w:rsidRPr="00932C2F" w:rsidR="00D00640">
        <w:rPr>
          <w:lang w:val="en-GB"/>
        </w:rPr>
        <w:t xml:space="preserve">review of the </w:t>
      </w:r>
      <w:r w:rsidRPr="00932C2F" w:rsidR="00B80BD4">
        <w:rPr>
          <w:lang w:val="en-GB"/>
        </w:rPr>
        <w:t xml:space="preserve">state </w:t>
      </w:r>
      <w:r w:rsidRPr="00932C2F" w:rsidR="00AD2B34">
        <w:rPr>
          <w:lang w:val="en-GB"/>
        </w:rPr>
        <w:t>[</w:t>
      </w:r>
      <w:r w:rsidRPr="00932C2F" w:rsidR="00B80BD4">
        <w:rPr>
          <w:lang w:val="en-GB"/>
        </w:rPr>
        <w:t>of mind</w:t>
      </w:r>
      <w:r w:rsidRPr="00932C2F" w:rsidR="00AD2B34">
        <w:rPr>
          <w:lang w:val="en-GB"/>
        </w:rPr>
        <w:t>]</w:t>
      </w:r>
      <w:r w:rsidRPr="00932C2F" w:rsidR="00B80BD4">
        <w:rPr>
          <w:lang w:val="en-GB"/>
        </w:rPr>
        <w:t xml:space="preserve"> of </w:t>
      </w:r>
      <w:r w:rsidRPr="00932C2F" w:rsidR="00D00640">
        <w:rPr>
          <w:lang w:val="en-GB"/>
        </w:rPr>
        <w:t>incapacitated persons</w:t>
      </w:r>
      <w:r w:rsidRPr="00932C2F" w:rsidR="00732E95">
        <w:rPr>
          <w:lang w:val="en-GB"/>
        </w:rPr>
        <w:t xml:space="preserve">” </w:t>
      </w:r>
      <w:r w:rsidRPr="00932C2F" w:rsidR="00D00640">
        <w:rPr>
          <w:lang w:val="en-GB"/>
        </w:rPr>
        <w:t>(</w:t>
      </w:r>
      <w:proofErr w:type="spellStart"/>
      <w:r w:rsidRPr="00932C2F" w:rsidR="00D00640">
        <w:rPr>
          <w:i/>
          <w:lang w:val="en-GB"/>
        </w:rPr>
        <w:t>neveiksnių</w:t>
      </w:r>
      <w:proofErr w:type="spellEnd"/>
      <w:r w:rsidRPr="00932C2F" w:rsidR="00D00640">
        <w:rPr>
          <w:i/>
          <w:lang w:val="en-GB"/>
        </w:rPr>
        <w:t xml:space="preserve"> </w:t>
      </w:r>
      <w:proofErr w:type="spellStart"/>
      <w:r w:rsidRPr="00932C2F" w:rsidR="00D00640">
        <w:rPr>
          <w:i/>
          <w:lang w:val="en-GB"/>
        </w:rPr>
        <w:t>asmenų</w:t>
      </w:r>
      <w:proofErr w:type="spellEnd"/>
      <w:r w:rsidRPr="00932C2F" w:rsidR="00D00640">
        <w:rPr>
          <w:i/>
          <w:lang w:val="en-GB"/>
        </w:rPr>
        <w:t xml:space="preserve"> </w:t>
      </w:r>
      <w:proofErr w:type="spellStart"/>
      <w:r w:rsidRPr="00932C2F" w:rsidR="00D00640">
        <w:rPr>
          <w:i/>
          <w:lang w:val="en-GB"/>
        </w:rPr>
        <w:t>būklės</w:t>
      </w:r>
      <w:proofErr w:type="spellEnd"/>
      <w:r w:rsidRPr="00932C2F" w:rsidR="00D00640">
        <w:rPr>
          <w:i/>
          <w:lang w:val="en-GB"/>
        </w:rPr>
        <w:t xml:space="preserve"> </w:t>
      </w:r>
      <w:proofErr w:type="spellStart"/>
      <w:r w:rsidRPr="00932C2F" w:rsidR="00D00640">
        <w:rPr>
          <w:i/>
          <w:lang w:val="en-GB"/>
        </w:rPr>
        <w:t>peržiūrėjimo</w:t>
      </w:r>
      <w:proofErr w:type="spellEnd"/>
      <w:r w:rsidRPr="00932C2F" w:rsidR="00D00640">
        <w:rPr>
          <w:i/>
          <w:lang w:val="en-GB"/>
        </w:rPr>
        <w:t xml:space="preserve"> </w:t>
      </w:r>
      <w:proofErr w:type="spellStart"/>
      <w:r w:rsidRPr="00932C2F" w:rsidR="00D00640">
        <w:rPr>
          <w:i/>
          <w:lang w:val="en-GB"/>
        </w:rPr>
        <w:t>užtikrinimas</w:t>
      </w:r>
      <w:proofErr w:type="spellEnd"/>
      <w:r w:rsidRPr="00932C2F" w:rsidR="00D00640">
        <w:rPr>
          <w:lang w:val="en-GB"/>
        </w:rPr>
        <w:t xml:space="preserve">) to the functions of local government (Article 7 </w:t>
      </w:r>
      <w:r w:rsidRPr="00932C2F" w:rsidR="00D00640">
        <w:rPr>
          <w:rFonts w:cstheme="minorHAnsi"/>
          <w:lang w:val="en-GB"/>
        </w:rPr>
        <w:t>§</w:t>
      </w:r>
      <w:r w:rsidRPr="00932C2F" w:rsidR="00D00640">
        <w:rPr>
          <w:lang w:val="en-GB"/>
        </w:rPr>
        <w:t xml:space="preserve"> 37).</w:t>
      </w:r>
    </w:p>
    <w:p w:rsidRPr="00932C2F" w:rsidR="00D0064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59</w:t>
      </w:r>
      <w:r w:rsidRPr="00932C2F">
        <w:rPr>
          <w:lang w:val="en-GB"/>
        </w:rPr>
        <w:fldChar w:fldCharType="end"/>
      </w:r>
      <w:r w:rsidRPr="00932C2F" w:rsidR="00D00640">
        <w:rPr>
          <w:lang w:val="en-GB"/>
        </w:rPr>
        <w:t xml:space="preserve">.  The Law on State Guaranteed Legal Aid Service was amended to stipulate that when a healthcare institution contacts the </w:t>
      </w:r>
      <w:r w:rsidRPr="00932C2F" w:rsidR="00B80BD4">
        <w:rPr>
          <w:lang w:val="en-GB"/>
        </w:rPr>
        <w:t xml:space="preserve">Legal Aid </w:t>
      </w:r>
      <w:r w:rsidRPr="00932C2F" w:rsidR="00D00640">
        <w:rPr>
          <w:lang w:val="en-GB"/>
        </w:rPr>
        <w:t xml:space="preserve">Service </w:t>
      </w:r>
      <w:r w:rsidRPr="00932C2F" w:rsidR="0018287E">
        <w:rPr>
          <w:lang w:val="en-GB"/>
        </w:rPr>
        <w:t>for</w:t>
      </w:r>
      <w:r w:rsidRPr="00932C2F" w:rsidR="00D00640">
        <w:rPr>
          <w:lang w:val="en-GB"/>
        </w:rPr>
        <w:t xml:space="preserve"> legal aid </w:t>
      </w:r>
      <w:r w:rsidRPr="00932C2F" w:rsidR="0018287E">
        <w:rPr>
          <w:lang w:val="en-GB"/>
        </w:rPr>
        <w:t xml:space="preserve">to </w:t>
      </w:r>
      <w:r w:rsidRPr="00932C2F" w:rsidR="00D00640">
        <w:rPr>
          <w:lang w:val="en-GB"/>
        </w:rPr>
        <w:t>be provided to a mental</w:t>
      </w:r>
      <w:r w:rsidRPr="00932C2F" w:rsidR="00B80BD4">
        <w:rPr>
          <w:lang w:val="en-GB"/>
        </w:rPr>
        <w:t xml:space="preserve"> health</w:t>
      </w:r>
      <w:r w:rsidRPr="00932C2F" w:rsidR="00D00640">
        <w:rPr>
          <w:lang w:val="en-GB"/>
        </w:rPr>
        <w:t xml:space="preserve"> patient, </w:t>
      </w:r>
      <w:r w:rsidRPr="00932C2F" w:rsidR="006A6957">
        <w:rPr>
          <w:lang w:val="en-GB"/>
        </w:rPr>
        <w:t xml:space="preserve">the Legal Aid Service </w:t>
      </w:r>
      <w:r w:rsidRPr="00932C2F" w:rsidR="00D00640">
        <w:rPr>
          <w:lang w:val="en-GB"/>
        </w:rPr>
        <w:t>must adopt a decision the same day and familiari</w:t>
      </w:r>
      <w:r w:rsidRPr="00932C2F" w:rsidR="00D75052">
        <w:rPr>
          <w:lang w:val="en-GB"/>
        </w:rPr>
        <w:t>s</w:t>
      </w:r>
      <w:r w:rsidRPr="00932C2F" w:rsidR="00D00640">
        <w:rPr>
          <w:lang w:val="en-GB"/>
        </w:rPr>
        <w:t xml:space="preserve">e the patient with </w:t>
      </w:r>
      <w:r w:rsidRPr="00932C2F" w:rsidR="00D75052">
        <w:rPr>
          <w:lang w:val="en-GB"/>
        </w:rPr>
        <w:t>it</w:t>
      </w:r>
      <w:r w:rsidRPr="00932C2F" w:rsidR="00D00640">
        <w:rPr>
          <w:lang w:val="en-GB"/>
        </w:rPr>
        <w:t xml:space="preserve">. </w:t>
      </w:r>
      <w:r w:rsidRPr="00932C2F" w:rsidR="00B80BD4">
        <w:rPr>
          <w:lang w:val="en-GB"/>
        </w:rPr>
        <w:t>It</w:t>
      </w:r>
      <w:r w:rsidRPr="00932C2F" w:rsidR="00D00640">
        <w:rPr>
          <w:lang w:val="en-GB"/>
        </w:rPr>
        <w:t xml:space="preserve"> must also provide </w:t>
      </w:r>
      <w:r w:rsidRPr="00932C2F" w:rsidR="00DA5B9E">
        <w:rPr>
          <w:lang w:val="en-GB"/>
        </w:rPr>
        <w:t xml:space="preserve">appropriate </w:t>
      </w:r>
      <w:r w:rsidRPr="00932C2F" w:rsidR="00D00640">
        <w:rPr>
          <w:lang w:val="en-GB"/>
        </w:rPr>
        <w:t xml:space="preserve">facilities </w:t>
      </w:r>
      <w:r w:rsidRPr="00932C2F" w:rsidR="00DA5B9E">
        <w:rPr>
          <w:lang w:val="en-GB"/>
        </w:rPr>
        <w:t>to</w:t>
      </w:r>
      <w:r w:rsidRPr="00932C2F" w:rsidR="00D75052">
        <w:rPr>
          <w:lang w:val="en-GB"/>
        </w:rPr>
        <w:t xml:space="preserve"> </w:t>
      </w:r>
      <w:r w:rsidRPr="00932C2F" w:rsidR="00F155AD">
        <w:rPr>
          <w:lang w:val="en-GB"/>
        </w:rPr>
        <w:t xml:space="preserve">enable </w:t>
      </w:r>
      <w:r w:rsidRPr="00932C2F" w:rsidR="00D00640">
        <w:rPr>
          <w:lang w:val="en-GB"/>
        </w:rPr>
        <w:t xml:space="preserve">the patient and his </w:t>
      </w:r>
      <w:r w:rsidRPr="00932C2F" w:rsidR="00DA5B9E">
        <w:rPr>
          <w:lang w:val="en-GB"/>
        </w:rPr>
        <w:t xml:space="preserve">lawyer to communicate </w:t>
      </w:r>
      <w:r w:rsidRPr="00932C2F" w:rsidR="00D00640">
        <w:rPr>
          <w:lang w:val="en-GB"/>
        </w:rPr>
        <w:t>(Article 22</w:t>
      </w:r>
      <w:r w:rsidRPr="00932C2F" w:rsidR="00220702">
        <w:rPr>
          <w:lang w:val="en-GB"/>
        </w:rPr>
        <w:t>).</w:t>
      </w:r>
    </w:p>
    <w:p w:rsidRPr="00932C2F" w:rsidR="00B717DF" w:rsidP="00932C2F" w:rsidRDefault="00444E64">
      <w:pPr>
        <w:pStyle w:val="ECHRHeading2"/>
        <w:rPr>
          <w:lang w:val="en-GB"/>
        </w:rPr>
      </w:pPr>
      <w:r w:rsidRPr="00932C2F">
        <w:rPr>
          <w:lang w:val="en-GB"/>
        </w:rPr>
        <w:t>C</w:t>
      </w:r>
      <w:r w:rsidRPr="00932C2F" w:rsidR="00B717DF">
        <w:rPr>
          <w:lang w:val="en-GB"/>
        </w:rPr>
        <w:t>.  Supreme Court guidance regarding incapacity and guardianship</w:t>
      </w:r>
      <w:r w:rsidRPr="00932C2F" w:rsidR="00DA5B9E">
        <w:rPr>
          <w:lang w:val="en-GB"/>
        </w:rPr>
        <w:t xml:space="preserve"> proceedings</w:t>
      </w:r>
    </w:p>
    <w:p w:rsidRPr="00932C2F" w:rsidR="00867FC6" w:rsidP="00932C2F" w:rsidRDefault="00867FC6">
      <w:pPr>
        <w:pStyle w:val="ECHRHeading3"/>
        <w:rPr>
          <w:lang w:val="en-GB"/>
        </w:rPr>
      </w:pPr>
      <w:r w:rsidRPr="00932C2F">
        <w:rPr>
          <w:lang w:val="en-GB"/>
        </w:rPr>
        <w:t>1.  </w:t>
      </w:r>
      <w:r w:rsidRPr="00932C2F" w:rsidR="00AD2B34">
        <w:rPr>
          <w:lang w:val="en-GB"/>
        </w:rPr>
        <w:t>Ruling</w:t>
      </w:r>
      <w:r w:rsidRPr="00932C2F">
        <w:rPr>
          <w:lang w:val="en-GB"/>
        </w:rPr>
        <w:t xml:space="preserve"> of 11 September 2007 in civil case </w:t>
      </w:r>
      <w:r w:rsidRPr="00932C2F" w:rsidR="00AD2B34">
        <w:rPr>
          <w:lang w:val="en-GB"/>
        </w:rPr>
        <w:t>n</w:t>
      </w:r>
      <w:r w:rsidRPr="00932C2F">
        <w:rPr>
          <w:lang w:val="en-GB"/>
        </w:rPr>
        <w:t>o. 3K-3-328/2007</w:t>
      </w:r>
    </w:p>
    <w:p w:rsidRPr="00932C2F" w:rsidR="00450DC1"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60</w:t>
      </w:r>
      <w:r w:rsidRPr="00932C2F">
        <w:rPr>
          <w:lang w:val="en-GB"/>
        </w:rPr>
        <w:fldChar w:fldCharType="end"/>
      </w:r>
      <w:r w:rsidRPr="00932C2F" w:rsidR="00666E4E">
        <w:rPr>
          <w:lang w:val="en-GB"/>
        </w:rPr>
        <w:t>.  </w:t>
      </w:r>
      <w:r w:rsidRPr="00932C2F" w:rsidR="00450DC1">
        <w:rPr>
          <w:lang w:val="en-GB"/>
        </w:rPr>
        <w:t xml:space="preserve">In </w:t>
      </w:r>
      <w:r w:rsidRPr="00932C2F" w:rsidR="0063086D">
        <w:rPr>
          <w:lang w:val="en-GB"/>
        </w:rPr>
        <w:t xml:space="preserve">the above </w:t>
      </w:r>
      <w:r w:rsidRPr="00932C2F" w:rsidR="00AD2B34">
        <w:rPr>
          <w:lang w:val="en-GB"/>
        </w:rPr>
        <w:t>ruling</w:t>
      </w:r>
      <w:r w:rsidRPr="00932C2F" w:rsidR="00D611A8">
        <w:rPr>
          <w:lang w:val="en-GB"/>
        </w:rPr>
        <w:t>,</w:t>
      </w:r>
      <w:r w:rsidRPr="00932C2F" w:rsidR="00450DC1">
        <w:rPr>
          <w:lang w:val="en-GB"/>
        </w:rPr>
        <w:t xml:space="preserve"> the Supreme Court noted that </w:t>
      </w:r>
      <w:r w:rsidRPr="00932C2F" w:rsidR="00D611A8">
        <w:rPr>
          <w:lang w:val="en-GB"/>
        </w:rPr>
        <w:t xml:space="preserve">a </w:t>
      </w:r>
      <w:r w:rsidRPr="00932C2F" w:rsidR="00450DC1">
        <w:rPr>
          <w:lang w:val="en-GB"/>
        </w:rPr>
        <w:t xml:space="preserve">person </w:t>
      </w:r>
      <w:r w:rsidRPr="00932C2F" w:rsidR="00233803">
        <w:rPr>
          <w:lang w:val="en-GB"/>
        </w:rPr>
        <w:t xml:space="preserve">whose incapacity was requested </w:t>
      </w:r>
      <w:r w:rsidRPr="00932C2F" w:rsidR="0063086D">
        <w:rPr>
          <w:lang w:val="en-GB"/>
        </w:rPr>
        <w:t>wa</w:t>
      </w:r>
      <w:r w:rsidRPr="00932C2F" w:rsidR="00450DC1">
        <w:rPr>
          <w:lang w:val="en-GB"/>
        </w:rPr>
        <w:t xml:space="preserve">s </w:t>
      </w:r>
      <w:r w:rsidRPr="00932C2F" w:rsidR="00DC185B">
        <w:rPr>
          <w:lang w:val="en-GB"/>
        </w:rPr>
        <w:t xml:space="preserve">also </w:t>
      </w:r>
      <w:r w:rsidRPr="00932C2F" w:rsidR="00450DC1">
        <w:rPr>
          <w:lang w:val="en-GB"/>
        </w:rPr>
        <w:t>a party to</w:t>
      </w:r>
      <w:r w:rsidRPr="00932C2F" w:rsidR="009170F4">
        <w:rPr>
          <w:lang w:val="en-GB"/>
        </w:rPr>
        <w:t xml:space="preserve"> the proceedings (Article 464 § </w:t>
      </w:r>
      <w:r w:rsidRPr="00932C2F" w:rsidR="00450DC1">
        <w:rPr>
          <w:lang w:val="en-GB"/>
        </w:rPr>
        <w:t>1 of the Code of Civil Procedure</w:t>
      </w:r>
      <w:r w:rsidRPr="00932C2F" w:rsidR="0063086D">
        <w:rPr>
          <w:lang w:val="en-GB"/>
        </w:rPr>
        <w:t>). As a result, he enjoyed</w:t>
      </w:r>
      <w:r w:rsidRPr="00932C2F" w:rsidR="00450DC1">
        <w:rPr>
          <w:lang w:val="en-GB"/>
        </w:rPr>
        <w:t xml:space="preserve"> the rights of an interested party, including the right to be duly informed of the </w:t>
      </w:r>
      <w:r w:rsidRPr="00932C2F" w:rsidR="00233803">
        <w:rPr>
          <w:lang w:val="en-GB"/>
        </w:rPr>
        <w:t xml:space="preserve">time and </w:t>
      </w:r>
      <w:r w:rsidRPr="00932C2F" w:rsidR="00450DC1">
        <w:rPr>
          <w:lang w:val="en-GB"/>
        </w:rPr>
        <w:t xml:space="preserve">place of any hearing. The fact that the </w:t>
      </w:r>
      <w:r w:rsidRPr="00932C2F" w:rsidR="003A24CA">
        <w:rPr>
          <w:lang w:val="en-GB"/>
        </w:rPr>
        <w:t xml:space="preserve">incapacitation </w:t>
      </w:r>
      <w:r w:rsidRPr="00932C2F" w:rsidR="00450DC1">
        <w:rPr>
          <w:lang w:val="en-GB"/>
        </w:rPr>
        <w:t xml:space="preserve">case </w:t>
      </w:r>
      <w:r w:rsidRPr="00932C2F" w:rsidR="0063086D">
        <w:rPr>
          <w:lang w:val="en-GB"/>
        </w:rPr>
        <w:t>was</w:t>
      </w:r>
      <w:r w:rsidRPr="00932C2F" w:rsidR="00450DC1">
        <w:rPr>
          <w:lang w:val="en-GB"/>
        </w:rPr>
        <w:t xml:space="preserve"> heard in the absence of D.L. –</w:t>
      </w:r>
      <w:r w:rsidRPr="00932C2F" w:rsidR="00D611A8">
        <w:rPr>
          <w:lang w:val="en-GB"/>
        </w:rPr>
        <w:t xml:space="preserve"> </w:t>
      </w:r>
      <w:r w:rsidRPr="00932C2F" w:rsidR="00B502F7">
        <w:rPr>
          <w:lang w:val="en-GB"/>
        </w:rPr>
        <w:t xml:space="preserve">who </w:t>
      </w:r>
      <w:r w:rsidRPr="00932C2F" w:rsidR="00233803">
        <w:rPr>
          <w:lang w:val="en-GB"/>
        </w:rPr>
        <w:t xml:space="preserve">did not </w:t>
      </w:r>
      <w:r w:rsidRPr="00932C2F" w:rsidR="00B502F7">
        <w:rPr>
          <w:lang w:val="en-GB"/>
        </w:rPr>
        <w:t>open</w:t>
      </w:r>
      <w:r w:rsidRPr="00932C2F" w:rsidR="00233803">
        <w:rPr>
          <w:lang w:val="en-GB"/>
        </w:rPr>
        <w:t xml:space="preserve"> the</w:t>
      </w:r>
      <w:r w:rsidRPr="00932C2F" w:rsidR="00B502F7">
        <w:rPr>
          <w:lang w:val="en-GB"/>
        </w:rPr>
        <w:t xml:space="preserve"> door to </w:t>
      </w:r>
      <w:r w:rsidRPr="00932C2F" w:rsidR="00233803">
        <w:rPr>
          <w:lang w:val="en-GB"/>
        </w:rPr>
        <w:t>any</w:t>
      </w:r>
      <w:r w:rsidRPr="00932C2F" w:rsidR="00B502F7">
        <w:rPr>
          <w:lang w:val="en-GB"/>
        </w:rPr>
        <w:t xml:space="preserve">one and thus did not </w:t>
      </w:r>
      <w:r w:rsidRPr="00932C2F" w:rsidR="00233803">
        <w:rPr>
          <w:lang w:val="en-GB"/>
        </w:rPr>
        <w:t xml:space="preserve">accept </w:t>
      </w:r>
      <w:r w:rsidRPr="00932C2F" w:rsidR="00B502F7">
        <w:rPr>
          <w:lang w:val="en-GB"/>
        </w:rPr>
        <w:t xml:space="preserve">correspondence </w:t>
      </w:r>
      <w:r w:rsidRPr="00932C2F" w:rsidR="00450DC1">
        <w:rPr>
          <w:lang w:val="en-GB"/>
        </w:rPr>
        <w:t xml:space="preserve">– was assessed by the Supreme Court as a violation of </w:t>
      </w:r>
      <w:r w:rsidRPr="00932C2F" w:rsidR="00233803">
        <w:rPr>
          <w:lang w:val="en-GB"/>
        </w:rPr>
        <w:t>her</w:t>
      </w:r>
      <w:r w:rsidRPr="00932C2F" w:rsidR="0063086D">
        <w:rPr>
          <w:lang w:val="en-GB"/>
        </w:rPr>
        <w:t xml:space="preserve"> </w:t>
      </w:r>
      <w:r w:rsidRPr="00932C2F" w:rsidR="00450DC1">
        <w:rPr>
          <w:lang w:val="en-GB"/>
        </w:rPr>
        <w:t xml:space="preserve">right to be duly informed of the </w:t>
      </w:r>
      <w:r w:rsidRPr="00932C2F" w:rsidR="00C0385C">
        <w:rPr>
          <w:lang w:val="en-GB"/>
        </w:rPr>
        <w:t xml:space="preserve">time and </w:t>
      </w:r>
      <w:r w:rsidRPr="00932C2F" w:rsidR="00450DC1">
        <w:rPr>
          <w:lang w:val="en-GB"/>
        </w:rPr>
        <w:t xml:space="preserve">place of hearing. </w:t>
      </w:r>
      <w:r w:rsidRPr="00932C2F" w:rsidR="00233803">
        <w:rPr>
          <w:lang w:val="en-GB"/>
        </w:rPr>
        <w:t>It</w:t>
      </w:r>
      <w:r w:rsidRPr="00932C2F" w:rsidR="00450DC1">
        <w:rPr>
          <w:lang w:val="en-GB"/>
        </w:rPr>
        <w:t xml:space="preserve"> also found that by failing to hear the person concerned and without making sure that she had been aware of the proceedings, the first-instance court had breached the principle of equality of arms </w:t>
      </w:r>
      <w:r w:rsidRPr="00932C2F" w:rsidR="00233803">
        <w:rPr>
          <w:lang w:val="en-GB"/>
        </w:rPr>
        <w:t>and</w:t>
      </w:r>
      <w:r w:rsidRPr="00932C2F" w:rsidR="00450DC1">
        <w:rPr>
          <w:lang w:val="en-GB"/>
        </w:rPr>
        <w:t xml:space="preserve"> </w:t>
      </w:r>
      <w:r w:rsidRPr="00932C2F" w:rsidR="00233803">
        <w:rPr>
          <w:lang w:val="en-GB"/>
        </w:rPr>
        <w:t>her</w:t>
      </w:r>
      <w:r w:rsidRPr="00932C2F" w:rsidR="00450DC1">
        <w:rPr>
          <w:lang w:val="en-GB"/>
        </w:rPr>
        <w:t xml:space="preserve"> right to appeal against the </w:t>
      </w:r>
      <w:r w:rsidRPr="00932C2F" w:rsidR="00233803">
        <w:rPr>
          <w:lang w:val="en-GB"/>
        </w:rPr>
        <w:t xml:space="preserve">incapacity </w:t>
      </w:r>
      <w:r w:rsidRPr="00932C2F" w:rsidR="00450DC1">
        <w:rPr>
          <w:lang w:val="en-GB"/>
        </w:rPr>
        <w:t xml:space="preserve">decision, because </w:t>
      </w:r>
      <w:r w:rsidRPr="00932C2F" w:rsidR="00233803">
        <w:rPr>
          <w:lang w:val="en-GB"/>
        </w:rPr>
        <w:t>it</w:t>
      </w:r>
      <w:r w:rsidRPr="00932C2F" w:rsidR="00450DC1">
        <w:rPr>
          <w:lang w:val="en-GB"/>
        </w:rPr>
        <w:t xml:space="preserve"> had not been </w:t>
      </w:r>
      <w:r w:rsidRPr="00932C2F" w:rsidR="001474B0">
        <w:rPr>
          <w:lang w:val="en-GB"/>
        </w:rPr>
        <w:t xml:space="preserve">served </w:t>
      </w:r>
      <w:r w:rsidRPr="00932C2F" w:rsidR="00450DC1">
        <w:rPr>
          <w:lang w:val="en-GB"/>
        </w:rPr>
        <w:t>o</w:t>
      </w:r>
      <w:r w:rsidRPr="00932C2F" w:rsidR="001474B0">
        <w:rPr>
          <w:lang w:val="en-GB"/>
        </w:rPr>
        <w:t>n</w:t>
      </w:r>
      <w:r w:rsidRPr="00932C2F" w:rsidR="00450DC1">
        <w:rPr>
          <w:lang w:val="en-GB"/>
        </w:rPr>
        <w:t xml:space="preserve"> her. The Supreme Court also referred to Principle no. 13 of Recommendation No. </w:t>
      </w:r>
      <w:proofErr w:type="gramStart"/>
      <w:r w:rsidRPr="00932C2F" w:rsidR="00450DC1">
        <w:rPr>
          <w:lang w:val="en-GB"/>
        </w:rPr>
        <w:t>R(</w:t>
      </w:r>
      <w:proofErr w:type="gramEnd"/>
      <w:r w:rsidRPr="00932C2F" w:rsidR="00450DC1">
        <w:rPr>
          <w:lang w:val="en-GB"/>
        </w:rPr>
        <w:t>99)4 by the Committee of Ministers of the Council of Europe</w:t>
      </w:r>
      <w:r w:rsidRPr="00932C2F" w:rsidR="00C64CC5">
        <w:rPr>
          <w:lang w:val="en-GB"/>
        </w:rPr>
        <w:t xml:space="preserve"> (see paragraph </w:t>
      </w:r>
      <w:r w:rsidRPr="00932C2F" w:rsidR="0063086D">
        <w:rPr>
          <w:lang w:val="en-GB"/>
        </w:rPr>
        <w:t>6</w:t>
      </w:r>
      <w:r w:rsidRPr="00932C2F" w:rsidR="006D627E">
        <w:rPr>
          <w:lang w:val="en-GB"/>
        </w:rPr>
        <w:t>8</w:t>
      </w:r>
      <w:r w:rsidRPr="00932C2F" w:rsidR="00C64CC5">
        <w:rPr>
          <w:lang w:val="en-GB"/>
        </w:rPr>
        <w:t xml:space="preserve"> below)</w:t>
      </w:r>
      <w:r w:rsidRPr="00932C2F" w:rsidR="00450DC1">
        <w:rPr>
          <w:lang w:val="en-GB"/>
        </w:rPr>
        <w:t xml:space="preserve">, stating that </w:t>
      </w:r>
      <w:r w:rsidRPr="00932C2F" w:rsidR="00233803">
        <w:rPr>
          <w:lang w:val="en-GB"/>
        </w:rPr>
        <w:t xml:space="preserve">a </w:t>
      </w:r>
      <w:r w:rsidRPr="00932C2F" w:rsidR="00450DC1">
        <w:rPr>
          <w:lang w:val="en-GB"/>
        </w:rPr>
        <w:t xml:space="preserve">person </w:t>
      </w:r>
      <w:r w:rsidRPr="00932C2F" w:rsidR="00233803">
        <w:rPr>
          <w:lang w:val="en-GB"/>
        </w:rPr>
        <w:t>has</w:t>
      </w:r>
      <w:r w:rsidRPr="00932C2F" w:rsidR="00450DC1">
        <w:rPr>
          <w:lang w:val="en-GB"/>
        </w:rPr>
        <w:t xml:space="preserve"> the right to be heard in any proceedings which could affect his legal capacity. This procedural guarantee should be applicable to the fullest extent possible, at the same time bearing in mind the requirements of Article</w:t>
      </w:r>
      <w:r w:rsidRPr="00932C2F" w:rsidR="00233803">
        <w:rPr>
          <w:lang w:val="en-GB"/>
        </w:rPr>
        <w:t> </w:t>
      </w:r>
      <w:r w:rsidRPr="00932C2F" w:rsidR="00450DC1">
        <w:rPr>
          <w:lang w:val="en-GB"/>
        </w:rPr>
        <w:t>6 of the European Convention on Human Rights. In this regard, the Supreme Court also referred to the Court</w:t>
      </w:r>
      <w:r w:rsidRPr="00932C2F" w:rsidR="00932C2F">
        <w:rPr>
          <w:lang w:val="en-GB"/>
        </w:rPr>
        <w:t>’</w:t>
      </w:r>
      <w:r w:rsidRPr="00932C2F" w:rsidR="00450DC1">
        <w:rPr>
          <w:lang w:val="en-GB"/>
        </w:rPr>
        <w:t>s case-law to the effect that mental illness could result in appropriate restrictions of a person</w:t>
      </w:r>
      <w:r w:rsidRPr="00932C2F" w:rsidR="00932C2F">
        <w:rPr>
          <w:lang w:val="en-GB"/>
        </w:rPr>
        <w:t>’</w:t>
      </w:r>
      <w:r w:rsidRPr="00932C2F" w:rsidR="00450DC1">
        <w:rPr>
          <w:lang w:val="en-GB"/>
        </w:rPr>
        <w:t>s right to a fair hearing. However, such measures should not affect the very essence of that right (</w:t>
      </w:r>
      <w:r w:rsidRPr="00932C2F" w:rsidR="00B502F7">
        <w:rPr>
          <w:lang w:val="en-GB"/>
        </w:rPr>
        <w:t xml:space="preserve">the Supreme Court </w:t>
      </w:r>
      <w:r w:rsidRPr="00932C2F" w:rsidR="0063086D">
        <w:rPr>
          <w:lang w:val="en-GB"/>
        </w:rPr>
        <w:t xml:space="preserve">relied on </w:t>
      </w:r>
      <w:proofErr w:type="spellStart"/>
      <w:r w:rsidRPr="00932C2F" w:rsidR="009170F4">
        <w:rPr>
          <w:i/>
          <w:lang w:val="en-GB"/>
        </w:rPr>
        <w:t>Winterwerp</w:t>
      </w:r>
      <w:proofErr w:type="spellEnd"/>
      <w:r w:rsidRPr="00932C2F" w:rsidR="009170F4">
        <w:rPr>
          <w:i/>
          <w:lang w:val="en-GB"/>
        </w:rPr>
        <w:t xml:space="preserve"> v. </w:t>
      </w:r>
      <w:r w:rsidRPr="00932C2F" w:rsidR="00450DC1">
        <w:rPr>
          <w:i/>
          <w:lang w:val="en-GB"/>
        </w:rPr>
        <w:t>the Netherlands</w:t>
      </w:r>
      <w:r w:rsidRPr="00932C2F" w:rsidR="00450DC1">
        <w:rPr>
          <w:lang w:val="en-GB"/>
        </w:rPr>
        <w:t>, 24 October 1979, §</w:t>
      </w:r>
      <w:r w:rsidRPr="00932C2F" w:rsidR="0063086D">
        <w:rPr>
          <w:lang w:val="en-GB"/>
        </w:rPr>
        <w:t> </w:t>
      </w:r>
      <w:r w:rsidRPr="00932C2F" w:rsidR="00450DC1">
        <w:rPr>
          <w:lang w:val="en-GB"/>
        </w:rPr>
        <w:t xml:space="preserve">60, Series </w:t>
      </w:r>
      <w:proofErr w:type="gramStart"/>
      <w:r w:rsidRPr="00932C2F" w:rsidR="00450DC1">
        <w:rPr>
          <w:lang w:val="en-GB"/>
        </w:rPr>
        <w:t>A</w:t>
      </w:r>
      <w:proofErr w:type="gramEnd"/>
      <w:r w:rsidRPr="00932C2F" w:rsidR="00450DC1">
        <w:rPr>
          <w:lang w:val="en-GB"/>
        </w:rPr>
        <w:t xml:space="preserve"> no. 33</w:t>
      </w:r>
      <w:r w:rsidRPr="00932C2F" w:rsidR="00F91CF8">
        <w:rPr>
          <w:lang w:val="en-GB"/>
        </w:rPr>
        <w:t>,</w:t>
      </w:r>
      <w:r w:rsidRPr="00932C2F" w:rsidR="00233803">
        <w:rPr>
          <w:lang w:val="en-GB"/>
        </w:rPr>
        <w:t xml:space="preserve"> and</w:t>
      </w:r>
      <w:r w:rsidRPr="00932C2F" w:rsidR="00450DC1">
        <w:rPr>
          <w:lang w:val="en-GB"/>
        </w:rPr>
        <w:t xml:space="preserve"> </w:t>
      </w:r>
      <w:proofErr w:type="spellStart"/>
      <w:r w:rsidRPr="00932C2F" w:rsidR="00450DC1">
        <w:rPr>
          <w:i/>
          <w:szCs w:val="24"/>
          <w:lang w:val="en-GB"/>
        </w:rPr>
        <w:t>Lacárcel</w:t>
      </w:r>
      <w:proofErr w:type="spellEnd"/>
      <w:r w:rsidRPr="00932C2F" w:rsidR="00450DC1">
        <w:rPr>
          <w:i/>
          <w:szCs w:val="24"/>
          <w:lang w:val="en-GB"/>
        </w:rPr>
        <w:t xml:space="preserve"> Menéndez v. Spain</w:t>
      </w:r>
      <w:r w:rsidRPr="00932C2F" w:rsidR="00450DC1">
        <w:rPr>
          <w:szCs w:val="24"/>
          <w:lang w:val="en-GB"/>
        </w:rPr>
        <w:t>, no. 41745/02, §</w:t>
      </w:r>
      <w:r w:rsidRPr="00932C2F" w:rsidR="00B502F7">
        <w:rPr>
          <w:szCs w:val="24"/>
          <w:lang w:val="en-GB"/>
        </w:rPr>
        <w:t> </w:t>
      </w:r>
      <w:r w:rsidRPr="00932C2F" w:rsidR="00450DC1">
        <w:rPr>
          <w:szCs w:val="24"/>
          <w:lang w:val="en-GB"/>
        </w:rPr>
        <w:t>31, 15 June 2006</w:t>
      </w:r>
      <w:r w:rsidRPr="00932C2F" w:rsidR="00450DC1">
        <w:rPr>
          <w:lang w:val="en-GB"/>
        </w:rPr>
        <w:t>).</w:t>
      </w:r>
    </w:p>
    <w:p w:rsidRPr="00932C2F" w:rsidR="00A35511" w:rsidP="00932C2F" w:rsidRDefault="00346D4C">
      <w:pPr>
        <w:pStyle w:val="ECHRPara"/>
        <w:rPr>
          <w:szCs w:val="24"/>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61</w:t>
      </w:r>
      <w:r w:rsidRPr="00932C2F">
        <w:rPr>
          <w:lang w:val="en-GB"/>
        </w:rPr>
        <w:fldChar w:fldCharType="end"/>
      </w:r>
      <w:r w:rsidRPr="00932C2F" w:rsidR="00A35511">
        <w:rPr>
          <w:lang w:val="en-GB"/>
        </w:rPr>
        <w:t xml:space="preserve">.  In the same ruling, the Supreme Court also emphasised that determining whether </w:t>
      </w:r>
      <w:r w:rsidRPr="00932C2F" w:rsidR="00233803">
        <w:rPr>
          <w:lang w:val="en-GB"/>
        </w:rPr>
        <w:t xml:space="preserve">a </w:t>
      </w:r>
      <w:r w:rsidRPr="00932C2F" w:rsidR="00A35511">
        <w:rPr>
          <w:lang w:val="en-GB"/>
        </w:rPr>
        <w:t xml:space="preserve">person can understand his or her actions was not only a scientific conclusion </w:t>
      </w:r>
      <w:r w:rsidRPr="00932C2F" w:rsidR="0063086D">
        <w:rPr>
          <w:lang w:val="en-GB"/>
        </w:rPr>
        <w:t>for</w:t>
      </w:r>
      <w:r w:rsidRPr="00932C2F" w:rsidR="00A35511">
        <w:rPr>
          <w:lang w:val="en-GB"/>
        </w:rPr>
        <w:t xml:space="preserve"> forensic psychiatry</w:t>
      </w:r>
      <w:r w:rsidRPr="00932C2F" w:rsidR="00233803">
        <w:rPr>
          <w:lang w:val="en-GB"/>
        </w:rPr>
        <w:t>, but</w:t>
      </w:r>
      <w:r w:rsidRPr="00932C2F" w:rsidR="00A35511">
        <w:rPr>
          <w:lang w:val="en-GB"/>
        </w:rPr>
        <w:t xml:space="preserve"> also a question of fact which should be </w:t>
      </w:r>
      <w:r w:rsidRPr="00932C2F" w:rsidR="00233803">
        <w:rPr>
          <w:lang w:val="en-GB"/>
        </w:rPr>
        <w:t xml:space="preserve">decided </w:t>
      </w:r>
      <w:r w:rsidRPr="00932C2F" w:rsidR="00A35511">
        <w:rPr>
          <w:lang w:val="en-GB"/>
        </w:rPr>
        <w:t xml:space="preserve">by the court on assessing all </w:t>
      </w:r>
      <w:r w:rsidRPr="00932C2F" w:rsidR="00233803">
        <w:rPr>
          <w:lang w:val="en-GB"/>
        </w:rPr>
        <w:t xml:space="preserve">the </w:t>
      </w:r>
      <w:r w:rsidRPr="00932C2F" w:rsidR="00A35511">
        <w:rPr>
          <w:lang w:val="en-GB"/>
        </w:rPr>
        <w:t xml:space="preserve">other evidence and, if necessary, hearing expert evidence. Taking into consideration the fact that </w:t>
      </w:r>
      <w:r w:rsidRPr="00932C2F" w:rsidR="00A57885">
        <w:rPr>
          <w:lang w:val="en-GB"/>
        </w:rPr>
        <w:t xml:space="preserve">a </w:t>
      </w:r>
      <w:r w:rsidRPr="00932C2F" w:rsidR="00A35511">
        <w:rPr>
          <w:lang w:val="en-GB"/>
        </w:rPr>
        <w:t xml:space="preserve">declaration of incapacity </w:t>
      </w:r>
      <w:r w:rsidRPr="00932C2F" w:rsidR="0063086D">
        <w:rPr>
          <w:lang w:val="en-GB"/>
        </w:rPr>
        <w:t>entailed</w:t>
      </w:r>
      <w:r w:rsidRPr="00932C2F" w:rsidR="00A35511">
        <w:rPr>
          <w:lang w:val="en-GB"/>
        </w:rPr>
        <w:t xml:space="preserve"> very serious interference </w:t>
      </w:r>
      <w:r w:rsidRPr="00932C2F" w:rsidR="00233803">
        <w:rPr>
          <w:lang w:val="en-GB"/>
        </w:rPr>
        <w:t xml:space="preserve">with </w:t>
      </w:r>
      <w:r w:rsidRPr="00932C2F" w:rsidR="00D611A8">
        <w:rPr>
          <w:lang w:val="en-GB"/>
        </w:rPr>
        <w:t>a person</w:t>
      </w:r>
      <w:r w:rsidRPr="00932C2F" w:rsidR="00932C2F">
        <w:rPr>
          <w:lang w:val="en-GB"/>
        </w:rPr>
        <w:t>’</w:t>
      </w:r>
      <w:r w:rsidRPr="00932C2F" w:rsidR="00D611A8">
        <w:rPr>
          <w:lang w:val="en-GB"/>
        </w:rPr>
        <w:t xml:space="preserve">s </w:t>
      </w:r>
      <w:r w:rsidRPr="00932C2F" w:rsidR="00A35511">
        <w:rPr>
          <w:lang w:val="en-GB"/>
        </w:rPr>
        <w:t xml:space="preserve">right to </w:t>
      </w:r>
      <w:r w:rsidRPr="00932C2F" w:rsidR="00500344">
        <w:rPr>
          <w:lang w:val="en-GB"/>
        </w:rPr>
        <w:t xml:space="preserve">respect for </w:t>
      </w:r>
      <w:r w:rsidRPr="00932C2F" w:rsidR="00D611A8">
        <w:rPr>
          <w:lang w:val="en-GB"/>
        </w:rPr>
        <w:t xml:space="preserve">his </w:t>
      </w:r>
      <w:r w:rsidRPr="00932C2F" w:rsidR="00A35511">
        <w:rPr>
          <w:lang w:val="en-GB"/>
        </w:rPr>
        <w:t xml:space="preserve">private life, </w:t>
      </w:r>
      <w:r w:rsidRPr="00932C2F" w:rsidR="00D611A8">
        <w:rPr>
          <w:lang w:val="en-GB"/>
        </w:rPr>
        <w:t>it</w:t>
      </w:r>
      <w:r w:rsidRPr="00932C2F" w:rsidR="00A57885">
        <w:rPr>
          <w:lang w:val="en-GB"/>
        </w:rPr>
        <w:t xml:space="preserve"> </w:t>
      </w:r>
      <w:r w:rsidRPr="00932C2F" w:rsidR="00A35511">
        <w:rPr>
          <w:lang w:val="en-GB"/>
        </w:rPr>
        <w:t>c</w:t>
      </w:r>
      <w:r w:rsidRPr="00932C2F" w:rsidR="0063086D">
        <w:rPr>
          <w:lang w:val="en-GB"/>
        </w:rPr>
        <w:t>ould</w:t>
      </w:r>
      <w:r w:rsidRPr="00932C2F" w:rsidR="00A35511">
        <w:rPr>
          <w:lang w:val="en-GB"/>
        </w:rPr>
        <w:t xml:space="preserve"> only be </w:t>
      </w:r>
      <w:r w:rsidRPr="00932C2F" w:rsidR="00500344">
        <w:rPr>
          <w:lang w:val="en-GB"/>
        </w:rPr>
        <w:t>made</w:t>
      </w:r>
      <w:r w:rsidRPr="00932C2F" w:rsidR="00220702">
        <w:rPr>
          <w:lang w:val="en-GB"/>
        </w:rPr>
        <w:t xml:space="preserve"> in exceptional </w:t>
      </w:r>
      <w:r w:rsidRPr="00932C2F" w:rsidR="00A57885">
        <w:rPr>
          <w:lang w:val="en-GB"/>
        </w:rPr>
        <w:t>circumstances</w:t>
      </w:r>
      <w:r w:rsidRPr="00932C2F" w:rsidR="00220702">
        <w:rPr>
          <w:lang w:val="en-GB"/>
        </w:rPr>
        <w:t>.</w:t>
      </w:r>
    </w:p>
    <w:p w:rsidRPr="00932C2F" w:rsidR="00867FC6" w:rsidP="00932C2F" w:rsidRDefault="00867FC6">
      <w:pPr>
        <w:pStyle w:val="ECHRHeading3"/>
        <w:rPr>
          <w:lang w:val="en-GB"/>
        </w:rPr>
      </w:pPr>
      <w:r w:rsidRPr="00932C2F">
        <w:rPr>
          <w:lang w:val="en-GB"/>
        </w:rPr>
        <w:t>2.  </w:t>
      </w:r>
      <w:r w:rsidRPr="00932C2F" w:rsidR="00AD2B34">
        <w:rPr>
          <w:lang w:val="en-GB"/>
        </w:rPr>
        <w:t>Ruling</w:t>
      </w:r>
      <w:r w:rsidRPr="00932C2F">
        <w:rPr>
          <w:lang w:val="en-GB"/>
        </w:rPr>
        <w:t xml:space="preserve"> of 11 July 2008 in civil case no. 3K-3-370/2008</w:t>
      </w:r>
    </w:p>
    <w:p w:rsidRPr="00932C2F" w:rsidR="003A7EA0" w:rsidP="00932C2F" w:rsidRDefault="00B717DF">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62</w:t>
      </w:r>
      <w:r w:rsidRPr="00932C2F">
        <w:rPr>
          <w:lang w:val="en-GB"/>
        </w:rPr>
        <w:fldChar w:fldCharType="end"/>
      </w:r>
      <w:r w:rsidRPr="00932C2F">
        <w:rPr>
          <w:lang w:val="en-GB"/>
        </w:rPr>
        <w:t>.  </w:t>
      </w:r>
      <w:r w:rsidRPr="00932C2F" w:rsidR="00047F50">
        <w:rPr>
          <w:lang w:val="en-GB"/>
        </w:rPr>
        <w:t>In th</w:t>
      </w:r>
      <w:r w:rsidRPr="00932C2F" w:rsidR="0063086D">
        <w:rPr>
          <w:lang w:val="en-GB"/>
        </w:rPr>
        <w:t xml:space="preserve">at </w:t>
      </w:r>
      <w:r w:rsidRPr="00932C2F" w:rsidR="00AD2B34">
        <w:rPr>
          <w:lang w:val="en-GB"/>
        </w:rPr>
        <w:t>ruling</w:t>
      </w:r>
      <w:r w:rsidRPr="00932C2F" w:rsidR="00D611A8">
        <w:rPr>
          <w:lang w:val="en-GB"/>
        </w:rPr>
        <w:t>,</w:t>
      </w:r>
      <w:r w:rsidRPr="00932C2F" w:rsidR="0063086D">
        <w:rPr>
          <w:lang w:val="en-GB"/>
        </w:rPr>
        <w:t xml:space="preserve"> th</w:t>
      </w:r>
      <w:r w:rsidRPr="00932C2F" w:rsidR="00047F50">
        <w:rPr>
          <w:lang w:val="en-GB"/>
        </w:rPr>
        <w:t xml:space="preserve">e Supreme Court </w:t>
      </w:r>
      <w:r w:rsidRPr="00932C2F" w:rsidR="00493C73">
        <w:rPr>
          <w:lang w:val="en-GB"/>
        </w:rPr>
        <w:t xml:space="preserve">reiterated </w:t>
      </w:r>
      <w:r w:rsidRPr="00932C2F" w:rsidR="00A35511">
        <w:rPr>
          <w:lang w:val="en-GB"/>
        </w:rPr>
        <w:t>the Court</w:t>
      </w:r>
      <w:r w:rsidRPr="00932C2F" w:rsidR="00932C2F">
        <w:rPr>
          <w:lang w:val="en-GB"/>
        </w:rPr>
        <w:t>’</w:t>
      </w:r>
      <w:r w:rsidRPr="00932C2F" w:rsidR="00A35511">
        <w:rPr>
          <w:lang w:val="en-GB"/>
        </w:rPr>
        <w:t xml:space="preserve">s case-law to the effect that depriving </w:t>
      </w:r>
      <w:r w:rsidRPr="00932C2F" w:rsidR="00A57885">
        <w:rPr>
          <w:lang w:val="en-GB"/>
        </w:rPr>
        <w:t xml:space="preserve">a </w:t>
      </w:r>
      <w:r w:rsidRPr="00932C2F" w:rsidR="00A35511">
        <w:rPr>
          <w:lang w:val="en-GB"/>
        </w:rPr>
        <w:t xml:space="preserve">person of legal capacity entailed serious restrictions on </w:t>
      </w:r>
      <w:r w:rsidRPr="00932C2F" w:rsidR="00A57885">
        <w:rPr>
          <w:lang w:val="en-GB"/>
        </w:rPr>
        <w:t>his</w:t>
      </w:r>
      <w:r w:rsidRPr="00932C2F" w:rsidR="00A35511">
        <w:rPr>
          <w:lang w:val="en-GB"/>
        </w:rPr>
        <w:t xml:space="preserve"> rights under Article 8 of the Convention</w:t>
      </w:r>
      <w:r w:rsidRPr="00932C2F" w:rsidR="00A57885">
        <w:rPr>
          <w:lang w:val="en-GB"/>
        </w:rPr>
        <w:t xml:space="preserve">. Very </w:t>
      </w:r>
      <w:r w:rsidRPr="00932C2F" w:rsidR="006D627E">
        <w:rPr>
          <w:lang w:val="en-GB"/>
        </w:rPr>
        <w:t xml:space="preserve">weighty </w:t>
      </w:r>
      <w:r w:rsidRPr="00932C2F" w:rsidR="00A57885">
        <w:rPr>
          <w:lang w:val="en-GB"/>
        </w:rPr>
        <w:t xml:space="preserve">reasons therefore had to be given for </w:t>
      </w:r>
      <w:r w:rsidRPr="00932C2F" w:rsidR="00A35511">
        <w:rPr>
          <w:lang w:val="en-GB"/>
        </w:rPr>
        <w:t>incapacitat</w:t>
      </w:r>
      <w:r w:rsidRPr="00932C2F" w:rsidR="00A57885">
        <w:rPr>
          <w:lang w:val="en-GB"/>
        </w:rPr>
        <w:t>ion</w:t>
      </w:r>
      <w:r w:rsidRPr="00932C2F" w:rsidR="00A35511">
        <w:rPr>
          <w:lang w:val="en-GB"/>
        </w:rPr>
        <w:t xml:space="preserve"> (the Supreme Court referred to </w:t>
      </w:r>
      <w:r w:rsidRPr="00932C2F" w:rsidR="00A35511">
        <w:rPr>
          <w:i/>
          <w:lang w:val="en-GB"/>
        </w:rPr>
        <w:t>Matter v. Slovakia</w:t>
      </w:r>
      <w:r w:rsidRPr="00932C2F" w:rsidR="00A35511">
        <w:rPr>
          <w:lang w:val="en-GB"/>
        </w:rPr>
        <w:t xml:space="preserve">, no. 31534/96, § 68, 5 July 1999). </w:t>
      </w:r>
      <w:r w:rsidRPr="00932C2F" w:rsidR="00D611A8">
        <w:rPr>
          <w:lang w:val="en-GB"/>
        </w:rPr>
        <w:t>It</w:t>
      </w:r>
      <w:r w:rsidRPr="00932C2F" w:rsidR="00226BB1">
        <w:rPr>
          <w:lang w:val="en-GB"/>
        </w:rPr>
        <w:t xml:space="preserve"> dr</w:t>
      </w:r>
      <w:r w:rsidRPr="00932C2F" w:rsidR="0063086D">
        <w:rPr>
          <w:lang w:val="en-GB"/>
        </w:rPr>
        <w:t>e</w:t>
      </w:r>
      <w:r w:rsidRPr="00932C2F" w:rsidR="00226BB1">
        <w:rPr>
          <w:lang w:val="en-GB"/>
        </w:rPr>
        <w:t xml:space="preserve">w attention </w:t>
      </w:r>
      <w:r w:rsidRPr="00932C2F" w:rsidR="00157C68">
        <w:rPr>
          <w:lang w:val="en-GB"/>
        </w:rPr>
        <w:t>to the fact</w:t>
      </w:r>
      <w:r w:rsidRPr="00932C2F" w:rsidR="00A57885">
        <w:rPr>
          <w:lang w:val="en-GB"/>
        </w:rPr>
        <w:t xml:space="preserve"> </w:t>
      </w:r>
      <w:r w:rsidRPr="00932C2F" w:rsidR="00A30AC1">
        <w:rPr>
          <w:lang w:val="en-GB"/>
        </w:rPr>
        <w:t>that different degree</w:t>
      </w:r>
      <w:r w:rsidRPr="00932C2F" w:rsidR="00157C68">
        <w:rPr>
          <w:lang w:val="en-GB"/>
        </w:rPr>
        <w:t>s</w:t>
      </w:r>
      <w:r w:rsidRPr="00932C2F" w:rsidR="00A30AC1">
        <w:rPr>
          <w:lang w:val="en-GB"/>
        </w:rPr>
        <w:t xml:space="preserve"> of incapacity may exist, </w:t>
      </w:r>
      <w:r w:rsidRPr="00932C2F" w:rsidR="00157C68">
        <w:rPr>
          <w:lang w:val="en-GB"/>
        </w:rPr>
        <w:t>and that it</w:t>
      </w:r>
      <w:r w:rsidRPr="00932C2F" w:rsidR="0063086D">
        <w:rPr>
          <w:lang w:val="en-GB"/>
        </w:rPr>
        <w:t xml:space="preserve"> </w:t>
      </w:r>
      <w:r w:rsidRPr="00932C2F" w:rsidR="00A30AC1">
        <w:rPr>
          <w:lang w:val="en-GB"/>
        </w:rPr>
        <w:t xml:space="preserve">may vary from time to time. </w:t>
      </w:r>
      <w:r w:rsidRPr="00932C2F" w:rsidR="00157C68">
        <w:rPr>
          <w:lang w:val="en-GB"/>
        </w:rPr>
        <w:t>F</w:t>
      </w:r>
      <w:r w:rsidRPr="00932C2F" w:rsidR="00A30AC1">
        <w:rPr>
          <w:lang w:val="en-GB"/>
        </w:rPr>
        <w:t xml:space="preserve">ull restriction of legal capacity should </w:t>
      </w:r>
      <w:r w:rsidRPr="00932C2F" w:rsidR="00157C68">
        <w:rPr>
          <w:lang w:val="en-GB"/>
        </w:rPr>
        <w:t xml:space="preserve">therefore </w:t>
      </w:r>
      <w:r w:rsidRPr="00932C2F" w:rsidR="00A30AC1">
        <w:rPr>
          <w:lang w:val="en-GB"/>
        </w:rPr>
        <w:t xml:space="preserve">not be </w:t>
      </w:r>
      <w:r w:rsidRPr="00932C2F" w:rsidR="00157C68">
        <w:rPr>
          <w:lang w:val="en-GB"/>
        </w:rPr>
        <w:t xml:space="preserve">an </w:t>
      </w:r>
      <w:r w:rsidRPr="00932C2F" w:rsidR="00A30AC1">
        <w:rPr>
          <w:lang w:val="en-GB"/>
        </w:rPr>
        <w:t xml:space="preserve">unavoidable result when protecting </w:t>
      </w:r>
      <w:r w:rsidRPr="00932C2F" w:rsidR="00157C68">
        <w:rPr>
          <w:lang w:val="en-GB"/>
        </w:rPr>
        <w:t xml:space="preserve">the rights of the </w:t>
      </w:r>
      <w:r w:rsidRPr="00932C2F" w:rsidR="00A30AC1">
        <w:rPr>
          <w:lang w:val="en-GB"/>
        </w:rPr>
        <w:t xml:space="preserve">mentally disabled. </w:t>
      </w:r>
      <w:r w:rsidRPr="00932C2F" w:rsidR="001C1843">
        <w:rPr>
          <w:lang w:val="en-GB"/>
        </w:rPr>
        <w:t>T</w:t>
      </w:r>
      <w:r w:rsidRPr="00932C2F" w:rsidR="00857DCD">
        <w:rPr>
          <w:lang w:val="en-GB"/>
        </w:rPr>
        <w:t xml:space="preserve">he Supreme Court </w:t>
      </w:r>
      <w:r w:rsidRPr="00932C2F">
        <w:rPr>
          <w:lang w:val="en-GB"/>
        </w:rPr>
        <w:t>established two criteria to be observed: medical</w:t>
      </w:r>
      <w:r w:rsidRPr="00932C2F" w:rsidR="00247420">
        <w:rPr>
          <w:lang w:val="en-GB"/>
        </w:rPr>
        <w:t>, the</w:t>
      </w:r>
      <w:r w:rsidRPr="00932C2F" w:rsidR="0063086D">
        <w:rPr>
          <w:lang w:val="en-GB"/>
        </w:rPr>
        <w:t xml:space="preserve"> </w:t>
      </w:r>
      <w:r w:rsidRPr="00932C2F">
        <w:rPr>
          <w:lang w:val="en-GB"/>
        </w:rPr>
        <w:t xml:space="preserve">mental illness or disorder, </w:t>
      </w:r>
      <w:r w:rsidRPr="00932C2F" w:rsidR="00084F96">
        <w:rPr>
          <w:lang w:val="en-GB"/>
        </w:rPr>
        <w:t xml:space="preserve">recognised </w:t>
      </w:r>
      <w:r w:rsidRPr="00932C2F">
        <w:rPr>
          <w:lang w:val="en-GB"/>
        </w:rPr>
        <w:t xml:space="preserve">by </w:t>
      </w:r>
      <w:r w:rsidRPr="00932C2F" w:rsidR="00084F96">
        <w:rPr>
          <w:lang w:val="en-GB"/>
        </w:rPr>
        <w:t xml:space="preserve">a </w:t>
      </w:r>
      <w:r w:rsidRPr="00932C2F">
        <w:rPr>
          <w:lang w:val="en-GB"/>
        </w:rPr>
        <w:t xml:space="preserve">forensic psychiatric examination </w:t>
      </w:r>
      <w:r w:rsidRPr="00932C2F" w:rsidR="00084F96">
        <w:rPr>
          <w:lang w:val="en-GB"/>
        </w:rPr>
        <w:t xml:space="preserve">report </w:t>
      </w:r>
      <w:r w:rsidRPr="00932C2F">
        <w:rPr>
          <w:lang w:val="en-GB"/>
        </w:rPr>
        <w:t>and legal</w:t>
      </w:r>
      <w:r w:rsidRPr="00932C2F" w:rsidR="00247420">
        <w:rPr>
          <w:lang w:val="en-GB"/>
        </w:rPr>
        <w:t>,</w:t>
      </w:r>
      <w:r w:rsidRPr="00932C2F">
        <w:rPr>
          <w:lang w:val="en-GB"/>
        </w:rPr>
        <w:t xml:space="preserve"> </w:t>
      </w:r>
      <w:r w:rsidRPr="00932C2F" w:rsidR="00247420">
        <w:rPr>
          <w:lang w:val="en-GB"/>
        </w:rPr>
        <w:t xml:space="preserve">the </w:t>
      </w:r>
      <w:r w:rsidRPr="00932C2F">
        <w:rPr>
          <w:lang w:val="en-GB"/>
        </w:rPr>
        <w:t>inability to understand and control one</w:t>
      </w:r>
      <w:r w:rsidRPr="00932C2F" w:rsidR="00932C2F">
        <w:rPr>
          <w:lang w:val="en-GB"/>
        </w:rPr>
        <w:t>’</w:t>
      </w:r>
      <w:r w:rsidRPr="00932C2F">
        <w:rPr>
          <w:lang w:val="en-GB"/>
        </w:rPr>
        <w:t xml:space="preserve">s actions </w:t>
      </w:r>
      <w:r w:rsidRPr="00932C2F" w:rsidR="00247420">
        <w:rPr>
          <w:lang w:val="en-GB"/>
        </w:rPr>
        <w:t>because of</w:t>
      </w:r>
      <w:r w:rsidRPr="00932C2F">
        <w:rPr>
          <w:lang w:val="en-GB"/>
        </w:rPr>
        <w:t xml:space="preserve"> the</w:t>
      </w:r>
      <w:r w:rsidRPr="00932C2F" w:rsidR="001C1843">
        <w:rPr>
          <w:lang w:val="en-GB"/>
        </w:rPr>
        <w:t xml:space="preserve"> mental illness. Both criteria we</w:t>
      </w:r>
      <w:r w:rsidRPr="00932C2F">
        <w:rPr>
          <w:lang w:val="en-GB"/>
        </w:rPr>
        <w:t xml:space="preserve">re essential and of equal importance </w:t>
      </w:r>
      <w:r w:rsidRPr="00932C2F" w:rsidR="00247420">
        <w:rPr>
          <w:lang w:val="en-GB"/>
        </w:rPr>
        <w:t xml:space="preserve">to </w:t>
      </w:r>
      <w:r w:rsidRPr="00932C2F">
        <w:rPr>
          <w:lang w:val="en-GB"/>
        </w:rPr>
        <w:t xml:space="preserve">each case regarding </w:t>
      </w:r>
      <w:r w:rsidRPr="00932C2F" w:rsidR="00247420">
        <w:rPr>
          <w:lang w:val="en-GB"/>
        </w:rPr>
        <w:t>someone</w:t>
      </w:r>
      <w:r w:rsidRPr="00932C2F" w:rsidR="00932C2F">
        <w:rPr>
          <w:lang w:val="en-GB"/>
        </w:rPr>
        <w:t>’</w:t>
      </w:r>
      <w:r w:rsidRPr="00932C2F" w:rsidR="00247420">
        <w:rPr>
          <w:lang w:val="en-GB"/>
        </w:rPr>
        <w:t xml:space="preserve">s </w:t>
      </w:r>
      <w:r w:rsidRPr="00932C2F">
        <w:rPr>
          <w:lang w:val="en-GB"/>
        </w:rPr>
        <w:t>incapacitat</w:t>
      </w:r>
      <w:r w:rsidRPr="00932C2F" w:rsidR="001C1843">
        <w:rPr>
          <w:lang w:val="en-GB"/>
        </w:rPr>
        <w:t>ion.</w:t>
      </w:r>
      <w:r w:rsidRPr="00932C2F">
        <w:rPr>
          <w:lang w:val="en-GB"/>
        </w:rPr>
        <w:t xml:space="preserve"> The Supreme Court emphasi</w:t>
      </w:r>
      <w:r w:rsidRPr="00932C2F" w:rsidR="00247420">
        <w:rPr>
          <w:lang w:val="en-GB"/>
        </w:rPr>
        <w:t>s</w:t>
      </w:r>
      <w:r w:rsidRPr="00932C2F">
        <w:rPr>
          <w:lang w:val="en-GB"/>
        </w:rPr>
        <w:t>ed that the question of establish</w:t>
      </w:r>
      <w:r w:rsidRPr="00932C2F" w:rsidR="00247420">
        <w:rPr>
          <w:lang w:val="en-GB"/>
        </w:rPr>
        <w:t>ing</w:t>
      </w:r>
      <w:r w:rsidRPr="00932C2F">
        <w:rPr>
          <w:lang w:val="en-GB"/>
        </w:rPr>
        <w:t xml:space="preserve"> incapa</w:t>
      </w:r>
      <w:r w:rsidRPr="00932C2F" w:rsidR="006D627E">
        <w:rPr>
          <w:lang w:val="en-GB"/>
        </w:rPr>
        <w:t>city</w:t>
      </w:r>
      <w:r w:rsidRPr="00932C2F">
        <w:rPr>
          <w:lang w:val="en-GB"/>
        </w:rPr>
        <w:t xml:space="preserve"> could not be examined in</w:t>
      </w:r>
      <w:r w:rsidRPr="00932C2F" w:rsidR="00247420">
        <w:rPr>
          <w:lang w:val="en-GB"/>
        </w:rPr>
        <w:t xml:space="preserve"> a</w:t>
      </w:r>
      <w:r w:rsidRPr="00932C2F">
        <w:rPr>
          <w:lang w:val="en-GB"/>
        </w:rPr>
        <w:t xml:space="preserve"> purely formal</w:t>
      </w:r>
      <w:r w:rsidRPr="00932C2F" w:rsidR="00247420">
        <w:rPr>
          <w:lang w:val="en-GB"/>
        </w:rPr>
        <w:t>istic</w:t>
      </w:r>
      <w:r w:rsidRPr="00932C2F">
        <w:rPr>
          <w:lang w:val="en-GB"/>
        </w:rPr>
        <w:t xml:space="preserve"> way, </w:t>
      </w:r>
      <w:r w:rsidRPr="00932C2F" w:rsidR="0063086D">
        <w:rPr>
          <w:lang w:val="en-GB"/>
        </w:rPr>
        <w:t>simply</w:t>
      </w:r>
      <w:r w:rsidRPr="00932C2F">
        <w:rPr>
          <w:lang w:val="en-GB"/>
        </w:rPr>
        <w:t xml:space="preserve"> </w:t>
      </w:r>
      <w:r w:rsidRPr="00932C2F" w:rsidR="0063086D">
        <w:rPr>
          <w:lang w:val="en-GB"/>
        </w:rPr>
        <w:t xml:space="preserve">following </w:t>
      </w:r>
      <w:r w:rsidRPr="00932C2F">
        <w:rPr>
          <w:lang w:val="en-GB"/>
        </w:rPr>
        <w:t>the medical cri</w:t>
      </w:r>
      <w:r w:rsidRPr="00932C2F" w:rsidR="00857DCD">
        <w:rPr>
          <w:lang w:val="en-GB"/>
        </w:rPr>
        <w:t>teria established in the expert</w:t>
      </w:r>
      <w:r w:rsidRPr="00932C2F" w:rsidR="00932C2F">
        <w:rPr>
          <w:lang w:val="en-GB"/>
        </w:rPr>
        <w:t>’</w:t>
      </w:r>
      <w:r w:rsidRPr="00932C2F">
        <w:rPr>
          <w:lang w:val="en-GB"/>
        </w:rPr>
        <w:t xml:space="preserve">s conclusion and </w:t>
      </w:r>
      <w:r w:rsidRPr="00932C2F" w:rsidR="00247420">
        <w:rPr>
          <w:lang w:val="en-GB"/>
        </w:rPr>
        <w:t xml:space="preserve">considering </w:t>
      </w:r>
      <w:r w:rsidRPr="00932C2F">
        <w:rPr>
          <w:lang w:val="en-GB"/>
        </w:rPr>
        <w:t xml:space="preserve">it </w:t>
      </w:r>
      <w:r w:rsidRPr="00932C2F" w:rsidR="00084F96">
        <w:rPr>
          <w:lang w:val="en-GB"/>
        </w:rPr>
        <w:t xml:space="preserve">to be </w:t>
      </w:r>
      <w:r w:rsidRPr="00932C2F">
        <w:rPr>
          <w:lang w:val="en-GB"/>
        </w:rPr>
        <w:t>suffi</w:t>
      </w:r>
      <w:r w:rsidRPr="00932C2F" w:rsidR="00857DCD">
        <w:rPr>
          <w:lang w:val="en-GB"/>
        </w:rPr>
        <w:t>cient ground</w:t>
      </w:r>
      <w:r w:rsidRPr="00932C2F" w:rsidR="00247420">
        <w:rPr>
          <w:lang w:val="en-GB"/>
        </w:rPr>
        <w:t>s</w:t>
      </w:r>
      <w:r w:rsidRPr="00932C2F" w:rsidR="00857DCD">
        <w:rPr>
          <w:lang w:val="en-GB"/>
        </w:rPr>
        <w:t xml:space="preserve"> for finding </w:t>
      </w:r>
      <w:r w:rsidRPr="00932C2F" w:rsidR="00247420">
        <w:rPr>
          <w:lang w:val="en-GB"/>
        </w:rPr>
        <w:t>someone incapable</w:t>
      </w:r>
      <w:r w:rsidRPr="00932C2F" w:rsidR="001C1843">
        <w:rPr>
          <w:lang w:val="en-GB"/>
        </w:rPr>
        <w:t xml:space="preserve"> (the Supreme Court relied on </w:t>
      </w:r>
      <w:proofErr w:type="spellStart"/>
      <w:r w:rsidRPr="00932C2F" w:rsidR="001C1843">
        <w:rPr>
          <w:i/>
          <w:lang w:val="en-GB"/>
        </w:rPr>
        <w:t>Shtukaturov</w:t>
      </w:r>
      <w:proofErr w:type="spellEnd"/>
      <w:r w:rsidRPr="00932C2F" w:rsidR="001C1843">
        <w:rPr>
          <w:i/>
          <w:lang w:val="en-GB"/>
        </w:rPr>
        <w:t xml:space="preserve"> v. Russia</w:t>
      </w:r>
      <w:r w:rsidRPr="00932C2F" w:rsidR="009170F4">
        <w:rPr>
          <w:lang w:val="en-GB"/>
        </w:rPr>
        <w:t>, no. 44009/05, ECHR </w:t>
      </w:r>
      <w:r w:rsidRPr="00932C2F" w:rsidR="001C1843">
        <w:rPr>
          <w:lang w:val="en-GB"/>
        </w:rPr>
        <w:t>2008)</w:t>
      </w:r>
      <w:r w:rsidRPr="00932C2F">
        <w:rPr>
          <w:lang w:val="en-GB"/>
        </w:rPr>
        <w:t>.</w:t>
      </w:r>
      <w:r w:rsidRPr="00932C2F" w:rsidR="001C1843">
        <w:rPr>
          <w:lang w:val="en-GB"/>
        </w:rPr>
        <w:t xml:space="preserve"> </w:t>
      </w:r>
      <w:r w:rsidRPr="00932C2F" w:rsidR="0029062D">
        <w:rPr>
          <w:lang w:val="en-GB"/>
        </w:rPr>
        <w:t xml:space="preserve">Moreover, the medical expert report as to the mental capacity of the person </w:t>
      </w:r>
      <w:r w:rsidRPr="00932C2F" w:rsidR="0063086D">
        <w:rPr>
          <w:lang w:val="en-GB"/>
        </w:rPr>
        <w:t>did</w:t>
      </w:r>
      <w:r w:rsidRPr="00932C2F" w:rsidR="0029062D">
        <w:rPr>
          <w:lang w:val="en-GB"/>
        </w:rPr>
        <w:t xml:space="preserve"> not </w:t>
      </w:r>
      <w:r w:rsidRPr="00932C2F" w:rsidR="0063086D">
        <w:rPr>
          <w:lang w:val="en-GB"/>
        </w:rPr>
        <w:t>bind</w:t>
      </w:r>
      <w:r w:rsidRPr="00932C2F" w:rsidR="0029062D">
        <w:rPr>
          <w:lang w:val="en-GB"/>
        </w:rPr>
        <w:t xml:space="preserve"> the court</w:t>
      </w:r>
      <w:r w:rsidRPr="00932C2F" w:rsidR="00220702">
        <w:rPr>
          <w:lang w:val="en-GB"/>
        </w:rPr>
        <w:t>.</w:t>
      </w:r>
    </w:p>
    <w:p w:rsidRPr="00932C2F" w:rsidR="0035547A" w:rsidP="00932C2F" w:rsidRDefault="0035547A">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63</w:t>
      </w:r>
      <w:r w:rsidRPr="00932C2F">
        <w:rPr>
          <w:lang w:val="en-GB"/>
        </w:rPr>
        <w:fldChar w:fldCharType="end"/>
      </w:r>
      <w:r w:rsidRPr="00932C2F">
        <w:rPr>
          <w:lang w:val="en-GB"/>
        </w:rPr>
        <w:t>.  </w:t>
      </w:r>
      <w:r w:rsidRPr="00932C2F" w:rsidR="0029062D">
        <w:rPr>
          <w:lang w:val="en-GB"/>
        </w:rPr>
        <w:t xml:space="preserve">In the same </w:t>
      </w:r>
      <w:r w:rsidRPr="00932C2F" w:rsidR="00F45068">
        <w:rPr>
          <w:lang w:val="en-GB"/>
        </w:rPr>
        <w:t>ruling</w:t>
      </w:r>
      <w:r w:rsidRPr="00932C2F" w:rsidR="00FE6225">
        <w:rPr>
          <w:lang w:val="en-GB"/>
        </w:rPr>
        <w:t>,</w:t>
      </w:r>
      <w:r w:rsidRPr="00932C2F" w:rsidR="0029062D">
        <w:rPr>
          <w:lang w:val="en-GB"/>
        </w:rPr>
        <w:t xml:space="preserve"> t</w:t>
      </w:r>
      <w:r w:rsidRPr="00932C2F">
        <w:rPr>
          <w:lang w:val="en-GB"/>
        </w:rPr>
        <w:t xml:space="preserve">he Supreme Court underlined that </w:t>
      </w:r>
      <w:r w:rsidRPr="00932C2F" w:rsidR="009170F4">
        <w:rPr>
          <w:lang w:val="en-GB"/>
        </w:rPr>
        <w:t>under Article </w:t>
      </w:r>
      <w:r w:rsidRPr="00932C2F" w:rsidR="005226E1">
        <w:rPr>
          <w:lang w:val="en-GB"/>
        </w:rPr>
        <w:t>2.10 of the Civil Code</w:t>
      </w:r>
      <w:r w:rsidRPr="00932C2F" w:rsidR="00084F96">
        <w:rPr>
          <w:lang w:val="en-GB"/>
        </w:rPr>
        <w:t>,</w:t>
      </w:r>
      <w:r w:rsidRPr="00932C2F" w:rsidR="005226E1">
        <w:rPr>
          <w:lang w:val="en-GB"/>
        </w:rPr>
        <w:t xml:space="preserve"> </w:t>
      </w:r>
      <w:r w:rsidRPr="00932C2F">
        <w:rPr>
          <w:lang w:val="en-GB"/>
        </w:rPr>
        <w:t xml:space="preserve">legal incapacitation entailed a very serious restriction </w:t>
      </w:r>
      <w:r w:rsidRPr="00932C2F" w:rsidR="00500344">
        <w:rPr>
          <w:lang w:val="en-GB"/>
        </w:rPr>
        <w:t>on a person</w:t>
      </w:r>
      <w:r w:rsidRPr="00932C2F" w:rsidR="00932C2F">
        <w:rPr>
          <w:lang w:val="en-GB"/>
        </w:rPr>
        <w:t>’</w:t>
      </w:r>
      <w:r w:rsidRPr="00932C2F" w:rsidR="00500344">
        <w:rPr>
          <w:lang w:val="en-GB"/>
        </w:rPr>
        <w:t>s right to respect for</w:t>
      </w:r>
      <w:r w:rsidRPr="00932C2F">
        <w:rPr>
          <w:lang w:val="en-GB"/>
        </w:rPr>
        <w:t xml:space="preserve"> </w:t>
      </w:r>
      <w:r w:rsidRPr="00932C2F" w:rsidR="00500344">
        <w:rPr>
          <w:lang w:val="en-GB"/>
        </w:rPr>
        <w:t xml:space="preserve">his </w:t>
      </w:r>
      <w:r w:rsidRPr="00932C2F">
        <w:rPr>
          <w:lang w:val="en-GB"/>
        </w:rPr>
        <w:t xml:space="preserve">private life, because </w:t>
      </w:r>
      <w:r w:rsidRPr="00932C2F" w:rsidR="00500344">
        <w:rPr>
          <w:lang w:val="en-GB"/>
        </w:rPr>
        <w:t>he</w:t>
      </w:r>
      <w:r w:rsidRPr="00932C2F">
        <w:rPr>
          <w:lang w:val="en-GB"/>
        </w:rPr>
        <w:t xml:space="preserve"> would become completely </w:t>
      </w:r>
      <w:r w:rsidRPr="00932C2F" w:rsidR="005226E1">
        <w:rPr>
          <w:lang w:val="en-GB"/>
        </w:rPr>
        <w:t>dependent</w:t>
      </w:r>
      <w:r w:rsidRPr="00932C2F">
        <w:rPr>
          <w:lang w:val="en-GB"/>
        </w:rPr>
        <w:t xml:space="preserve"> on his guardian for</w:t>
      </w:r>
      <w:r w:rsidRPr="00932C2F" w:rsidR="00084F96">
        <w:rPr>
          <w:lang w:val="en-GB"/>
        </w:rPr>
        <w:t xml:space="preserve"> an</w:t>
      </w:r>
      <w:r w:rsidRPr="00932C2F">
        <w:rPr>
          <w:lang w:val="en-GB"/>
        </w:rPr>
        <w:t xml:space="preserve"> indefinite period of time. </w:t>
      </w:r>
      <w:r w:rsidRPr="00932C2F" w:rsidR="00084F96">
        <w:rPr>
          <w:lang w:val="en-GB"/>
        </w:rPr>
        <w:t>L</w:t>
      </w:r>
      <w:r w:rsidRPr="00932C2F">
        <w:rPr>
          <w:lang w:val="en-GB"/>
        </w:rPr>
        <w:t xml:space="preserve">egal status could </w:t>
      </w:r>
      <w:r w:rsidRPr="00932C2F" w:rsidR="00084F96">
        <w:rPr>
          <w:lang w:val="en-GB"/>
        </w:rPr>
        <w:t xml:space="preserve">only </w:t>
      </w:r>
      <w:r w:rsidRPr="00932C2F">
        <w:rPr>
          <w:lang w:val="en-GB"/>
        </w:rPr>
        <w:t xml:space="preserve">be reviewed </w:t>
      </w:r>
      <w:r w:rsidRPr="00932C2F" w:rsidR="00084F96">
        <w:rPr>
          <w:lang w:val="en-GB"/>
        </w:rPr>
        <w:t>on</w:t>
      </w:r>
      <w:r w:rsidRPr="00932C2F" w:rsidR="005226E1">
        <w:rPr>
          <w:lang w:val="en-GB"/>
        </w:rPr>
        <w:t xml:space="preserve"> the initiative of the</w:t>
      </w:r>
      <w:r w:rsidRPr="00932C2F" w:rsidR="00500344">
        <w:rPr>
          <w:lang w:val="en-GB"/>
        </w:rPr>
        <w:t xml:space="preserve"> person</w:t>
      </w:r>
      <w:r w:rsidRPr="00932C2F" w:rsidR="00932C2F">
        <w:rPr>
          <w:lang w:val="en-GB"/>
        </w:rPr>
        <w:t>’</w:t>
      </w:r>
      <w:r w:rsidRPr="00932C2F" w:rsidR="00500344">
        <w:rPr>
          <w:lang w:val="en-GB"/>
        </w:rPr>
        <w:t>s</w:t>
      </w:r>
      <w:r w:rsidRPr="00932C2F" w:rsidR="005226E1">
        <w:rPr>
          <w:lang w:val="en-GB"/>
        </w:rPr>
        <w:t xml:space="preserve"> guardian or other</w:t>
      </w:r>
      <w:r w:rsidRPr="00932C2F" w:rsidR="00084F96">
        <w:rPr>
          <w:lang w:val="en-GB"/>
        </w:rPr>
        <w:t>s</w:t>
      </w:r>
      <w:r w:rsidRPr="00932C2F" w:rsidR="005226E1">
        <w:rPr>
          <w:lang w:val="en-GB"/>
        </w:rPr>
        <w:t xml:space="preserve">, but not </w:t>
      </w:r>
      <w:r w:rsidRPr="00932C2F" w:rsidR="00084F96">
        <w:rPr>
          <w:lang w:val="en-GB"/>
        </w:rPr>
        <w:t xml:space="preserve">on </w:t>
      </w:r>
      <w:r w:rsidRPr="00932C2F" w:rsidR="005226E1">
        <w:rPr>
          <w:lang w:val="en-GB"/>
        </w:rPr>
        <w:t xml:space="preserve">the initiative of the incapacitated person. For that reason, fairness of the incapacitation </w:t>
      </w:r>
      <w:r w:rsidRPr="00932C2F" w:rsidR="00084F96">
        <w:rPr>
          <w:lang w:val="en-GB"/>
        </w:rPr>
        <w:t xml:space="preserve">proceedings </w:t>
      </w:r>
      <w:r w:rsidRPr="00932C2F" w:rsidR="005226E1">
        <w:rPr>
          <w:lang w:val="en-GB"/>
        </w:rPr>
        <w:t>was crucial. The Supreme Court also observed that under Article 464 of the Code of Civil Procedure</w:t>
      </w:r>
      <w:r w:rsidRPr="00932C2F" w:rsidR="00084F96">
        <w:rPr>
          <w:lang w:val="en-GB"/>
        </w:rPr>
        <w:t>,</w:t>
      </w:r>
      <w:r w:rsidRPr="00932C2F" w:rsidR="005226E1">
        <w:rPr>
          <w:lang w:val="en-GB"/>
        </w:rPr>
        <w:t xml:space="preserve"> a person whose incapacitation was at issue should be present </w:t>
      </w:r>
      <w:r w:rsidRPr="00932C2F" w:rsidR="00084F96">
        <w:rPr>
          <w:lang w:val="en-GB"/>
        </w:rPr>
        <w:t xml:space="preserve">at </w:t>
      </w:r>
      <w:r w:rsidRPr="00932C2F" w:rsidR="005226E1">
        <w:rPr>
          <w:lang w:val="en-GB"/>
        </w:rPr>
        <w:t xml:space="preserve">the hearing where his incapacitation is being decided, unless medical experts </w:t>
      </w:r>
      <w:r w:rsidRPr="00932C2F" w:rsidR="00FE6225">
        <w:rPr>
          <w:lang w:val="en-GB"/>
        </w:rPr>
        <w:t xml:space="preserve">have </w:t>
      </w:r>
      <w:r w:rsidRPr="00932C2F" w:rsidR="005226E1">
        <w:rPr>
          <w:lang w:val="en-GB"/>
        </w:rPr>
        <w:t xml:space="preserve">deemed his participation </w:t>
      </w:r>
      <w:r w:rsidRPr="00932C2F" w:rsidR="00084F96">
        <w:rPr>
          <w:lang w:val="en-GB"/>
        </w:rPr>
        <w:t>im</w:t>
      </w:r>
      <w:r w:rsidRPr="00932C2F" w:rsidR="005226E1">
        <w:rPr>
          <w:lang w:val="en-GB"/>
        </w:rPr>
        <w:t>possible becau</w:t>
      </w:r>
      <w:r w:rsidRPr="00932C2F" w:rsidR="00220702">
        <w:rPr>
          <w:lang w:val="en-GB"/>
        </w:rPr>
        <w:t>se of his or her state of mind.</w:t>
      </w:r>
    </w:p>
    <w:p w:rsidRPr="00932C2F" w:rsidR="00867FC6" w:rsidP="00932C2F" w:rsidRDefault="00867FC6">
      <w:pPr>
        <w:pStyle w:val="ECHRHeading3"/>
        <w:rPr>
          <w:lang w:val="en-GB"/>
        </w:rPr>
      </w:pPr>
      <w:r w:rsidRPr="00932C2F">
        <w:rPr>
          <w:lang w:val="en-GB"/>
        </w:rPr>
        <w:t>3.  </w:t>
      </w:r>
      <w:r w:rsidRPr="00932C2F" w:rsidR="00AD2B34">
        <w:rPr>
          <w:lang w:val="en-GB"/>
        </w:rPr>
        <w:t>Ruling</w:t>
      </w:r>
      <w:r w:rsidRPr="00932C2F">
        <w:rPr>
          <w:lang w:val="en-GB"/>
        </w:rPr>
        <w:t xml:space="preserve"> of 23 March 2012 in civil case no. 3K-3-166/2012</w:t>
      </w:r>
    </w:p>
    <w:p w:rsidRPr="00932C2F" w:rsidR="00F477FB" w:rsidP="00932C2F" w:rsidRDefault="00B717DF">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64</w:t>
      </w:r>
      <w:r w:rsidRPr="00932C2F">
        <w:rPr>
          <w:lang w:val="en-GB"/>
        </w:rPr>
        <w:fldChar w:fldCharType="end"/>
      </w:r>
      <w:r w:rsidRPr="00932C2F">
        <w:rPr>
          <w:lang w:val="en-GB"/>
        </w:rPr>
        <w:t>.  </w:t>
      </w:r>
      <w:r w:rsidRPr="00932C2F" w:rsidR="0029062D">
        <w:rPr>
          <w:lang w:val="en-GB"/>
        </w:rPr>
        <w:t>In th</w:t>
      </w:r>
      <w:r w:rsidRPr="00932C2F" w:rsidR="0063086D">
        <w:rPr>
          <w:lang w:val="en-GB"/>
        </w:rPr>
        <w:t xml:space="preserve">at </w:t>
      </w:r>
      <w:r w:rsidRPr="00932C2F" w:rsidR="00AD2B34">
        <w:rPr>
          <w:lang w:val="en-GB"/>
        </w:rPr>
        <w:t>ruling</w:t>
      </w:r>
      <w:r w:rsidRPr="00932C2F" w:rsidR="00FE6225">
        <w:rPr>
          <w:lang w:val="en-GB"/>
        </w:rPr>
        <w:t>,</w:t>
      </w:r>
      <w:r w:rsidRPr="00932C2F" w:rsidR="0063086D">
        <w:rPr>
          <w:lang w:val="en-GB"/>
        </w:rPr>
        <w:t xml:space="preserve"> </w:t>
      </w:r>
      <w:r w:rsidRPr="00932C2F">
        <w:rPr>
          <w:lang w:val="en-GB"/>
        </w:rPr>
        <w:t xml:space="preserve">the Supreme Court </w:t>
      </w:r>
      <w:r w:rsidRPr="00932C2F" w:rsidR="00F477FB">
        <w:rPr>
          <w:lang w:val="en-GB"/>
        </w:rPr>
        <w:t xml:space="preserve">observed that incapacitation stripped a person of all his rights, including </w:t>
      </w:r>
      <w:r w:rsidRPr="00932C2F" w:rsidR="00084F96">
        <w:rPr>
          <w:lang w:val="en-GB"/>
        </w:rPr>
        <w:t xml:space="preserve">the </w:t>
      </w:r>
      <w:r w:rsidRPr="00932C2F" w:rsidR="00F477FB">
        <w:rPr>
          <w:lang w:val="en-GB"/>
        </w:rPr>
        <w:t xml:space="preserve">right to </w:t>
      </w:r>
      <w:r w:rsidRPr="00932C2F" w:rsidR="00084F96">
        <w:rPr>
          <w:lang w:val="en-GB"/>
        </w:rPr>
        <w:t>marry</w:t>
      </w:r>
      <w:r w:rsidRPr="00932C2F" w:rsidR="00F477FB">
        <w:rPr>
          <w:lang w:val="en-GB"/>
        </w:rPr>
        <w:t xml:space="preserve">, vote, </w:t>
      </w:r>
      <w:r w:rsidRPr="00932C2F" w:rsidR="00FE6225">
        <w:rPr>
          <w:lang w:val="en-GB"/>
        </w:rPr>
        <w:t xml:space="preserve">deal with his assets </w:t>
      </w:r>
      <w:r w:rsidRPr="00932C2F" w:rsidR="00084F96">
        <w:rPr>
          <w:lang w:val="en-GB"/>
        </w:rPr>
        <w:t>and</w:t>
      </w:r>
      <w:r w:rsidRPr="00932C2F" w:rsidR="00F477FB">
        <w:rPr>
          <w:lang w:val="en-GB"/>
        </w:rPr>
        <w:t xml:space="preserve"> choose </w:t>
      </w:r>
      <w:r w:rsidRPr="00932C2F" w:rsidR="00084F96">
        <w:rPr>
          <w:lang w:val="en-GB"/>
        </w:rPr>
        <w:t>where to live;</w:t>
      </w:r>
      <w:r w:rsidRPr="00932C2F" w:rsidR="00F477FB">
        <w:rPr>
          <w:lang w:val="en-GB"/>
        </w:rPr>
        <w:t xml:space="preserve"> in fact, it eliminated </w:t>
      </w:r>
      <w:r w:rsidRPr="00932C2F" w:rsidR="003C2D5A">
        <w:rPr>
          <w:lang w:val="en-GB"/>
        </w:rPr>
        <w:t>him</w:t>
      </w:r>
      <w:r w:rsidRPr="00932C2F" w:rsidR="00F477FB">
        <w:rPr>
          <w:lang w:val="en-GB"/>
        </w:rPr>
        <w:t xml:space="preserve"> from society. For that reason</w:t>
      </w:r>
      <w:r w:rsidRPr="00932C2F" w:rsidR="00FE6225">
        <w:rPr>
          <w:lang w:val="en-GB"/>
        </w:rPr>
        <w:t>,</w:t>
      </w:r>
      <w:r w:rsidRPr="00932C2F" w:rsidR="00F477FB">
        <w:rPr>
          <w:lang w:val="en-GB"/>
        </w:rPr>
        <w:t xml:space="preserve"> it was vital to </w:t>
      </w:r>
      <w:r w:rsidRPr="00932C2F" w:rsidR="0063086D">
        <w:rPr>
          <w:lang w:val="en-GB"/>
        </w:rPr>
        <w:t>give</w:t>
      </w:r>
      <w:r w:rsidRPr="00932C2F">
        <w:rPr>
          <w:lang w:val="en-GB"/>
        </w:rPr>
        <w:t xml:space="preserve"> </w:t>
      </w:r>
      <w:r w:rsidRPr="00932C2F" w:rsidR="0063086D">
        <w:rPr>
          <w:lang w:val="en-GB"/>
        </w:rPr>
        <w:t>priority to defen</w:t>
      </w:r>
      <w:r w:rsidRPr="00932C2F" w:rsidR="003C2D5A">
        <w:rPr>
          <w:lang w:val="en-GB"/>
        </w:rPr>
        <w:t xml:space="preserve">ding the rights of </w:t>
      </w:r>
      <w:r w:rsidRPr="00932C2F" w:rsidR="00876A1F">
        <w:rPr>
          <w:lang w:val="en-GB"/>
        </w:rPr>
        <w:t xml:space="preserve">the </w:t>
      </w:r>
      <w:r w:rsidRPr="00932C2F" w:rsidR="0063086D">
        <w:rPr>
          <w:lang w:val="en-GB"/>
        </w:rPr>
        <w:t xml:space="preserve">vulnerable </w:t>
      </w:r>
      <w:r w:rsidRPr="00932C2F" w:rsidR="003C2D5A">
        <w:rPr>
          <w:lang w:val="en-GB"/>
        </w:rPr>
        <w:t xml:space="preserve">using </w:t>
      </w:r>
      <w:r w:rsidRPr="00932C2F">
        <w:rPr>
          <w:lang w:val="en-GB"/>
        </w:rPr>
        <w:t>all mea</w:t>
      </w:r>
      <w:r w:rsidRPr="00932C2F" w:rsidR="0063086D">
        <w:rPr>
          <w:lang w:val="en-GB"/>
        </w:rPr>
        <w:t>ns</w:t>
      </w:r>
      <w:r w:rsidRPr="00932C2F">
        <w:rPr>
          <w:lang w:val="en-GB"/>
        </w:rPr>
        <w:t xml:space="preserve"> </w:t>
      </w:r>
      <w:r w:rsidRPr="00932C2F" w:rsidR="003C2D5A">
        <w:rPr>
          <w:lang w:val="en-GB"/>
        </w:rPr>
        <w:t xml:space="preserve">possible </w:t>
      </w:r>
      <w:r w:rsidRPr="00932C2F" w:rsidR="00F477FB">
        <w:rPr>
          <w:lang w:val="en-GB"/>
        </w:rPr>
        <w:t>dur</w:t>
      </w:r>
      <w:r w:rsidRPr="00932C2F">
        <w:rPr>
          <w:lang w:val="en-GB"/>
        </w:rPr>
        <w:t>in</w:t>
      </w:r>
      <w:r w:rsidRPr="00932C2F" w:rsidR="00F477FB">
        <w:rPr>
          <w:lang w:val="en-GB"/>
        </w:rPr>
        <w:t>g</w:t>
      </w:r>
      <w:r w:rsidRPr="00932C2F">
        <w:rPr>
          <w:lang w:val="en-GB"/>
        </w:rPr>
        <w:t xml:space="preserve"> incapacitation proceedings. The Supreme Court once </w:t>
      </w:r>
      <w:r w:rsidRPr="00932C2F" w:rsidR="00F477FB">
        <w:rPr>
          <w:lang w:val="en-GB"/>
        </w:rPr>
        <w:t xml:space="preserve">again </w:t>
      </w:r>
      <w:r w:rsidRPr="00932C2F" w:rsidR="0029062D">
        <w:rPr>
          <w:lang w:val="en-GB"/>
        </w:rPr>
        <w:t>reiterated</w:t>
      </w:r>
      <w:r w:rsidRPr="00932C2F">
        <w:rPr>
          <w:lang w:val="en-GB"/>
        </w:rPr>
        <w:t xml:space="preserve"> that in order to justify full incapacitatio</w:t>
      </w:r>
      <w:r w:rsidRPr="00932C2F" w:rsidR="00857DCD">
        <w:rPr>
          <w:lang w:val="en-GB"/>
        </w:rPr>
        <w:t xml:space="preserve">n, the mental disorder must be </w:t>
      </w:r>
      <w:r w:rsidRPr="00932C2F" w:rsidR="003C2D5A">
        <w:rPr>
          <w:lang w:val="en-GB"/>
        </w:rPr>
        <w:t>“</w:t>
      </w:r>
      <w:r w:rsidRPr="00932C2F" w:rsidR="00BA1C10">
        <w:rPr>
          <w:lang w:val="en-GB"/>
        </w:rPr>
        <w:t>of a kind and degree</w:t>
      </w:r>
      <w:r w:rsidRPr="00932C2F" w:rsidR="003C2D5A">
        <w:rPr>
          <w:lang w:val="en-GB"/>
        </w:rPr>
        <w:t>”</w:t>
      </w:r>
      <w:r w:rsidRPr="00932C2F" w:rsidR="00220702">
        <w:rPr>
          <w:lang w:val="en-GB"/>
        </w:rPr>
        <w:t xml:space="preserve"> warranting such</w:t>
      </w:r>
      <w:r w:rsidRPr="00932C2F" w:rsidR="003C2D5A">
        <w:rPr>
          <w:lang w:val="en-GB"/>
        </w:rPr>
        <w:t xml:space="preserve"> a</w:t>
      </w:r>
      <w:r w:rsidRPr="00932C2F" w:rsidR="00220702">
        <w:rPr>
          <w:lang w:val="en-GB"/>
        </w:rPr>
        <w:t xml:space="preserve"> measure.</w:t>
      </w:r>
    </w:p>
    <w:p w:rsidRPr="00932C2F" w:rsidR="00DD012C" w:rsidP="00932C2F" w:rsidRDefault="007D003A">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65</w:t>
      </w:r>
      <w:r w:rsidRPr="00932C2F">
        <w:rPr>
          <w:lang w:val="en-GB"/>
        </w:rPr>
        <w:fldChar w:fldCharType="end"/>
      </w:r>
      <w:r w:rsidRPr="00932C2F">
        <w:rPr>
          <w:lang w:val="en-GB"/>
        </w:rPr>
        <w:t>.  </w:t>
      </w:r>
      <w:r w:rsidRPr="00932C2F" w:rsidR="00F477FB">
        <w:rPr>
          <w:lang w:val="en-GB"/>
        </w:rPr>
        <w:t>In that particular case</w:t>
      </w:r>
      <w:r w:rsidRPr="00932C2F" w:rsidR="00FE6225">
        <w:rPr>
          <w:lang w:val="en-GB"/>
        </w:rPr>
        <w:t>,</w:t>
      </w:r>
      <w:r w:rsidRPr="00932C2F" w:rsidR="00F477FB">
        <w:rPr>
          <w:lang w:val="en-GB"/>
        </w:rPr>
        <w:t xml:space="preserve"> t</w:t>
      </w:r>
      <w:r w:rsidRPr="00932C2F" w:rsidR="00B717DF">
        <w:rPr>
          <w:lang w:val="en-GB"/>
        </w:rPr>
        <w:t xml:space="preserve">he Supreme Court </w:t>
      </w:r>
      <w:r w:rsidRPr="00932C2F">
        <w:rPr>
          <w:lang w:val="en-GB"/>
        </w:rPr>
        <w:t>found</w:t>
      </w:r>
      <w:r w:rsidRPr="00932C2F" w:rsidR="00B717DF">
        <w:rPr>
          <w:lang w:val="en-GB"/>
        </w:rPr>
        <w:t xml:space="preserve"> that </w:t>
      </w:r>
      <w:r w:rsidRPr="00932C2F">
        <w:rPr>
          <w:lang w:val="en-GB"/>
        </w:rPr>
        <w:t xml:space="preserve">the question of legal capacity had </w:t>
      </w:r>
      <w:r w:rsidRPr="00932C2F" w:rsidR="003C2D5A">
        <w:rPr>
          <w:lang w:val="en-GB"/>
        </w:rPr>
        <w:t xml:space="preserve">only </w:t>
      </w:r>
      <w:r w:rsidRPr="00932C2F">
        <w:rPr>
          <w:lang w:val="en-GB"/>
        </w:rPr>
        <w:t xml:space="preserve">been examined </w:t>
      </w:r>
      <w:r w:rsidRPr="00932C2F" w:rsidR="00CA4779">
        <w:rPr>
          <w:lang w:val="en-GB"/>
        </w:rPr>
        <w:t>at</w:t>
      </w:r>
      <w:r w:rsidRPr="00932C2F">
        <w:rPr>
          <w:lang w:val="en-GB"/>
        </w:rPr>
        <w:t xml:space="preserve"> one </w:t>
      </w:r>
      <w:r w:rsidRPr="00932C2F" w:rsidR="003C2D5A">
        <w:rPr>
          <w:lang w:val="en-GB"/>
        </w:rPr>
        <w:t>level of jurisdiction</w:t>
      </w:r>
      <w:r w:rsidRPr="00932C2F">
        <w:rPr>
          <w:lang w:val="en-GB"/>
        </w:rPr>
        <w:t xml:space="preserve">, which was not sufficient to protect </w:t>
      </w:r>
      <w:r w:rsidRPr="00932C2F" w:rsidR="00CA4779">
        <w:rPr>
          <w:lang w:val="en-GB"/>
        </w:rPr>
        <w:t xml:space="preserve">the </w:t>
      </w:r>
      <w:r w:rsidRPr="00932C2F" w:rsidR="00A33F01">
        <w:rPr>
          <w:lang w:val="en-GB"/>
        </w:rPr>
        <w:t>incapacitated person</w:t>
      </w:r>
      <w:r w:rsidRPr="00932C2F" w:rsidR="00932C2F">
        <w:rPr>
          <w:lang w:val="en-GB"/>
        </w:rPr>
        <w:t>’</w:t>
      </w:r>
      <w:r w:rsidRPr="00932C2F" w:rsidR="00A33F01">
        <w:rPr>
          <w:lang w:val="en-GB"/>
        </w:rPr>
        <w:t>s</w:t>
      </w:r>
      <w:r w:rsidRPr="00932C2F" w:rsidR="00CA4779">
        <w:rPr>
          <w:lang w:val="en-GB"/>
        </w:rPr>
        <w:t xml:space="preserve"> </w:t>
      </w:r>
      <w:r w:rsidRPr="00932C2F">
        <w:rPr>
          <w:lang w:val="en-GB"/>
        </w:rPr>
        <w:t>interest</w:t>
      </w:r>
      <w:r w:rsidRPr="00932C2F" w:rsidR="00CA4779">
        <w:rPr>
          <w:lang w:val="en-GB"/>
        </w:rPr>
        <w:t>s</w:t>
      </w:r>
      <w:r w:rsidRPr="00932C2F">
        <w:rPr>
          <w:lang w:val="en-GB"/>
        </w:rPr>
        <w:t xml:space="preserve">. </w:t>
      </w:r>
      <w:r w:rsidRPr="00932C2F" w:rsidR="00CA4779">
        <w:rPr>
          <w:lang w:val="en-GB"/>
        </w:rPr>
        <w:t>Moreover, w</w:t>
      </w:r>
      <w:r w:rsidRPr="00932C2F" w:rsidR="00867FC6">
        <w:rPr>
          <w:lang w:val="en-GB"/>
        </w:rPr>
        <w:t xml:space="preserve">hen assessing fairness of proceedings, the entire proceedings, including the appellate stage, </w:t>
      </w:r>
      <w:r w:rsidRPr="00932C2F" w:rsidR="00CA4779">
        <w:rPr>
          <w:lang w:val="en-GB"/>
        </w:rPr>
        <w:t>counted</w:t>
      </w:r>
      <w:r w:rsidRPr="00932C2F" w:rsidR="00867FC6">
        <w:rPr>
          <w:lang w:val="en-GB"/>
        </w:rPr>
        <w:t>.</w:t>
      </w:r>
      <w:r w:rsidRPr="00932C2F" w:rsidR="00DD35D8">
        <w:rPr>
          <w:lang w:val="en-GB"/>
        </w:rPr>
        <w:t xml:space="preserve"> </w:t>
      </w:r>
      <w:r w:rsidRPr="00932C2F" w:rsidR="00CA4779">
        <w:rPr>
          <w:lang w:val="en-GB"/>
        </w:rPr>
        <w:t xml:space="preserve">In the circumstances of </w:t>
      </w:r>
      <w:r w:rsidRPr="00932C2F" w:rsidR="003C2D5A">
        <w:rPr>
          <w:lang w:val="en-GB"/>
        </w:rPr>
        <w:t xml:space="preserve">the </w:t>
      </w:r>
      <w:r w:rsidRPr="00932C2F" w:rsidR="00CA4779">
        <w:rPr>
          <w:lang w:val="en-GB"/>
        </w:rPr>
        <w:t xml:space="preserve">case, </w:t>
      </w:r>
      <w:r w:rsidRPr="00932C2F" w:rsidR="00DD35D8">
        <w:rPr>
          <w:lang w:val="en-GB"/>
        </w:rPr>
        <w:t>the legally incapacitated person first appealed against the first</w:t>
      </w:r>
      <w:r w:rsidRPr="00932C2F" w:rsidR="003C2D5A">
        <w:rPr>
          <w:lang w:val="en-GB"/>
        </w:rPr>
        <w:t>-</w:t>
      </w:r>
      <w:r w:rsidRPr="00932C2F" w:rsidR="00DD35D8">
        <w:rPr>
          <w:lang w:val="en-GB"/>
        </w:rPr>
        <w:t>instance court</w:t>
      </w:r>
      <w:r w:rsidRPr="00932C2F" w:rsidR="00932C2F">
        <w:rPr>
          <w:lang w:val="en-GB"/>
        </w:rPr>
        <w:t>’</w:t>
      </w:r>
      <w:r w:rsidRPr="00932C2F" w:rsidR="00DD35D8">
        <w:rPr>
          <w:lang w:val="en-GB"/>
        </w:rPr>
        <w:t>s decision</w:t>
      </w:r>
      <w:r w:rsidRPr="00932C2F" w:rsidR="00493C73">
        <w:rPr>
          <w:lang w:val="en-GB"/>
        </w:rPr>
        <w:t xml:space="preserve"> to incapacitate her</w:t>
      </w:r>
      <w:r w:rsidRPr="00932C2F" w:rsidR="00CA4779">
        <w:rPr>
          <w:lang w:val="en-GB"/>
        </w:rPr>
        <w:t>.</w:t>
      </w:r>
      <w:r w:rsidRPr="00932C2F" w:rsidR="00DD35D8">
        <w:rPr>
          <w:lang w:val="en-GB"/>
        </w:rPr>
        <w:t xml:space="preserve"> </w:t>
      </w:r>
      <w:r w:rsidRPr="00932C2F" w:rsidR="00CA4779">
        <w:rPr>
          <w:lang w:val="en-GB"/>
        </w:rPr>
        <w:t xml:space="preserve">Later </w:t>
      </w:r>
      <w:r w:rsidRPr="00932C2F" w:rsidR="00DD35D8">
        <w:rPr>
          <w:lang w:val="en-GB"/>
        </w:rPr>
        <w:t>she withdrew her appeal, a</w:t>
      </w:r>
      <w:r w:rsidRPr="00932C2F" w:rsidR="00382ACA">
        <w:rPr>
          <w:lang w:val="en-GB"/>
        </w:rPr>
        <w:t>n application</w:t>
      </w:r>
      <w:r w:rsidRPr="00932C2F" w:rsidR="00DD35D8">
        <w:rPr>
          <w:lang w:val="en-GB"/>
        </w:rPr>
        <w:t xml:space="preserve"> which the appellate court </w:t>
      </w:r>
      <w:r w:rsidRPr="00932C2F" w:rsidR="00CA4779">
        <w:rPr>
          <w:lang w:val="en-GB"/>
        </w:rPr>
        <w:t xml:space="preserve">had </w:t>
      </w:r>
      <w:r w:rsidRPr="00932C2F" w:rsidR="00DD35D8">
        <w:rPr>
          <w:lang w:val="en-GB"/>
        </w:rPr>
        <w:t>quickly accepted.</w:t>
      </w:r>
      <w:r w:rsidRPr="00932C2F" w:rsidR="00867FC6">
        <w:rPr>
          <w:lang w:val="en-GB"/>
        </w:rPr>
        <w:t xml:space="preserve"> The Supreme Court found that without holding a hearing and examining </w:t>
      </w:r>
      <w:r w:rsidRPr="00932C2F" w:rsidR="00DD35D8">
        <w:rPr>
          <w:lang w:val="en-GB"/>
        </w:rPr>
        <w:t xml:space="preserve">whether the plaintiff truly wished to terminate </w:t>
      </w:r>
      <w:r w:rsidRPr="00932C2F" w:rsidR="00382ACA">
        <w:rPr>
          <w:lang w:val="en-GB"/>
        </w:rPr>
        <w:t xml:space="preserve">the </w:t>
      </w:r>
      <w:r w:rsidRPr="00932C2F" w:rsidR="00493C73">
        <w:rPr>
          <w:lang w:val="en-GB"/>
        </w:rPr>
        <w:t xml:space="preserve">court </w:t>
      </w:r>
      <w:r w:rsidRPr="00932C2F" w:rsidR="00DD35D8">
        <w:rPr>
          <w:lang w:val="en-GB"/>
        </w:rPr>
        <w:t xml:space="preserve">proceedings (and </w:t>
      </w:r>
      <w:r w:rsidRPr="00932C2F" w:rsidR="00382ACA">
        <w:rPr>
          <w:lang w:val="en-GB"/>
        </w:rPr>
        <w:t>with</w:t>
      </w:r>
      <w:r w:rsidRPr="00932C2F" w:rsidR="00DD35D8">
        <w:rPr>
          <w:lang w:val="en-GB"/>
        </w:rPr>
        <w:t xml:space="preserve"> information that </w:t>
      </w:r>
      <w:r w:rsidRPr="00932C2F" w:rsidR="00FE6225">
        <w:rPr>
          <w:lang w:val="en-GB"/>
        </w:rPr>
        <w:t>she</w:t>
      </w:r>
      <w:r w:rsidRPr="00932C2F" w:rsidR="00DD35D8">
        <w:rPr>
          <w:lang w:val="en-GB"/>
        </w:rPr>
        <w:t xml:space="preserve"> actually objected to her incapacitation), </w:t>
      </w:r>
      <w:r w:rsidRPr="00932C2F" w:rsidR="00867FC6">
        <w:rPr>
          <w:lang w:val="en-GB"/>
        </w:rPr>
        <w:t>the appellate court</w:t>
      </w:r>
      <w:r w:rsidRPr="00932C2F" w:rsidR="00382ACA">
        <w:rPr>
          <w:lang w:val="en-GB"/>
        </w:rPr>
        <w:t xml:space="preserve"> had</w:t>
      </w:r>
      <w:r w:rsidRPr="00932C2F" w:rsidR="00867FC6">
        <w:rPr>
          <w:lang w:val="en-GB"/>
        </w:rPr>
        <w:t xml:space="preserve"> failed to take into account the importance of the issue at stake for </w:t>
      </w:r>
      <w:r w:rsidRPr="00932C2F" w:rsidR="00382ACA">
        <w:rPr>
          <w:lang w:val="en-GB"/>
        </w:rPr>
        <w:t>her</w:t>
      </w:r>
      <w:r w:rsidRPr="00932C2F" w:rsidR="00DD35D8">
        <w:rPr>
          <w:lang w:val="en-GB"/>
        </w:rPr>
        <w:t xml:space="preserve">, and </w:t>
      </w:r>
      <w:r w:rsidRPr="00932C2F" w:rsidR="00382ACA">
        <w:rPr>
          <w:lang w:val="en-GB"/>
        </w:rPr>
        <w:t xml:space="preserve">had </w:t>
      </w:r>
      <w:r w:rsidRPr="00932C2F" w:rsidR="00DD35D8">
        <w:rPr>
          <w:lang w:val="en-GB"/>
        </w:rPr>
        <w:t xml:space="preserve">thus breached her right to </w:t>
      </w:r>
      <w:r w:rsidRPr="00932C2F" w:rsidR="00382ACA">
        <w:rPr>
          <w:lang w:val="en-GB"/>
        </w:rPr>
        <w:t xml:space="preserve">a </w:t>
      </w:r>
      <w:r w:rsidRPr="00932C2F" w:rsidR="00DD35D8">
        <w:rPr>
          <w:lang w:val="en-GB"/>
        </w:rPr>
        <w:t xml:space="preserve">fair hearing and </w:t>
      </w:r>
      <w:r w:rsidRPr="00932C2F" w:rsidR="00382ACA">
        <w:rPr>
          <w:lang w:val="en-GB"/>
        </w:rPr>
        <w:t xml:space="preserve">the </w:t>
      </w:r>
      <w:r w:rsidRPr="00932C2F" w:rsidR="00DD35D8">
        <w:rPr>
          <w:lang w:val="en-GB"/>
        </w:rPr>
        <w:t xml:space="preserve">principle that priority must be given to the protection of </w:t>
      </w:r>
      <w:r w:rsidRPr="00932C2F" w:rsidR="00382ACA">
        <w:rPr>
          <w:lang w:val="en-GB"/>
        </w:rPr>
        <w:t>the</w:t>
      </w:r>
      <w:r w:rsidRPr="00932C2F" w:rsidR="00DD35D8">
        <w:rPr>
          <w:lang w:val="en-GB"/>
        </w:rPr>
        <w:t xml:space="preserve"> rights</w:t>
      </w:r>
      <w:r w:rsidRPr="00932C2F" w:rsidR="00382ACA">
        <w:rPr>
          <w:lang w:val="en-GB"/>
        </w:rPr>
        <w:t xml:space="preserve"> of the vulnerable</w:t>
      </w:r>
      <w:r w:rsidRPr="00932C2F" w:rsidR="00DD35D8">
        <w:rPr>
          <w:lang w:val="en-GB"/>
        </w:rPr>
        <w:t xml:space="preserve">. </w:t>
      </w:r>
      <w:r w:rsidRPr="00932C2F" w:rsidR="00DD012C">
        <w:rPr>
          <w:lang w:val="en-GB"/>
        </w:rPr>
        <w:t xml:space="preserve">The Supreme Court referred </w:t>
      </w:r>
      <w:r w:rsidRPr="00932C2F" w:rsidR="00382ACA">
        <w:rPr>
          <w:lang w:val="en-GB"/>
        </w:rPr>
        <w:t>to,</w:t>
      </w:r>
      <w:r w:rsidRPr="00932C2F" w:rsidR="00382ACA">
        <w:rPr>
          <w:i/>
          <w:lang w:val="en-GB"/>
        </w:rPr>
        <w:t xml:space="preserve"> </w:t>
      </w:r>
      <w:r w:rsidRPr="00932C2F" w:rsidR="00DD012C">
        <w:rPr>
          <w:i/>
          <w:lang w:val="en-GB"/>
        </w:rPr>
        <w:t>inter alia</w:t>
      </w:r>
      <w:r w:rsidRPr="00932C2F" w:rsidR="00382ACA">
        <w:rPr>
          <w:lang w:val="en-GB"/>
        </w:rPr>
        <w:t>,</w:t>
      </w:r>
      <w:r w:rsidRPr="00932C2F" w:rsidR="00DD012C">
        <w:rPr>
          <w:lang w:val="en-GB"/>
        </w:rPr>
        <w:t xml:space="preserve"> the Convention on the Rights of Persons with Disabilities</w:t>
      </w:r>
      <w:r w:rsidRPr="00932C2F" w:rsidR="00CA4779">
        <w:rPr>
          <w:lang w:val="en-GB"/>
        </w:rPr>
        <w:t>,</w:t>
      </w:r>
      <w:r w:rsidRPr="00932C2F" w:rsidR="00D66529">
        <w:rPr>
          <w:lang w:val="en-GB"/>
        </w:rPr>
        <w:t xml:space="preserve"> Article </w:t>
      </w:r>
      <w:r w:rsidRPr="00932C2F" w:rsidR="00DD012C">
        <w:rPr>
          <w:lang w:val="en-GB"/>
        </w:rPr>
        <w:t>12 of which reads that the disabled shall be provided with the support they may require in exercising their legal capaci</w:t>
      </w:r>
      <w:r w:rsidRPr="00932C2F" w:rsidR="00220702">
        <w:rPr>
          <w:lang w:val="en-GB"/>
        </w:rPr>
        <w:t>ty.</w:t>
      </w:r>
    </w:p>
    <w:p w:rsidRPr="00932C2F" w:rsidR="003A7EA0" w:rsidP="00932C2F" w:rsidRDefault="00DD012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66</w:t>
      </w:r>
      <w:r w:rsidRPr="00932C2F">
        <w:rPr>
          <w:lang w:val="en-GB"/>
        </w:rPr>
        <w:fldChar w:fldCharType="end"/>
      </w:r>
      <w:r w:rsidRPr="00932C2F">
        <w:rPr>
          <w:lang w:val="en-GB"/>
        </w:rPr>
        <w:t xml:space="preserve">.  Lastly, </w:t>
      </w:r>
      <w:r w:rsidRPr="00932C2F" w:rsidR="00C43321">
        <w:rPr>
          <w:lang w:val="en-GB"/>
        </w:rPr>
        <w:t xml:space="preserve">in that case </w:t>
      </w:r>
      <w:r w:rsidRPr="00932C2F">
        <w:rPr>
          <w:lang w:val="en-GB"/>
        </w:rPr>
        <w:t xml:space="preserve">the </w:t>
      </w:r>
      <w:r w:rsidRPr="00932C2F" w:rsidR="00D04AA0">
        <w:rPr>
          <w:lang w:val="en-GB"/>
        </w:rPr>
        <w:t>incapacitated person</w:t>
      </w:r>
      <w:r w:rsidRPr="00932C2F" w:rsidR="00932C2F">
        <w:rPr>
          <w:lang w:val="en-GB"/>
        </w:rPr>
        <w:t>’</w:t>
      </w:r>
      <w:r w:rsidRPr="00932C2F" w:rsidR="00D04AA0">
        <w:rPr>
          <w:lang w:val="en-GB"/>
        </w:rPr>
        <w:t xml:space="preserve">s </w:t>
      </w:r>
      <w:r w:rsidRPr="00932C2F">
        <w:rPr>
          <w:lang w:val="en-GB"/>
        </w:rPr>
        <w:t>guardian submitted a written request to the Supreme Court, argu</w:t>
      </w:r>
      <w:r w:rsidRPr="00932C2F" w:rsidR="007D1085">
        <w:rPr>
          <w:lang w:val="en-GB"/>
        </w:rPr>
        <w:t>ing</w:t>
      </w:r>
      <w:r w:rsidRPr="00932C2F">
        <w:rPr>
          <w:lang w:val="en-GB"/>
        </w:rPr>
        <w:t xml:space="preserve"> that she was the only person who could legally represent th</w:t>
      </w:r>
      <w:r w:rsidRPr="00932C2F" w:rsidR="00D04AA0">
        <w:rPr>
          <w:lang w:val="en-GB"/>
        </w:rPr>
        <w:t>e incapacitated person</w:t>
      </w:r>
      <w:r w:rsidRPr="00932C2F" w:rsidR="007D1085">
        <w:rPr>
          <w:lang w:val="en-GB"/>
        </w:rPr>
        <w:t>. She requested that</w:t>
      </w:r>
      <w:r w:rsidRPr="00932C2F">
        <w:rPr>
          <w:lang w:val="en-GB"/>
        </w:rPr>
        <w:t xml:space="preserve"> the </w:t>
      </w:r>
      <w:r w:rsidRPr="00932C2F" w:rsidR="007D1085">
        <w:rPr>
          <w:lang w:val="en-GB"/>
        </w:rPr>
        <w:t>c</w:t>
      </w:r>
      <w:r w:rsidRPr="00932C2F">
        <w:rPr>
          <w:lang w:val="en-GB"/>
        </w:rPr>
        <w:t xml:space="preserve">ourt dismiss the </w:t>
      </w:r>
      <w:r w:rsidRPr="00932C2F" w:rsidR="00D04AA0">
        <w:rPr>
          <w:lang w:val="en-GB"/>
        </w:rPr>
        <w:t>incapacitated person</w:t>
      </w:r>
      <w:r w:rsidRPr="00932C2F" w:rsidR="00932C2F">
        <w:rPr>
          <w:lang w:val="en-GB"/>
        </w:rPr>
        <w:t>’</w:t>
      </w:r>
      <w:r w:rsidRPr="00932C2F" w:rsidR="00D04AA0">
        <w:rPr>
          <w:lang w:val="en-GB"/>
        </w:rPr>
        <w:t>s</w:t>
      </w:r>
      <w:r w:rsidRPr="00932C2F">
        <w:rPr>
          <w:lang w:val="en-GB"/>
        </w:rPr>
        <w:t xml:space="preserve"> appeal</w:t>
      </w:r>
      <w:r w:rsidRPr="00932C2F" w:rsidR="007D1085">
        <w:rPr>
          <w:lang w:val="en-GB"/>
        </w:rPr>
        <w:t xml:space="preserve"> on points of law</w:t>
      </w:r>
      <w:r w:rsidRPr="00932C2F">
        <w:rPr>
          <w:lang w:val="en-GB"/>
        </w:rPr>
        <w:t>. The Supreme C</w:t>
      </w:r>
      <w:r w:rsidRPr="00932C2F" w:rsidR="00CA4779">
        <w:rPr>
          <w:lang w:val="en-GB"/>
        </w:rPr>
        <w:t xml:space="preserve">ourt dismissed </w:t>
      </w:r>
      <w:r w:rsidRPr="00932C2F" w:rsidR="00FE6225">
        <w:rPr>
          <w:lang w:val="en-GB"/>
        </w:rPr>
        <w:t>that</w:t>
      </w:r>
      <w:r w:rsidRPr="00932C2F" w:rsidR="007D1085">
        <w:rPr>
          <w:lang w:val="en-GB"/>
        </w:rPr>
        <w:t xml:space="preserve"> </w:t>
      </w:r>
      <w:r w:rsidRPr="00932C2F" w:rsidR="00CA4779">
        <w:rPr>
          <w:lang w:val="en-GB"/>
        </w:rPr>
        <w:t>request.</w:t>
      </w:r>
    </w:p>
    <w:p w:rsidRPr="00932C2F" w:rsidR="00C806ED" w:rsidP="00932C2F" w:rsidRDefault="00C806ED">
      <w:pPr>
        <w:pStyle w:val="ECHRHeading2"/>
        <w:rPr>
          <w:lang w:val="en-GB"/>
        </w:rPr>
      </w:pPr>
      <w:r w:rsidRPr="00932C2F">
        <w:rPr>
          <w:lang w:val="en-GB"/>
        </w:rPr>
        <w:t>D.  Other relevant domestic law</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67</w:t>
      </w:r>
      <w:r w:rsidRPr="00932C2F">
        <w:rPr>
          <w:lang w:val="en-GB"/>
        </w:rPr>
        <w:fldChar w:fldCharType="end"/>
      </w:r>
      <w:r w:rsidRPr="00932C2F" w:rsidR="00C806ED">
        <w:rPr>
          <w:lang w:val="en-GB"/>
        </w:rPr>
        <w:t xml:space="preserve">.  The Code of Civil Procedure </w:t>
      </w:r>
      <w:r w:rsidRPr="00932C2F" w:rsidR="007D1085">
        <w:rPr>
          <w:lang w:val="en-GB"/>
        </w:rPr>
        <w:t xml:space="preserve">provided </w:t>
      </w:r>
      <w:r w:rsidRPr="00932C2F" w:rsidR="00C806ED">
        <w:rPr>
          <w:lang w:val="en-GB"/>
        </w:rPr>
        <w:t xml:space="preserve">at the material time that a court decision could be </w:t>
      </w:r>
      <w:r w:rsidRPr="00932C2F" w:rsidR="007D1085">
        <w:rPr>
          <w:lang w:val="en-GB"/>
        </w:rPr>
        <w:t xml:space="preserve">appealed against </w:t>
      </w:r>
      <w:r w:rsidRPr="00932C2F" w:rsidR="00C806ED">
        <w:rPr>
          <w:lang w:val="en-GB"/>
        </w:rPr>
        <w:t>within thirty days. If the</w:t>
      </w:r>
      <w:r w:rsidRPr="00932C2F" w:rsidR="00B77A7D">
        <w:rPr>
          <w:lang w:val="en-GB"/>
        </w:rPr>
        <w:t xml:space="preserve">re was a valid reason for missing </w:t>
      </w:r>
      <w:r w:rsidRPr="00932C2F" w:rsidR="00FE6225">
        <w:rPr>
          <w:lang w:val="en-GB"/>
        </w:rPr>
        <w:t xml:space="preserve">that </w:t>
      </w:r>
      <w:r w:rsidRPr="00932C2F" w:rsidR="00B77A7D">
        <w:rPr>
          <w:lang w:val="en-GB"/>
        </w:rPr>
        <w:t>deadline</w:t>
      </w:r>
      <w:r w:rsidRPr="00932C2F" w:rsidR="00C806ED">
        <w:rPr>
          <w:lang w:val="en-GB"/>
        </w:rPr>
        <w:t xml:space="preserve">, a request to </w:t>
      </w:r>
      <w:r w:rsidRPr="00932C2F" w:rsidR="00B77A7D">
        <w:rPr>
          <w:lang w:val="en-GB"/>
        </w:rPr>
        <w:t xml:space="preserve">extend </w:t>
      </w:r>
      <w:r w:rsidRPr="00932C2F" w:rsidR="00C806ED">
        <w:rPr>
          <w:lang w:val="en-GB"/>
        </w:rPr>
        <w:t>the time</w:t>
      </w:r>
      <w:r w:rsidRPr="00932C2F" w:rsidR="00B77A7D">
        <w:rPr>
          <w:lang w:val="en-GB"/>
        </w:rPr>
        <w:t>-</w:t>
      </w:r>
      <w:r w:rsidRPr="00932C2F" w:rsidR="00C806ED">
        <w:rPr>
          <w:lang w:val="en-GB"/>
        </w:rPr>
        <w:t xml:space="preserve">limit could be submitted within six months of the </w:t>
      </w:r>
      <w:r w:rsidRPr="00932C2F" w:rsidR="00B77A7D">
        <w:rPr>
          <w:lang w:val="en-GB"/>
        </w:rPr>
        <w:t xml:space="preserve">decision of the </w:t>
      </w:r>
      <w:r w:rsidRPr="00932C2F" w:rsidR="00C806ED">
        <w:rPr>
          <w:lang w:val="en-GB"/>
        </w:rPr>
        <w:t xml:space="preserve">first-instance court (Article 307). </w:t>
      </w:r>
      <w:r w:rsidRPr="00932C2F" w:rsidR="00001C95">
        <w:rPr>
          <w:lang w:val="en-GB"/>
        </w:rPr>
        <w:t>P</w:t>
      </w:r>
      <w:r w:rsidRPr="00932C2F" w:rsidR="00DE051F">
        <w:rPr>
          <w:lang w:val="en-GB"/>
        </w:rPr>
        <w:t>roceedings</w:t>
      </w:r>
      <w:r w:rsidRPr="00932C2F" w:rsidR="00FE6225">
        <w:rPr>
          <w:lang w:val="en-GB"/>
        </w:rPr>
        <w:t xml:space="preserve"> could </w:t>
      </w:r>
      <w:r w:rsidRPr="00932C2F" w:rsidR="00DE051F">
        <w:rPr>
          <w:lang w:val="en-GB"/>
        </w:rPr>
        <w:t>be reopened</w:t>
      </w:r>
      <w:r w:rsidRPr="00932C2F" w:rsidR="00B77A7D">
        <w:rPr>
          <w:lang w:val="en-GB"/>
        </w:rPr>
        <w:t xml:space="preserve"> if</w:t>
      </w:r>
      <w:r w:rsidRPr="00932C2F" w:rsidR="00DE051F">
        <w:rPr>
          <w:lang w:val="en-GB"/>
        </w:rPr>
        <w:t xml:space="preserve">, for example, the court </w:t>
      </w:r>
      <w:r w:rsidRPr="00932C2F" w:rsidR="00FE6225">
        <w:rPr>
          <w:lang w:val="en-GB"/>
        </w:rPr>
        <w:t xml:space="preserve">had </w:t>
      </w:r>
      <w:r w:rsidRPr="00932C2F" w:rsidR="00DE051F">
        <w:rPr>
          <w:lang w:val="en-GB"/>
        </w:rPr>
        <w:t xml:space="preserve">ruled on the rights and obligations of </w:t>
      </w:r>
      <w:r w:rsidRPr="00932C2F" w:rsidR="00FE6225">
        <w:rPr>
          <w:lang w:val="en-GB"/>
        </w:rPr>
        <w:t xml:space="preserve">a </w:t>
      </w:r>
      <w:r w:rsidRPr="00932C2F" w:rsidR="00DE051F">
        <w:rPr>
          <w:lang w:val="en-GB"/>
        </w:rPr>
        <w:t>person not part</w:t>
      </w:r>
      <w:r w:rsidRPr="00932C2F" w:rsidR="00B77A7D">
        <w:rPr>
          <w:lang w:val="en-GB"/>
        </w:rPr>
        <w:t>y</w:t>
      </w:r>
      <w:r w:rsidRPr="00932C2F" w:rsidR="00DE051F">
        <w:rPr>
          <w:lang w:val="en-GB"/>
        </w:rPr>
        <w:t xml:space="preserve"> </w:t>
      </w:r>
      <w:r w:rsidRPr="00932C2F" w:rsidR="00B77A7D">
        <w:rPr>
          <w:lang w:val="en-GB"/>
        </w:rPr>
        <w:t xml:space="preserve">to </w:t>
      </w:r>
      <w:r w:rsidRPr="00932C2F" w:rsidR="00DE051F">
        <w:rPr>
          <w:lang w:val="en-GB"/>
        </w:rPr>
        <w:t xml:space="preserve">those proceedings. Such a request </w:t>
      </w:r>
      <w:r w:rsidRPr="00932C2F" w:rsidR="00FE6225">
        <w:rPr>
          <w:lang w:val="en-GB"/>
        </w:rPr>
        <w:t xml:space="preserve">had to </w:t>
      </w:r>
      <w:r w:rsidRPr="00932C2F" w:rsidR="00DE051F">
        <w:rPr>
          <w:lang w:val="en-GB"/>
        </w:rPr>
        <w:t>be subm</w:t>
      </w:r>
      <w:r w:rsidRPr="00932C2F" w:rsidR="009170F4">
        <w:rPr>
          <w:lang w:val="en-GB"/>
        </w:rPr>
        <w:t>itted to the court within three </w:t>
      </w:r>
      <w:r w:rsidRPr="00932C2F" w:rsidR="00DE051F">
        <w:rPr>
          <w:lang w:val="en-GB"/>
        </w:rPr>
        <w:t xml:space="preserve">months </w:t>
      </w:r>
      <w:r w:rsidRPr="00932C2F" w:rsidR="00837719">
        <w:rPr>
          <w:lang w:val="en-GB"/>
        </w:rPr>
        <w:t>of the date</w:t>
      </w:r>
      <w:r w:rsidRPr="00932C2F" w:rsidR="00DE051F">
        <w:rPr>
          <w:lang w:val="en-GB"/>
        </w:rPr>
        <w:t xml:space="preserve"> </w:t>
      </w:r>
      <w:r w:rsidRPr="00932C2F" w:rsidR="00FE6225">
        <w:rPr>
          <w:lang w:val="en-GB"/>
        </w:rPr>
        <w:t>the</w:t>
      </w:r>
      <w:r w:rsidRPr="00932C2F" w:rsidR="00837719">
        <w:rPr>
          <w:lang w:val="en-GB"/>
        </w:rPr>
        <w:t xml:space="preserve"> </w:t>
      </w:r>
      <w:r w:rsidRPr="00932C2F" w:rsidR="00DE051F">
        <w:rPr>
          <w:lang w:val="en-GB"/>
        </w:rPr>
        <w:t xml:space="preserve">person </w:t>
      </w:r>
      <w:r w:rsidRPr="00932C2F" w:rsidR="00D75052">
        <w:rPr>
          <w:lang w:val="en-GB"/>
        </w:rPr>
        <w:t xml:space="preserve">learned </w:t>
      </w:r>
      <w:r w:rsidRPr="00932C2F" w:rsidR="00FE6225">
        <w:rPr>
          <w:lang w:val="en-GB"/>
        </w:rPr>
        <w:t>of</w:t>
      </w:r>
      <w:r w:rsidRPr="00932C2F" w:rsidR="00DE051F">
        <w:rPr>
          <w:lang w:val="en-GB"/>
        </w:rPr>
        <w:t xml:space="preserve"> the ground</w:t>
      </w:r>
      <w:r w:rsidRPr="00932C2F" w:rsidR="00837719">
        <w:rPr>
          <w:lang w:val="en-GB"/>
        </w:rPr>
        <w:t xml:space="preserve">s </w:t>
      </w:r>
      <w:r w:rsidRPr="00932C2F" w:rsidR="00B77A7D">
        <w:rPr>
          <w:lang w:val="en-GB"/>
        </w:rPr>
        <w:t>for reopening the proceedings</w:t>
      </w:r>
      <w:r w:rsidRPr="00932C2F" w:rsidR="00DE051F">
        <w:rPr>
          <w:lang w:val="en-GB"/>
        </w:rPr>
        <w:t xml:space="preserve">, but no later than five years from the </w:t>
      </w:r>
      <w:r w:rsidRPr="00932C2F" w:rsidR="00837719">
        <w:rPr>
          <w:lang w:val="en-GB"/>
        </w:rPr>
        <w:t xml:space="preserve">date </w:t>
      </w:r>
      <w:r w:rsidRPr="00932C2F" w:rsidR="00DE051F">
        <w:rPr>
          <w:lang w:val="en-GB"/>
        </w:rPr>
        <w:t>the decision was adopted (Article</w:t>
      </w:r>
      <w:r w:rsidRPr="00932C2F" w:rsidR="00A826CF">
        <w:rPr>
          <w:lang w:val="en-GB"/>
        </w:rPr>
        <w:t>s</w:t>
      </w:r>
      <w:r w:rsidRPr="00932C2F" w:rsidR="00DE051F">
        <w:rPr>
          <w:lang w:val="en-GB"/>
        </w:rPr>
        <w:t xml:space="preserve"> 365-368).</w:t>
      </w:r>
    </w:p>
    <w:p w:rsidRPr="00932C2F" w:rsidR="00B90EA8" w:rsidP="00932C2F" w:rsidRDefault="00B90EA8">
      <w:pPr>
        <w:pStyle w:val="ECHRHeading1"/>
        <w:rPr>
          <w:lang w:val="en-GB"/>
        </w:rPr>
      </w:pPr>
      <w:r w:rsidRPr="00932C2F">
        <w:rPr>
          <w:lang w:val="en-GB"/>
        </w:rPr>
        <w:t>III.</w:t>
      </w:r>
      <w:proofErr w:type="gramStart"/>
      <w:r w:rsidRPr="00932C2F">
        <w:rPr>
          <w:lang w:val="en-GB"/>
        </w:rPr>
        <w:t> </w:t>
      </w:r>
      <w:r w:rsidRPr="00932C2F" w:rsidR="009170F4">
        <w:rPr>
          <w:lang w:val="en-GB"/>
        </w:rPr>
        <w:t> </w:t>
      </w:r>
      <w:r w:rsidRPr="00932C2F">
        <w:rPr>
          <w:lang w:val="en-GB"/>
        </w:rPr>
        <w:t>RELEVANT</w:t>
      </w:r>
      <w:proofErr w:type="gramEnd"/>
      <w:r w:rsidRPr="00932C2F">
        <w:rPr>
          <w:lang w:val="en-GB"/>
        </w:rPr>
        <w:t xml:space="preserve"> INTERNATIONAL MATERIALS</w:t>
      </w:r>
    </w:p>
    <w:p w:rsidRPr="00932C2F" w:rsidR="00B90EA8" w:rsidP="00932C2F" w:rsidRDefault="00B90EA8">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68</w:t>
      </w:r>
      <w:r w:rsidRPr="00932C2F">
        <w:rPr>
          <w:lang w:val="en-GB"/>
        </w:rPr>
        <w:fldChar w:fldCharType="end"/>
      </w:r>
      <w:r w:rsidRPr="00932C2F">
        <w:rPr>
          <w:lang w:val="en-GB"/>
        </w:rPr>
        <w:t>.  </w:t>
      </w:r>
      <w:proofErr w:type="gramStart"/>
      <w:r w:rsidRPr="00932C2F">
        <w:rPr>
          <w:lang w:val="en-GB"/>
        </w:rPr>
        <w:t>Recommendation No.</w:t>
      </w:r>
      <w:proofErr w:type="gramEnd"/>
      <w:r w:rsidRPr="00932C2F">
        <w:rPr>
          <w:lang w:val="en-GB"/>
        </w:rPr>
        <w:t> </w:t>
      </w:r>
      <w:proofErr w:type="gramStart"/>
      <w:r w:rsidRPr="00932C2F">
        <w:rPr>
          <w:lang w:val="en-GB"/>
        </w:rPr>
        <w:t>R(</w:t>
      </w:r>
      <w:proofErr w:type="gramEnd"/>
      <w:r w:rsidRPr="00932C2F">
        <w:rPr>
          <w:lang w:val="en-GB"/>
        </w:rPr>
        <w:t xml:space="preserve">99)4 of the Committee of Ministers </w:t>
      </w:r>
      <w:r w:rsidRPr="00932C2F" w:rsidR="00226BB1">
        <w:rPr>
          <w:lang w:val="en-GB"/>
        </w:rPr>
        <w:t xml:space="preserve">of the Council of Europe </w:t>
      </w:r>
      <w:r w:rsidRPr="00932C2F" w:rsidR="00FE6225">
        <w:rPr>
          <w:lang w:val="en-GB"/>
        </w:rPr>
        <w:t>o</w:t>
      </w:r>
      <w:r w:rsidRPr="00932C2F" w:rsidR="00BA41A1">
        <w:rPr>
          <w:lang w:val="en-GB"/>
        </w:rPr>
        <w:t xml:space="preserve">n </w:t>
      </w:r>
      <w:r w:rsidRPr="00932C2F" w:rsidR="00FE6225">
        <w:rPr>
          <w:lang w:val="en-GB"/>
        </w:rPr>
        <w:t xml:space="preserve">principles concerning </w:t>
      </w:r>
      <w:r w:rsidRPr="00932C2F" w:rsidR="00BA41A1">
        <w:rPr>
          <w:lang w:val="en-GB"/>
        </w:rPr>
        <w:t xml:space="preserve">the </w:t>
      </w:r>
      <w:r w:rsidRPr="00932C2F" w:rsidR="00FE6225">
        <w:rPr>
          <w:lang w:val="en-GB"/>
        </w:rPr>
        <w:t xml:space="preserve">legal protection </w:t>
      </w:r>
      <w:r w:rsidRPr="00932C2F" w:rsidR="00BA41A1">
        <w:rPr>
          <w:lang w:val="en-GB"/>
        </w:rPr>
        <w:t xml:space="preserve">of </w:t>
      </w:r>
      <w:r w:rsidRPr="00932C2F" w:rsidR="00FE6225">
        <w:rPr>
          <w:lang w:val="en-GB"/>
        </w:rPr>
        <w:t xml:space="preserve">incapable adults was </w:t>
      </w:r>
      <w:r w:rsidRPr="00932C2F" w:rsidR="00BA41A1">
        <w:rPr>
          <w:lang w:val="en-GB"/>
        </w:rPr>
        <w:t>adopted on 23 February 1999</w:t>
      </w:r>
      <w:r w:rsidRPr="00932C2F" w:rsidR="00FE6225">
        <w:rPr>
          <w:lang w:val="en-GB"/>
        </w:rPr>
        <w:t>. The relevant parts</w:t>
      </w:r>
      <w:r w:rsidRPr="00932C2F" w:rsidR="00BA41A1">
        <w:rPr>
          <w:lang w:val="en-GB"/>
        </w:rPr>
        <w:t xml:space="preserve"> read as follows:</w:t>
      </w:r>
    </w:p>
    <w:p w:rsidRPr="00932C2F" w:rsidR="003A7EA0" w:rsidP="00932C2F" w:rsidRDefault="00047F50">
      <w:pPr>
        <w:pStyle w:val="ECHRTitleCentre3"/>
        <w:rPr>
          <w:lang w:val="en-GB"/>
        </w:rPr>
      </w:pPr>
      <w:r w:rsidRPr="00932C2F">
        <w:rPr>
          <w:lang w:val="en-GB"/>
        </w:rPr>
        <w:t xml:space="preserve">Principle </w:t>
      </w:r>
      <w:r w:rsidRPr="00932C2F" w:rsidR="00226BB1">
        <w:rPr>
          <w:lang w:val="en-GB"/>
        </w:rPr>
        <w:t>3</w:t>
      </w:r>
      <w:r w:rsidRPr="00932C2F">
        <w:rPr>
          <w:lang w:val="en-GB"/>
        </w:rPr>
        <w:t xml:space="preserve"> – Maximum reservation of capacity</w:t>
      </w:r>
    </w:p>
    <w:p w:rsidRPr="00932C2F" w:rsidR="00047F50" w:rsidP="00932C2F" w:rsidRDefault="00047F50">
      <w:pPr>
        <w:pStyle w:val="ECHRParaQuote"/>
        <w:rPr>
          <w:lang w:val="en-GB"/>
        </w:rPr>
      </w:pPr>
      <w:r w:rsidRPr="00932C2F">
        <w:rPr>
          <w:lang w:val="en-GB"/>
        </w:rPr>
        <w:t>“1.</w:t>
      </w:r>
      <w:proofErr w:type="gramStart"/>
      <w:r w:rsidRPr="00932C2F">
        <w:rPr>
          <w:lang w:val="en-GB"/>
        </w:rPr>
        <w:t> </w:t>
      </w:r>
      <w:r w:rsidRPr="00932C2F" w:rsidR="009170F4">
        <w:rPr>
          <w:lang w:val="en-GB"/>
        </w:rPr>
        <w:t> </w:t>
      </w:r>
      <w:r w:rsidRPr="00932C2F">
        <w:rPr>
          <w:lang w:val="en-GB"/>
        </w:rPr>
        <w:t>The</w:t>
      </w:r>
      <w:proofErr w:type="gramEnd"/>
      <w:r w:rsidRPr="00932C2F">
        <w:rPr>
          <w:lang w:val="en-GB"/>
        </w:rPr>
        <w:t xml:space="preserve"> legislative framework should, so far as possible, recognise that different degrees of incapacity may exist and that incapacity may vary from time to time. Accordingly, a measure of protection should not result automatically in a complete removal of legal capacity. However, a restriction of legal capacity should be possible where it is shown to be necessary for the protection of the person concerned.</w:t>
      </w:r>
    </w:p>
    <w:p w:rsidRPr="00932C2F" w:rsidR="003A7EA0" w:rsidP="00932C2F" w:rsidRDefault="00047F50">
      <w:pPr>
        <w:pStyle w:val="ECHRParaQuote"/>
        <w:rPr>
          <w:lang w:val="en-GB"/>
        </w:rPr>
      </w:pPr>
      <w:r w:rsidRPr="00932C2F">
        <w:rPr>
          <w:lang w:val="en-GB"/>
        </w:rPr>
        <w:t>2. </w:t>
      </w:r>
      <w:r w:rsidRPr="00932C2F" w:rsidR="009170F4">
        <w:rPr>
          <w:lang w:val="en-GB"/>
        </w:rPr>
        <w:t> </w:t>
      </w:r>
      <w:r w:rsidRPr="00932C2F">
        <w:rPr>
          <w:lang w:val="en-GB"/>
        </w:rPr>
        <w:t>In particular, a measure of protection should not automatically deprive the person concerned of the right to vote, or to make a will, or to consent or refuse consent to any intervention in the health field, or to make other decisions of a personal character at any time when his or her capacity permits him or her to do so. ...”</w:t>
      </w:r>
    </w:p>
    <w:p w:rsidRPr="00932C2F" w:rsidR="003E2BD9" w:rsidP="00932C2F" w:rsidRDefault="003E2BD9">
      <w:pPr>
        <w:pStyle w:val="ECHRTitleCentre3"/>
        <w:rPr>
          <w:lang w:val="en-GB"/>
        </w:rPr>
      </w:pPr>
      <w:r w:rsidRPr="00932C2F">
        <w:rPr>
          <w:lang w:val="en-GB"/>
        </w:rPr>
        <w:t>Principle 6 – Proportionality</w:t>
      </w:r>
    </w:p>
    <w:p w:rsidRPr="00932C2F" w:rsidR="003E2BD9" w:rsidP="00932C2F" w:rsidRDefault="003E2BD9">
      <w:pPr>
        <w:pStyle w:val="ECHRParaQuote"/>
        <w:rPr>
          <w:lang w:val="en-GB"/>
        </w:rPr>
      </w:pPr>
      <w:r w:rsidRPr="00932C2F">
        <w:rPr>
          <w:lang w:val="en-GB"/>
        </w:rPr>
        <w:t>“1.</w:t>
      </w:r>
      <w:proofErr w:type="gramStart"/>
      <w:r w:rsidRPr="00932C2F" w:rsidR="009170F4">
        <w:rPr>
          <w:lang w:val="en-GB"/>
        </w:rPr>
        <w:t> </w:t>
      </w:r>
      <w:r w:rsidRPr="00932C2F">
        <w:rPr>
          <w:lang w:val="en-GB"/>
        </w:rPr>
        <w:t> Where</w:t>
      </w:r>
      <w:proofErr w:type="gramEnd"/>
      <w:r w:rsidRPr="00932C2F">
        <w:rPr>
          <w:lang w:val="en-GB"/>
        </w:rPr>
        <w:t xml:space="preserve"> a measure of protection is necessary it should be proportional to the degree of capacity of the person concerned and tailored to the individual circumstances and needs of the person concerned.</w:t>
      </w:r>
    </w:p>
    <w:p w:rsidRPr="00932C2F" w:rsidR="003A7EA0" w:rsidP="00932C2F" w:rsidRDefault="003E2BD9">
      <w:pPr>
        <w:pStyle w:val="ECHRParaQuote"/>
        <w:rPr>
          <w:lang w:val="en-GB"/>
        </w:rPr>
      </w:pPr>
      <w:r w:rsidRPr="00932C2F">
        <w:rPr>
          <w:lang w:val="en-GB"/>
        </w:rPr>
        <w:t>2.</w:t>
      </w:r>
      <w:proofErr w:type="gramStart"/>
      <w:r w:rsidRPr="00932C2F">
        <w:rPr>
          <w:lang w:val="en-GB"/>
        </w:rPr>
        <w:t> </w:t>
      </w:r>
      <w:r w:rsidRPr="00932C2F" w:rsidR="009170F4">
        <w:rPr>
          <w:lang w:val="en-GB"/>
        </w:rPr>
        <w:t> </w:t>
      </w:r>
      <w:r w:rsidRPr="00932C2F">
        <w:rPr>
          <w:lang w:val="en-GB"/>
        </w:rPr>
        <w:t>The</w:t>
      </w:r>
      <w:proofErr w:type="gramEnd"/>
      <w:r w:rsidRPr="00932C2F">
        <w:rPr>
          <w:lang w:val="en-GB"/>
        </w:rPr>
        <w:t xml:space="preserve"> measure of protection should interfere with the legal capacity, rights and freedoms of the person concerned to the minimum extent which is consistent with achieving the purpose of the intervention.”</w:t>
      </w:r>
    </w:p>
    <w:p w:rsidRPr="00932C2F" w:rsidR="007F3BFC" w:rsidP="00932C2F" w:rsidRDefault="007F3BFC">
      <w:pPr>
        <w:pStyle w:val="ECHRTitleCentre3"/>
        <w:rPr>
          <w:lang w:val="en-GB"/>
        </w:rPr>
      </w:pPr>
      <w:r w:rsidRPr="00932C2F">
        <w:rPr>
          <w:lang w:val="en-GB"/>
        </w:rPr>
        <w:t>Principle 7 – Procedural fairness and efficiency</w:t>
      </w:r>
    </w:p>
    <w:p w:rsidRPr="00932C2F" w:rsidR="007F3BFC" w:rsidP="00932C2F" w:rsidRDefault="007F3BFC">
      <w:pPr>
        <w:pStyle w:val="ECHRParaQuote"/>
        <w:rPr>
          <w:lang w:val="en-GB"/>
        </w:rPr>
      </w:pPr>
      <w:r w:rsidRPr="00932C2F">
        <w:rPr>
          <w:lang w:val="en-GB"/>
        </w:rPr>
        <w:t>“1.</w:t>
      </w:r>
      <w:proofErr w:type="gramStart"/>
      <w:r w:rsidRPr="00932C2F">
        <w:rPr>
          <w:lang w:val="en-GB"/>
        </w:rPr>
        <w:t> </w:t>
      </w:r>
      <w:r w:rsidRPr="00932C2F" w:rsidR="009170F4">
        <w:rPr>
          <w:lang w:val="en-GB"/>
        </w:rPr>
        <w:t> </w:t>
      </w:r>
      <w:r w:rsidRPr="00932C2F">
        <w:rPr>
          <w:lang w:val="en-GB"/>
        </w:rPr>
        <w:t>There</w:t>
      </w:r>
      <w:proofErr w:type="gramEnd"/>
      <w:r w:rsidRPr="00932C2F">
        <w:rPr>
          <w:lang w:val="en-GB"/>
        </w:rPr>
        <w:t xml:space="preserve"> should be fair and efficient procedures for the taking of measures for the protection of incapable adults.</w:t>
      </w:r>
    </w:p>
    <w:p w:rsidRPr="00932C2F" w:rsidR="003A7EA0" w:rsidP="00932C2F" w:rsidRDefault="007F3BFC">
      <w:pPr>
        <w:pStyle w:val="ECHRParaQuote"/>
        <w:rPr>
          <w:lang w:val="en-GB"/>
        </w:rPr>
      </w:pPr>
      <w:r w:rsidRPr="00932C2F">
        <w:rPr>
          <w:lang w:val="en-GB"/>
        </w:rPr>
        <w:t>2.</w:t>
      </w:r>
      <w:proofErr w:type="gramStart"/>
      <w:r w:rsidRPr="00932C2F">
        <w:rPr>
          <w:lang w:val="en-GB"/>
        </w:rPr>
        <w:t> </w:t>
      </w:r>
      <w:r w:rsidRPr="00932C2F" w:rsidR="009170F4">
        <w:rPr>
          <w:lang w:val="en-GB"/>
        </w:rPr>
        <w:t> </w:t>
      </w:r>
      <w:r w:rsidRPr="00932C2F">
        <w:rPr>
          <w:lang w:val="en-GB"/>
        </w:rPr>
        <w:t>There</w:t>
      </w:r>
      <w:proofErr w:type="gramEnd"/>
      <w:r w:rsidRPr="00932C2F">
        <w:rPr>
          <w:lang w:val="en-GB"/>
        </w:rPr>
        <w:t xml:space="preserve"> should be adequate procedural safeguards to protect the human rights of the persons concerned and to prevent possible abuses.”</w:t>
      </w:r>
    </w:p>
    <w:p w:rsidRPr="00932C2F" w:rsidR="00BA41A1" w:rsidP="00932C2F" w:rsidRDefault="00BA41A1">
      <w:pPr>
        <w:pStyle w:val="ECHRTitleCentre3"/>
        <w:rPr>
          <w:lang w:val="en-GB"/>
        </w:rPr>
      </w:pPr>
      <w:r w:rsidRPr="00932C2F">
        <w:rPr>
          <w:lang w:val="en-GB"/>
        </w:rPr>
        <w:t>Principle 11 – Institution of proceedings</w:t>
      </w:r>
    </w:p>
    <w:p w:rsidRPr="00932C2F" w:rsidR="00BA41A1" w:rsidP="00932C2F" w:rsidRDefault="00BA41A1">
      <w:pPr>
        <w:pStyle w:val="ECHRParaQuote"/>
        <w:rPr>
          <w:lang w:val="en-GB"/>
        </w:rPr>
      </w:pPr>
      <w:r w:rsidRPr="00932C2F">
        <w:rPr>
          <w:lang w:val="en-GB"/>
        </w:rPr>
        <w:t>“1.</w:t>
      </w:r>
      <w:proofErr w:type="gramStart"/>
      <w:r w:rsidRPr="00932C2F" w:rsidR="009170F4">
        <w:rPr>
          <w:lang w:val="en-GB"/>
        </w:rPr>
        <w:t>  </w:t>
      </w:r>
      <w:r w:rsidRPr="00932C2F">
        <w:rPr>
          <w:lang w:val="en-GB"/>
        </w:rPr>
        <w:t>The</w:t>
      </w:r>
      <w:proofErr w:type="gramEnd"/>
      <w:r w:rsidRPr="00932C2F">
        <w:rPr>
          <w:lang w:val="en-GB"/>
        </w:rPr>
        <w:t xml:space="preserve"> list of those entitled to institute proceedings for the taking of measures for the protection of incapable adults should be sufficiently wide to ensure that measures of protection can be considered in all cases where they are necessary. It may, in particular, be necessary to provide for proceedings to be initiated by a public official or body, or by the court or other competent authority on its own motion.</w:t>
      </w:r>
    </w:p>
    <w:p w:rsidRPr="00932C2F" w:rsidR="003A7EA0" w:rsidP="00932C2F" w:rsidRDefault="009170F4">
      <w:pPr>
        <w:pStyle w:val="ECHRParaQuote"/>
        <w:rPr>
          <w:lang w:val="en-GB"/>
        </w:rPr>
      </w:pPr>
      <w:r w:rsidRPr="00932C2F">
        <w:rPr>
          <w:lang w:val="en-GB"/>
        </w:rPr>
        <w:t>2.</w:t>
      </w:r>
      <w:proofErr w:type="gramStart"/>
      <w:r w:rsidRPr="00932C2F">
        <w:rPr>
          <w:lang w:val="en-GB"/>
        </w:rPr>
        <w:t>  </w:t>
      </w:r>
      <w:r w:rsidRPr="00932C2F" w:rsidR="00BA41A1">
        <w:rPr>
          <w:lang w:val="en-GB"/>
        </w:rPr>
        <w:t>The</w:t>
      </w:r>
      <w:proofErr w:type="gramEnd"/>
      <w:r w:rsidRPr="00932C2F" w:rsidR="00BA41A1">
        <w:rPr>
          <w:lang w:val="en-GB"/>
        </w:rPr>
        <w:t xml:space="preserve"> person concerned should be informed promptly in a language, or by other means, which he or she understands of the institution of proceedings which could affect his or her legal capacity, the exercise of his or her rights or his or her interests unless such information would be manifestly without meaning to the person concerned or would present a severe danger to the health of the person concerned.”</w:t>
      </w:r>
    </w:p>
    <w:p w:rsidRPr="00932C2F" w:rsidR="00BA41A1" w:rsidP="00932C2F" w:rsidRDefault="00BA41A1">
      <w:pPr>
        <w:pStyle w:val="ECHRTitleCentre3"/>
        <w:rPr>
          <w:lang w:val="en-GB"/>
        </w:rPr>
      </w:pPr>
      <w:r w:rsidRPr="00932C2F">
        <w:rPr>
          <w:lang w:val="en-GB"/>
        </w:rPr>
        <w:t>Principle 12 – Investigation and assessment</w:t>
      </w:r>
    </w:p>
    <w:p w:rsidRPr="00932C2F" w:rsidR="00BA41A1" w:rsidP="00932C2F" w:rsidRDefault="009170F4">
      <w:pPr>
        <w:pStyle w:val="ECHRParaQuote"/>
        <w:rPr>
          <w:lang w:val="en-GB"/>
        </w:rPr>
      </w:pPr>
      <w:r w:rsidRPr="00932C2F">
        <w:rPr>
          <w:lang w:val="en-GB"/>
        </w:rPr>
        <w:t>“1.</w:t>
      </w:r>
      <w:proofErr w:type="gramStart"/>
      <w:r w:rsidRPr="00932C2F">
        <w:rPr>
          <w:lang w:val="en-GB"/>
        </w:rPr>
        <w:t>  </w:t>
      </w:r>
      <w:r w:rsidRPr="00932C2F" w:rsidR="00BA41A1">
        <w:rPr>
          <w:lang w:val="en-GB"/>
        </w:rPr>
        <w:t>There</w:t>
      </w:r>
      <w:proofErr w:type="gramEnd"/>
      <w:r w:rsidRPr="00932C2F" w:rsidR="00BA41A1">
        <w:rPr>
          <w:lang w:val="en-GB"/>
        </w:rPr>
        <w:t xml:space="preserve"> should be adequate procedures for the investigation and assessment of the adult</w:t>
      </w:r>
      <w:r w:rsidRPr="00932C2F" w:rsidR="00932C2F">
        <w:rPr>
          <w:lang w:val="en-GB"/>
        </w:rPr>
        <w:t>’</w:t>
      </w:r>
      <w:r w:rsidRPr="00932C2F" w:rsidR="00BA41A1">
        <w:rPr>
          <w:lang w:val="en-GB"/>
        </w:rPr>
        <w:t>s personal faculties.</w:t>
      </w:r>
    </w:p>
    <w:p w:rsidRPr="00932C2F" w:rsidR="00BA41A1" w:rsidP="00932C2F" w:rsidRDefault="009170F4">
      <w:pPr>
        <w:pStyle w:val="ECHRParaQuote"/>
        <w:rPr>
          <w:lang w:val="en-GB"/>
        </w:rPr>
      </w:pPr>
      <w:r w:rsidRPr="00932C2F">
        <w:rPr>
          <w:lang w:val="en-GB"/>
        </w:rPr>
        <w:t>2.  </w:t>
      </w:r>
      <w:r w:rsidRPr="00932C2F" w:rsidR="00BA41A1">
        <w:rPr>
          <w:lang w:val="en-GB"/>
        </w:rPr>
        <w:t xml:space="preserve">No measure of protection which restricts the legal capacity </w:t>
      </w:r>
      <w:r w:rsidRPr="00932C2F" w:rsidR="0009325F">
        <w:rPr>
          <w:lang w:val="en-GB"/>
        </w:rPr>
        <w:t>of an incapable adult should be taken unless the person taking the measure has seen the adult or is personally satisfied as to the adult</w:t>
      </w:r>
      <w:r w:rsidRPr="00932C2F" w:rsidR="00932C2F">
        <w:rPr>
          <w:lang w:val="en-GB"/>
        </w:rPr>
        <w:t>’</w:t>
      </w:r>
      <w:r w:rsidRPr="00932C2F" w:rsidR="0009325F">
        <w:rPr>
          <w:lang w:val="en-GB"/>
        </w:rPr>
        <w:t>s condition and an up-to-date report from at least one suitably qualified expert has been submitted. The report should be in writing or recorded in writing.</w:t>
      </w:r>
      <w:r w:rsidRPr="00932C2F" w:rsidR="00BA41A1">
        <w:rPr>
          <w:lang w:val="en-GB"/>
        </w:rPr>
        <w:t>”</w:t>
      </w:r>
    </w:p>
    <w:p w:rsidRPr="00932C2F" w:rsidR="0009325F" w:rsidP="00932C2F" w:rsidRDefault="0009325F">
      <w:pPr>
        <w:pStyle w:val="ECHRTitleCentre3"/>
        <w:rPr>
          <w:lang w:val="en-GB"/>
        </w:rPr>
      </w:pPr>
      <w:r w:rsidRPr="00932C2F">
        <w:rPr>
          <w:lang w:val="en-GB"/>
        </w:rPr>
        <w:t>Principle 13 – Right to be heard in person</w:t>
      </w:r>
    </w:p>
    <w:p w:rsidRPr="00932C2F" w:rsidR="003A7EA0" w:rsidP="00932C2F" w:rsidRDefault="0009325F">
      <w:pPr>
        <w:pStyle w:val="ECHRParaQuote"/>
        <w:rPr>
          <w:lang w:val="en-GB"/>
        </w:rPr>
      </w:pPr>
      <w:r w:rsidRPr="00932C2F">
        <w:rPr>
          <w:lang w:val="en-GB"/>
        </w:rPr>
        <w:t>“The person concerned should have the right to be heard in person in any proceedings which could affect his or her legal capacity.”</w:t>
      </w:r>
    </w:p>
    <w:p w:rsidRPr="00932C2F" w:rsidR="0009325F" w:rsidP="00932C2F" w:rsidRDefault="0009325F">
      <w:pPr>
        <w:pStyle w:val="ECHRTitleCentre3"/>
        <w:rPr>
          <w:lang w:val="en-GB"/>
        </w:rPr>
      </w:pPr>
      <w:r w:rsidRPr="00932C2F">
        <w:rPr>
          <w:lang w:val="en-GB"/>
        </w:rPr>
        <w:t>Principle 14 – Duration, review and appeal</w:t>
      </w:r>
    </w:p>
    <w:p w:rsidRPr="00932C2F" w:rsidR="0009325F" w:rsidP="00932C2F" w:rsidRDefault="0009325F">
      <w:pPr>
        <w:pStyle w:val="ECHRParaQuote"/>
        <w:rPr>
          <w:lang w:val="en-GB"/>
        </w:rPr>
      </w:pPr>
      <w:r w:rsidRPr="00932C2F">
        <w:rPr>
          <w:lang w:val="en-GB"/>
        </w:rPr>
        <w:t>“1.</w:t>
      </w:r>
      <w:proofErr w:type="gramStart"/>
      <w:r w:rsidRPr="00932C2F" w:rsidR="009170F4">
        <w:rPr>
          <w:lang w:val="en-GB"/>
        </w:rPr>
        <w:t> </w:t>
      </w:r>
      <w:r w:rsidRPr="00932C2F">
        <w:rPr>
          <w:lang w:val="en-GB"/>
        </w:rPr>
        <w:t> Measures</w:t>
      </w:r>
      <w:proofErr w:type="gramEnd"/>
      <w:r w:rsidRPr="00932C2F">
        <w:rPr>
          <w:lang w:val="en-GB"/>
        </w:rPr>
        <w:t xml:space="preserve"> of protection should, whenever possible and appropriate, be of limited duration. Consideration should be given to the institution of periodical reviews.</w:t>
      </w:r>
    </w:p>
    <w:p w:rsidRPr="00932C2F" w:rsidR="0009325F" w:rsidP="00932C2F" w:rsidRDefault="0009325F">
      <w:pPr>
        <w:pStyle w:val="ECHRParaQuote"/>
        <w:rPr>
          <w:lang w:val="en-GB"/>
        </w:rPr>
      </w:pPr>
      <w:r w:rsidRPr="00932C2F">
        <w:rPr>
          <w:lang w:val="en-GB"/>
        </w:rPr>
        <w:t>2.</w:t>
      </w:r>
      <w:r w:rsidRPr="00932C2F" w:rsidR="009170F4">
        <w:rPr>
          <w:lang w:val="en-GB"/>
        </w:rPr>
        <w:t>  </w:t>
      </w:r>
      <w:r w:rsidRPr="00932C2F">
        <w:rPr>
          <w:lang w:val="en-GB"/>
        </w:rPr>
        <w:t>Measures of protection should be reviewed on a change of circumstances and, in particular, on a change in the adult</w:t>
      </w:r>
      <w:r w:rsidRPr="00932C2F" w:rsidR="00932C2F">
        <w:rPr>
          <w:lang w:val="en-GB"/>
        </w:rPr>
        <w:t>’</w:t>
      </w:r>
      <w:r w:rsidRPr="00932C2F">
        <w:rPr>
          <w:lang w:val="en-GB"/>
        </w:rPr>
        <w:t>s condition. They should be terminated if the conditions for them are no longer fulfilled.</w:t>
      </w:r>
    </w:p>
    <w:p w:rsidRPr="00932C2F" w:rsidR="003A7EA0" w:rsidP="00932C2F" w:rsidRDefault="0009325F">
      <w:pPr>
        <w:pStyle w:val="ECHRParaQuote"/>
        <w:rPr>
          <w:lang w:val="en-GB"/>
        </w:rPr>
      </w:pPr>
      <w:r w:rsidRPr="00932C2F">
        <w:rPr>
          <w:lang w:val="en-GB"/>
        </w:rPr>
        <w:t>3.</w:t>
      </w:r>
      <w:proofErr w:type="gramStart"/>
      <w:r w:rsidRPr="00932C2F">
        <w:rPr>
          <w:lang w:val="en-GB"/>
        </w:rPr>
        <w:t> </w:t>
      </w:r>
      <w:r w:rsidRPr="00932C2F" w:rsidR="009170F4">
        <w:rPr>
          <w:lang w:val="en-GB"/>
        </w:rPr>
        <w:t> </w:t>
      </w:r>
      <w:r w:rsidRPr="00932C2F">
        <w:rPr>
          <w:lang w:val="en-GB"/>
        </w:rPr>
        <w:t>There</w:t>
      </w:r>
      <w:proofErr w:type="gramEnd"/>
      <w:r w:rsidRPr="00932C2F">
        <w:rPr>
          <w:lang w:val="en-GB"/>
        </w:rPr>
        <w:t xml:space="preserve"> should be adequate rights of appeal.”</w:t>
      </w:r>
    </w:p>
    <w:p w:rsidRPr="00932C2F" w:rsidR="00E068D9" w:rsidP="00932C2F" w:rsidRDefault="00E068D9">
      <w:pPr>
        <w:pStyle w:val="ECHRPara"/>
        <w:rPr>
          <w:lang w:val="en-GB" w:eastAsia="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69</w:t>
      </w:r>
      <w:r w:rsidRPr="00932C2F">
        <w:rPr>
          <w:lang w:val="en-GB"/>
        </w:rPr>
        <w:fldChar w:fldCharType="end"/>
      </w:r>
      <w:r w:rsidRPr="00932C2F">
        <w:rPr>
          <w:lang w:val="en-GB"/>
        </w:rPr>
        <w:t xml:space="preserve">.  The United Nations </w:t>
      </w:r>
      <w:r w:rsidRPr="00932C2F">
        <w:rPr>
          <w:lang w:val="en-GB" w:eastAsia="en-GB"/>
        </w:rPr>
        <w:t xml:space="preserve">Convention on the Rights of Persons with Disabilities </w:t>
      </w:r>
      <w:r w:rsidRPr="00932C2F" w:rsidR="00FE6225">
        <w:rPr>
          <w:lang w:val="en-GB" w:eastAsia="en-GB"/>
        </w:rPr>
        <w:t xml:space="preserve">was </w:t>
      </w:r>
      <w:r w:rsidRPr="00932C2F">
        <w:rPr>
          <w:lang w:val="en-GB" w:eastAsia="en-GB"/>
        </w:rPr>
        <w:t>ratified by the Republic of Lithuania on 27 May 2010</w:t>
      </w:r>
      <w:r w:rsidRPr="00932C2F" w:rsidR="00A56B4C">
        <w:rPr>
          <w:lang w:val="en-GB" w:eastAsia="en-GB"/>
        </w:rPr>
        <w:t xml:space="preserve">, where it </w:t>
      </w:r>
      <w:r w:rsidRPr="00932C2F" w:rsidR="00FE6225">
        <w:rPr>
          <w:lang w:val="en-GB" w:eastAsia="en-GB"/>
        </w:rPr>
        <w:t xml:space="preserve">entered </w:t>
      </w:r>
      <w:r w:rsidRPr="00932C2F">
        <w:rPr>
          <w:lang w:val="en-GB" w:eastAsia="en-GB"/>
        </w:rPr>
        <w:t xml:space="preserve">in force </w:t>
      </w:r>
      <w:r w:rsidRPr="00932C2F" w:rsidR="00FE6225">
        <w:rPr>
          <w:lang w:val="en-GB" w:eastAsia="en-GB"/>
        </w:rPr>
        <w:t>on</w:t>
      </w:r>
      <w:r w:rsidRPr="00932C2F">
        <w:rPr>
          <w:lang w:val="en-GB" w:eastAsia="en-GB"/>
        </w:rPr>
        <w:t xml:space="preserve"> 17 September 2010</w:t>
      </w:r>
      <w:r w:rsidRPr="00932C2F" w:rsidR="00FE6225">
        <w:rPr>
          <w:lang w:val="en-GB" w:eastAsia="en-GB"/>
        </w:rPr>
        <w:t>. The relevant parts</w:t>
      </w:r>
      <w:r w:rsidRPr="00932C2F">
        <w:rPr>
          <w:lang w:val="en-GB" w:eastAsia="en-GB"/>
        </w:rPr>
        <w:t xml:space="preserve"> read as follows:</w:t>
      </w:r>
    </w:p>
    <w:p w:rsidRPr="00932C2F" w:rsidR="00E068D9" w:rsidP="00932C2F" w:rsidRDefault="00E068D9">
      <w:pPr>
        <w:pStyle w:val="ECHRTitleCentre3"/>
        <w:rPr>
          <w:lang w:val="en-GB" w:eastAsia="en-GB"/>
        </w:rPr>
      </w:pPr>
      <w:r w:rsidRPr="00932C2F">
        <w:rPr>
          <w:lang w:val="en-GB" w:eastAsia="en-GB"/>
        </w:rPr>
        <w:t>Article 12</w:t>
      </w:r>
      <w:r w:rsidRPr="00932C2F">
        <w:rPr>
          <w:lang w:val="en-GB" w:eastAsia="en-GB"/>
        </w:rPr>
        <w:br/>
        <w:t>Equal recognition before the law</w:t>
      </w:r>
    </w:p>
    <w:p w:rsidRPr="00932C2F" w:rsidR="00E068D9" w:rsidP="00932C2F" w:rsidRDefault="00E068D9">
      <w:pPr>
        <w:pStyle w:val="ECHRParaQuote"/>
        <w:rPr>
          <w:lang w:val="en-GB" w:eastAsia="en-GB"/>
        </w:rPr>
      </w:pPr>
      <w:r w:rsidRPr="00932C2F">
        <w:rPr>
          <w:lang w:val="en-GB" w:eastAsia="en-GB"/>
        </w:rPr>
        <w:t>“1.</w:t>
      </w:r>
      <w:proofErr w:type="gramStart"/>
      <w:r w:rsidRPr="00932C2F">
        <w:rPr>
          <w:lang w:val="en-GB" w:eastAsia="en-GB"/>
        </w:rPr>
        <w:t> </w:t>
      </w:r>
      <w:r w:rsidRPr="00932C2F" w:rsidR="009170F4">
        <w:rPr>
          <w:lang w:val="en-GB" w:eastAsia="en-GB"/>
        </w:rPr>
        <w:t> </w:t>
      </w:r>
      <w:r w:rsidRPr="00932C2F">
        <w:rPr>
          <w:lang w:val="en-GB" w:eastAsia="en-GB"/>
        </w:rPr>
        <w:t>States</w:t>
      </w:r>
      <w:proofErr w:type="gramEnd"/>
      <w:r w:rsidRPr="00932C2F">
        <w:rPr>
          <w:lang w:val="en-GB" w:eastAsia="en-GB"/>
        </w:rPr>
        <w:t xml:space="preserve"> Parties reaffirm that persons with disabilities have the right to recognition everywhere as persons before the law.</w:t>
      </w:r>
    </w:p>
    <w:p w:rsidRPr="00932C2F" w:rsidR="00E068D9" w:rsidP="00932C2F" w:rsidRDefault="00E068D9">
      <w:pPr>
        <w:pStyle w:val="ECHRParaQuote"/>
        <w:rPr>
          <w:lang w:val="en-GB" w:eastAsia="en-GB"/>
        </w:rPr>
      </w:pPr>
      <w:r w:rsidRPr="00932C2F">
        <w:rPr>
          <w:lang w:val="en-GB" w:eastAsia="en-GB"/>
        </w:rPr>
        <w:t>2.  States Parties shall recognize that persons with disabilities enjoy legal capacity on an equal basis with others in all aspects of life.</w:t>
      </w:r>
    </w:p>
    <w:p w:rsidRPr="00932C2F" w:rsidR="00E068D9" w:rsidP="00932C2F" w:rsidRDefault="00E068D9">
      <w:pPr>
        <w:pStyle w:val="ECHRParaQuote"/>
        <w:rPr>
          <w:lang w:val="en-GB" w:eastAsia="en-GB"/>
        </w:rPr>
      </w:pPr>
      <w:r w:rsidRPr="00932C2F">
        <w:rPr>
          <w:lang w:val="en-GB" w:eastAsia="en-GB"/>
        </w:rPr>
        <w:t>3.  States Parties shall take appropriate measures to provide access by persons with disabilities to the support they may require in exercising their legal capacity.</w:t>
      </w:r>
    </w:p>
    <w:p w:rsidRPr="00932C2F" w:rsidR="00E068D9" w:rsidP="00932C2F" w:rsidRDefault="00E068D9">
      <w:pPr>
        <w:pStyle w:val="ECHRParaQuote"/>
        <w:rPr>
          <w:lang w:val="en-GB" w:eastAsia="en-GB"/>
        </w:rPr>
      </w:pPr>
      <w:r w:rsidRPr="00932C2F">
        <w:rPr>
          <w:lang w:val="en-GB" w:eastAsia="en-GB"/>
        </w:rPr>
        <w:t>4.  States Parties shall ensure that all measures that relate to the exercise of legal capacity provide for appropriate and effective safeguards to prevent abuse in accordance with international human rights law. Such safeguards shall ensure that measures relating to the exercise of legal capacity respect the rights, will and preferences of the person, are free of conflict of interest and undue influence, are proportional and tailored to the person</w:t>
      </w:r>
      <w:r w:rsidRPr="00932C2F" w:rsidR="00932C2F">
        <w:rPr>
          <w:lang w:val="en-GB" w:eastAsia="en-GB"/>
        </w:rPr>
        <w:t>’</w:t>
      </w:r>
      <w:r w:rsidRPr="00932C2F">
        <w:rPr>
          <w:lang w:val="en-GB" w:eastAsia="en-GB"/>
        </w:rPr>
        <w:t>s circumstances, apply for the shortest time possible and are subject to regular review by a competent, independent and impartial authority or judicial body. The safeguards shall be proportional to the degree to which such measures affect the person</w:t>
      </w:r>
      <w:r w:rsidRPr="00932C2F" w:rsidR="00932C2F">
        <w:rPr>
          <w:lang w:val="en-GB" w:eastAsia="en-GB"/>
        </w:rPr>
        <w:t>’</w:t>
      </w:r>
      <w:r w:rsidRPr="00932C2F">
        <w:rPr>
          <w:lang w:val="en-GB" w:eastAsia="en-GB"/>
        </w:rPr>
        <w:t>s rights and interests.</w:t>
      </w:r>
    </w:p>
    <w:p w:rsidRPr="00932C2F" w:rsidR="00E068D9" w:rsidP="00932C2F" w:rsidRDefault="00E068D9">
      <w:pPr>
        <w:pStyle w:val="ECHRParaQuote"/>
        <w:rPr>
          <w:lang w:val="en-GB" w:eastAsia="en-GB"/>
        </w:rPr>
      </w:pPr>
      <w:r w:rsidRPr="00932C2F">
        <w:rPr>
          <w:lang w:val="en-GB" w:eastAsia="en-GB"/>
        </w:rPr>
        <w:t>5.</w:t>
      </w:r>
      <w:proofErr w:type="gramStart"/>
      <w:r w:rsidRPr="00932C2F">
        <w:rPr>
          <w:lang w:val="en-GB" w:eastAsia="en-GB"/>
        </w:rPr>
        <w:t>  Subject</w:t>
      </w:r>
      <w:proofErr w:type="gramEnd"/>
      <w:r w:rsidRPr="00932C2F">
        <w:rPr>
          <w:lang w:val="en-GB" w:eastAsia="en-GB"/>
        </w:rPr>
        <w:t xml:space="preserve"> to the provisions of this Article, States Parties shall take all appropriate and effective measures to ensure the equal right of persons with disabilities to own or inherit property, to control their own financial affairs and to have equal access to bank loans, mortgages and other forms of financial credit, and shall ensure that persons with disabilities are not arbitrarily deprived of their property.”</w:t>
      </w:r>
    </w:p>
    <w:p w:rsidRPr="00932C2F" w:rsidR="00E068D9" w:rsidP="00932C2F" w:rsidRDefault="00E068D9">
      <w:pPr>
        <w:pStyle w:val="ECHRTitleCentre3"/>
        <w:rPr>
          <w:lang w:val="en-GB" w:eastAsia="en-GB"/>
        </w:rPr>
      </w:pPr>
      <w:r w:rsidRPr="00932C2F">
        <w:rPr>
          <w:lang w:val="en-GB" w:eastAsia="en-GB"/>
        </w:rPr>
        <w:t>Article 13</w:t>
      </w:r>
      <w:r w:rsidRPr="00932C2F">
        <w:rPr>
          <w:lang w:val="en-GB" w:eastAsia="en-GB"/>
        </w:rPr>
        <w:br/>
        <w:t>Access to justice</w:t>
      </w:r>
    </w:p>
    <w:p w:rsidRPr="00932C2F" w:rsidR="00E068D9" w:rsidP="00932C2F" w:rsidRDefault="00E068D9">
      <w:pPr>
        <w:pStyle w:val="ECHRParaQuote"/>
        <w:rPr>
          <w:lang w:val="en-GB" w:eastAsia="en-GB"/>
        </w:rPr>
      </w:pPr>
      <w:r w:rsidRPr="00932C2F">
        <w:rPr>
          <w:lang w:val="en-GB" w:eastAsia="en-GB"/>
        </w:rPr>
        <w:t>“1.</w:t>
      </w:r>
      <w:proofErr w:type="gramStart"/>
      <w:r w:rsidRPr="00932C2F">
        <w:rPr>
          <w:lang w:val="en-GB" w:eastAsia="en-GB"/>
        </w:rPr>
        <w:t> </w:t>
      </w:r>
      <w:r w:rsidRPr="00932C2F" w:rsidR="009170F4">
        <w:rPr>
          <w:lang w:val="en-GB" w:eastAsia="en-GB"/>
        </w:rPr>
        <w:t> </w:t>
      </w:r>
      <w:r w:rsidRPr="00932C2F">
        <w:rPr>
          <w:lang w:val="en-GB" w:eastAsia="en-GB"/>
        </w:rPr>
        <w:t>States</w:t>
      </w:r>
      <w:proofErr w:type="gramEnd"/>
      <w:r w:rsidRPr="00932C2F">
        <w:rPr>
          <w:lang w:val="en-GB" w:eastAsia="en-GB"/>
        </w:rPr>
        <w:t xml:space="preserve"> Parties shall ensure effective access to justice for persons with disabilities on an equal basis with others, including through the provision of procedural and age-appropriate accommodations, in order to facilitate their effective role as direct and indirect participants, including as witnesses, in all legal proceedings, including at investigative and other preliminary stages.</w:t>
      </w:r>
    </w:p>
    <w:p w:rsidRPr="00932C2F" w:rsidR="003A7EA0" w:rsidP="00932C2F" w:rsidRDefault="00E068D9">
      <w:pPr>
        <w:pStyle w:val="ECHRParaQuote"/>
        <w:rPr>
          <w:lang w:val="en-GB" w:eastAsia="en-GB"/>
        </w:rPr>
      </w:pPr>
      <w:r w:rsidRPr="00932C2F">
        <w:rPr>
          <w:lang w:val="en-GB" w:eastAsia="en-GB"/>
        </w:rPr>
        <w:t>2.</w:t>
      </w:r>
      <w:proofErr w:type="gramStart"/>
      <w:r w:rsidRPr="00932C2F">
        <w:rPr>
          <w:lang w:val="en-GB" w:eastAsia="en-GB"/>
        </w:rPr>
        <w:t>  In</w:t>
      </w:r>
      <w:proofErr w:type="gramEnd"/>
      <w:r w:rsidRPr="00932C2F">
        <w:rPr>
          <w:lang w:val="en-GB" w:eastAsia="en-GB"/>
        </w:rPr>
        <w:t xml:space="preserve"> order to help to ensure effective access to justice for persons with disabilities, States Parties shall promote appropriate training for those working in the field of administration of justice, including police and prison staff.”</w:t>
      </w:r>
    </w:p>
    <w:p w:rsidRPr="00932C2F" w:rsidR="00014566" w:rsidP="00932C2F" w:rsidRDefault="00014566">
      <w:pPr>
        <w:pStyle w:val="ECHRTitle1"/>
        <w:rPr>
          <w:lang w:val="en-GB"/>
        </w:rPr>
      </w:pPr>
      <w:r w:rsidRPr="00932C2F">
        <w:rPr>
          <w:lang w:val="en-GB"/>
        </w:rPr>
        <w:t>THE LAW</w:t>
      </w:r>
    </w:p>
    <w:p w:rsidRPr="00932C2F" w:rsidR="00014566" w:rsidP="00932C2F" w:rsidRDefault="00014566">
      <w:pPr>
        <w:pStyle w:val="ECHRHeading1"/>
        <w:rPr>
          <w:lang w:val="en-GB"/>
        </w:rPr>
      </w:pPr>
      <w:r w:rsidRPr="00932C2F">
        <w:rPr>
          <w:lang w:val="en-GB"/>
        </w:rPr>
        <w:t xml:space="preserve">I.  ALLEGED VIOLATION OF ARTICLE </w:t>
      </w:r>
      <w:r w:rsidRPr="00932C2F" w:rsidR="00C96E8B">
        <w:rPr>
          <w:lang w:val="en-GB"/>
        </w:rPr>
        <w:t xml:space="preserve">6 </w:t>
      </w:r>
      <w:r w:rsidRPr="00932C2F" w:rsidR="00C96E8B">
        <w:rPr>
          <w:rFonts w:cstheme="majorHAnsi"/>
          <w:lang w:val="en-GB"/>
        </w:rPr>
        <w:t>§</w:t>
      </w:r>
      <w:r w:rsidRPr="00932C2F" w:rsidR="00C96E8B">
        <w:rPr>
          <w:lang w:val="en-GB"/>
        </w:rPr>
        <w:t xml:space="preserve"> 1</w:t>
      </w:r>
      <w:r w:rsidRPr="00932C2F">
        <w:rPr>
          <w:lang w:val="en-GB"/>
        </w:rPr>
        <w:t xml:space="preserve"> OF THE CONVENTION</w:t>
      </w:r>
    </w:p>
    <w:p w:rsidRPr="00932C2F" w:rsidR="005A2400"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70</w:t>
      </w:r>
      <w:r w:rsidRPr="00932C2F">
        <w:rPr>
          <w:lang w:val="en-GB"/>
        </w:rPr>
        <w:fldChar w:fldCharType="end"/>
      </w:r>
      <w:r w:rsidRPr="00932C2F" w:rsidR="00014566">
        <w:rPr>
          <w:lang w:val="en-GB"/>
        </w:rPr>
        <w:t>.  </w:t>
      </w:r>
      <w:r w:rsidRPr="00932C2F" w:rsidR="005A2400">
        <w:rPr>
          <w:lang w:val="en-GB"/>
        </w:rPr>
        <w:t xml:space="preserve">Without </w:t>
      </w:r>
      <w:r w:rsidRPr="00932C2F" w:rsidR="00E12AB0">
        <w:rPr>
          <w:lang w:val="en-GB"/>
        </w:rPr>
        <w:t xml:space="preserve">relying on </w:t>
      </w:r>
      <w:r w:rsidRPr="00932C2F" w:rsidR="005A2400">
        <w:rPr>
          <w:lang w:val="en-GB"/>
        </w:rPr>
        <w:t xml:space="preserve">any </w:t>
      </w:r>
      <w:r w:rsidRPr="00932C2F" w:rsidR="00E12AB0">
        <w:rPr>
          <w:lang w:val="en-GB"/>
        </w:rPr>
        <w:t xml:space="preserve">particular </w:t>
      </w:r>
      <w:r w:rsidRPr="00932C2F" w:rsidR="005A2400">
        <w:rPr>
          <w:lang w:val="en-GB"/>
        </w:rPr>
        <w:t>provision of the Convention</w:t>
      </w:r>
      <w:r w:rsidRPr="00932C2F" w:rsidR="00E12AB0">
        <w:rPr>
          <w:lang w:val="en-GB"/>
        </w:rPr>
        <w:t>,</w:t>
      </w:r>
      <w:r w:rsidRPr="00932C2F" w:rsidR="005A2400">
        <w:rPr>
          <w:lang w:val="en-GB"/>
        </w:rPr>
        <w:t xml:space="preserve"> the applicant complain</w:t>
      </w:r>
      <w:r w:rsidRPr="00932C2F" w:rsidR="00D5275B">
        <w:rPr>
          <w:lang w:val="en-GB"/>
        </w:rPr>
        <w:t>ed</w:t>
      </w:r>
      <w:r w:rsidRPr="00932C2F" w:rsidR="005A2400">
        <w:rPr>
          <w:lang w:val="en-GB"/>
        </w:rPr>
        <w:t xml:space="preserve"> about </w:t>
      </w:r>
      <w:r w:rsidRPr="00932C2F" w:rsidR="00E12AB0">
        <w:rPr>
          <w:lang w:val="en-GB"/>
        </w:rPr>
        <w:t xml:space="preserve">the </w:t>
      </w:r>
      <w:r w:rsidRPr="00932C2F" w:rsidR="00D374DA">
        <w:rPr>
          <w:lang w:val="en-GB"/>
        </w:rPr>
        <w:t xml:space="preserve">fairness of </w:t>
      </w:r>
      <w:r w:rsidRPr="00932C2F" w:rsidR="00916A24">
        <w:rPr>
          <w:lang w:val="en-GB"/>
        </w:rPr>
        <w:t>his</w:t>
      </w:r>
      <w:r w:rsidRPr="00932C2F" w:rsidR="005A2400">
        <w:rPr>
          <w:lang w:val="en-GB"/>
        </w:rPr>
        <w:t xml:space="preserve"> incapacitation proceedings.</w:t>
      </w:r>
    </w:p>
    <w:p w:rsidRPr="00932C2F" w:rsidR="003A7EA0" w:rsidP="00932C2F" w:rsidRDefault="005A2400">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71</w:t>
      </w:r>
      <w:r w:rsidRPr="00932C2F">
        <w:rPr>
          <w:lang w:val="en-GB"/>
        </w:rPr>
        <w:fldChar w:fldCharType="end"/>
      </w:r>
      <w:r w:rsidRPr="00932C2F">
        <w:rPr>
          <w:lang w:val="en-GB"/>
        </w:rPr>
        <w:t>.  </w:t>
      </w:r>
      <w:r w:rsidRPr="00932C2F" w:rsidR="00014566">
        <w:rPr>
          <w:lang w:val="en-GB"/>
        </w:rPr>
        <w:t xml:space="preserve">The </w:t>
      </w:r>
      <w:r w:rsidRPr="00932C2F">
        <w:rPr>
          <w:lang w:val="en-GB"/>
        </w:rPr>
        <w:t xml:space="preserve">Court considers that the complaint falls to be examined under Article 6 </w:t>
      </w:r>
      <w:r w:rsidRPr="00932C2F">
        <w:rPr>
          <w:rFonts w:cstheme="minorHAnsi"/>
          <w:lang w:val="en-GB"/>
        </w:rPr>
        <w:t>§</w:t>
      </w:r>
      <w:r w:rsidRPr="00932C2F">
        <w:rPr>
          <w:lang w:val="en-GB"/>
        </w:rPr>
        <w:t xml:space="preserve"> 1 of the Convention</w:t>
      </w:r>
      <w:r w:rsidRPr="00932C2F" w:rsidR="00E12AB0">
        <w:rPr>
          <w:lang w:val="en-GB"/>
        </w:rPr>
        <w:t>. The relevant part</w:t>
      </w:r>
      <w:r w:rsidRPr="00932C2F">
        <w:rPr>
          <w:lang w:val="en-GB"/>
        </w:rPr>
        <w:t xml:space="preserve"> reads as follows:</w:t>
      </w:r>
    </w:p>
    <w:p w:rsidRPr="00932C2F" w:rsidR="005A2400" w:rsidP="00932C2F" w:rsidRDefault="005A2400">
      <w:pPr>
        <w:pStyle w:val="ECHRParaQuote"/>
        <w:rPr>
          <w:lang w:val="en-GB"/>
        </w:rPr>
      </w:pPr>
      <w:r w:rsidRPr="00932C2F">
        <w:rPr>
          <w:lang w:val="en-GB"/>
        </w:rPr>
        <w:t>“In the determination of his civil rights and obligations ... everyone is entitled to a fair ... hearing ... by [a] ... tribunal...”</w:t>
      </w:r>
    </w:p>
    <w:p w:rsidRPr="00932C2F" w:rsidR="005A2400" w:rsidP="00932C2F" w:rsidRDefault="005A2400">
      <w:pPr>
        <w:pStyle w:val="ECHRHeading2"/>
        <w:rPr>
          <w:lang w:val="en-GB"/>
        </w:rPr>
      </w:pPr>
      <w:r w:rsidRPr="00932C2F">
        <w:rPr>
          <w:lang w:val="en-GB"/>
        </w:rPr>
        <w:t>A.  </w:t>
      </w:r>
      <w:r w:rsidRPr="00932C2F" w:rsidR="004E3DF0">
        <w:rPr>
          <w:lang w:val="en-GB"/>
        </w:rPr>
        <w:t>Admissibility</w:t>
      </w:r>
    </w:p>
    <w:p w:rsidRPr="00932C2F" w:rsidR="004E3DF0" w:rsidP="00932C2F" w:rsidRDefault="004E3DF0">
      <w:pPr>
        <w:pStyle w:val="ECHRHeading3"/>
        <w:rPr>
          <w:lang w:val="en-GB"/>
        </w:rPr>
      </w:pPr>
      <w:r w:rsidRPr="00932C2F">
        <w:rPr>
          <w:lang w:val="en-GB"/>
        </w:rPr>
        <w:t>1.  Submissions by the parties</w:t>
      </w:r>
    </w:p>
    <w:p w:rsidRPr="00932C2F" w:rsidR="004E3DF0" w:rsidP="00932C2F" w:rsidRDefault="004E3DF0">
      <w:pPr>
        <w:pStyle w:val="ECHRHeading4"/>
        <w:rPr>
          <w:lang w:val="en-GB"/>
        </w:rPr>
      </w:pPr>
      <w:r w:rsidRPr="00932C2F">
        <w:rPr>
          <w:lang w:val="en-GB"/>
        </w:rPr>
        <w:t xml:space="preserve">(a)  The </w:t>
      </w:r>
      <w:r w:rsidRPr="00932C2F" w:rsidR="00283106">
        <w:rPr>
          <w:lang w:val="en-GB"/>
        </w:rPr>
        <w:t>Government</w:t>
      </w:r>
    </w:p>
    <w:p w:rsidRPr="00932C2F" w:rsidR="00283106" w:rsidP="00932C2F" w:rsidRDefault="00283106">
      <w:pPr>
        <w:pStyle w:val="ECHRHeading5"/>
        <w:rPr>
          <w:lang w:val="en-GB" w:eastAsia="en-GB"/>
        </w:rPr>
      </w:pPr>
      <w:r w:rsidRPr="00932C2F">
        <w:rPr>
          <w:lang w:val="en-GB" w:eastAsia="en-GB"/>
        </w:rPr>
        <w:t>(</w:t>
      </w:r>
      <w:proofErr w:type="spellStart"/>
      <w:r w:rsidRPr="00932C2F">
        <w:rPr>
          <w:lang w:val="en-GB" w:eastAsia="en-GB"/>
        </w:rPr>
        <w:t>i</w:t>
      </w:r>
      <w:proofErr w:type="spellEnd"/>
      <w:r w:rsidRPr="00932C2F">
        <w:rPr>
          <w:lang w:val="en-GB" w:eastAsia="en-GB"/>
        </w:rPr>
        <w:t>) </w:t>
      </w:r>
      <w:r w:rsidRPr="00932C2F" w:rsidR="00E12AB0">
        <w:rPr>
          <w:lang w:val="en-GB" w:eastAsia="en-GB"/>
        </w:rPr>
        <w:t> </w:t>
      </w:r>
      <w:r w:rsidRPr="00932C2F" w:rsidR="00E12AB0">
        <w:rPr>
          <w:lang w:val="en-GB"/>
        </w:rPr>
        <w:t>S</w:t>
      </w:r>
      <w:r w:rsidRPr="00932C2F">
        <w:rPr>
          <w:lang w:val="en-GB"/>
        </w:rPr>
        <w:t>ix-month rule</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72</w:t>
      </w:r>
      <w:r w:rsidRPr="00932C2F">
        <w:rPr>
          <w:lang w:val="en-GB"/>
        </w:rPr>
        <w:fldChar w:fldCharType="end"/>
      </w:r>
      <w:r w:rsidRPr="00932C2F" w:rsidR="00013B19">
        <w:rPr>
          <w:lang w:val="en-GB"/>
        </w:rPr>
        <w:t xml:space="preserve">.  The Government firstly noted that the decision to declare the applicant legally </w:t>
      </w:r>
      <w:r w:rsidRPr="00932C2F" w:rsidR="00B54CE3">
        <w:rPr>
          <w:lang w:val="en-GB"/>
        </w:rPr>
        <w:t>incapacitated</w:t>
      </w:r>
      <w:r w:rsidRPr="00932C2F" w:rsidR="00013B19">
        <w:rPr>
          <w:lang w:val="en-GB"/>
        </w:rPr>
        <w:t xml:space="preserve"> </w:t>
      </w:r>
      <w:r w:rsidRPr="00932C2F" w:rsidR="00E12AB0">
        <w:rPr>
          <w:lang w:val="en-GB"/>
        </w:rPr>
        <w:t xml:space="preserve">had been </w:t>
      </w:r>
      <w:r w:rsidRPr="00932C2F" w:rsidR="00013B19">
        <w:rPr>
          <w:lang w:val="en-GB"/>
        </w:rPr>
        <w:t xml:space="preserve">adopted on 31 January 2007. However, </w:t>
      </w:r>
      <w:r w:rsidRPr="00932C2F" w:rsidR="00FE6225">
        <w:rPr>
          <w:lang w:val="en-GB"/>
        </w:rPr>
        <w:t>he</w:t>
      </w:r>
      <w:r w:rsidRPr="00932C2F" w:rsidR="00E12AB0">
        <w:rPr>
          <w:lang w:val="en-GB"/>
        </w:rPr>
        <w:t xml:space="preserve"> </w:t>
      </w:r>
      <w:r w:rsidRPr="00932C2F" w:rsidR="00731DFC">
        <w:rPr>
          <w:lang w:val="en-GB"/>
        </w:rPr>
        <w:t>had only</w:t>
      </w:r>
      <w:r w:rsidRPr="00932C2F" w:rsidR="00013B19">
        <w:rPr>
          <w:lang w:val="en-GB"/>
        </w:rPr>
        <w:t xml:space="preserve"> lodged his application </w:t>
      </w:r>
      <w:r w:rsidRPr="00932C2F" w:rsidR="00B54CE3">
        <w:rPr>
          <w:lang w:val="en-GB"/>
        </w:rPr>
        <w:t>with</w:t>
      </w:r>
      <w:r w:rsidRPr="00932C2F" w:rsidR="00013B19">
        <w:rPr>
          <w:lang w:val="en-GB"/>
        </w:rPr>
        <w:t xml:space="preserve"> the Cour</w:t>
      </w:r>
      <w:r w:rsidRPr="00932C2F" w:rsidR="00B54CE3">
        <w:rPr>
          <w:lang w:val="en-GB"/>
        </w:rPr>
        <w:t xml:space="preserve">t on 28 March 2008, </w:t>
      </w:r>
      <w:r w:rsidRPr="00932C2F" w:rsidR="00013B19">
        <w:rPr>
          <w:lang w:val="en-GB"/>
        </w:rPr>
        <w:t xml:space="preserve">nearly </w:t>
      </w:r>
      <w:r w:rsidRPr="00932C2F" w:rsidR="00E12AB0">
        <w:rPr>
          <w:lang w:val="en-GB"/>
        </w:rPr>
        <w:t xml:space="preserve">a </w:t>
      </w:r>
      <w:r w:rsidRPr="00932C2F" w:rsidR="00013B19">
        <w:rPr>
          <w:lang w:val="en-GB"/>
        </w:rPr>
        <w:t xml:space="preserve">year and two months later. The Government admitted that </w:t>
      </w:r>
      <w:r w:rsidRPr="00932C2F" w:rsidR="00BA0240">
        <w:rPr>
          <w:lang w:val="en-GB"/>
        </w:rPr>
        <w:t xml:space="preserve">they did not </w:t>
      </w:r>
      <w:r w:rsidRPr="00932C2F" w:rsidR="00B54CE3">
        <w:rPr>
          <w:lang w:val="en-GB"/>
        </w:rPr>
        <w:t>have</w:t>
      </w:r>
      <w:r w:rsidRPr="00932C2F" w:rsidR="00BA0240">
        <w:rPr>
          <w:lang w:val="en-GB"/>
        </w:rPr>
        <w:t xml:space="preserve"> information</w:t>
      </w:r>
      <w:r w:rsidRPr="00932C2F" w:rsidR="00E12AB0">
        <w:rPr>
          <w:lang w:val="en-GB"/>
        </w:rPr>
        <w:t xml:space="preserve"> to determine</w:t>
      </w:r>
      <w:r w:rsidRPr="00932C2F" w:rsidR="00BA0240">
        <w:rPr>
          <w:lang w:val="en-GB"/>
        </w:rPr>
        <w:t xml:space="preserve"> if </w:t>
      </w:r>
      <w:r w:rsidRPr="00932C2F" w:rsidR="00D374DA">
        <w:rPr>
          <w:lang w:val="en-GB"/>
        </w:rPr>
        <w:t>or</w:t>
      </w:r>
      <w:r w:rsidRPr="00932C2F" w:rsidR="00BA0240">
        <w:rPr>
          <w:lang w:val="en-GB"/>
        </w:rPr>
        <w:t xml:space="preserve"> when the applicant</w:t>
      </w:r>
      <w:r w:rsidRPr="00932C2F" w:rsidR="00E12AB0">
        <w:rPr>
          <w:lang w:val="en-GB"/>
        </w:rPr>
        <w:t xml:space="preserve"> had</w:t>
      </w:r>
      <w:r w:rsidRPr="00932C2F" w:rsidR="00BA0240">
        <w:rPr>
          <w:lang w:val="en-GB"/>
        </w:rPr>
        <w:t xml:space="preserve"> received the decision </w:t>
      </w:r>
      <w:r w:rsidRPr="00932C2F" w:rsidR="00E12AB0">
        <w:rPr>
          <w:lang w:val="en-GB"/>
        </w:rPr>
        <w:t xml:space="preserve">regarding </w:t>
      </w:r>
      <w:r w:rsidRPr="00932C2F" w:rsidR="00BA0240">
        <w:rPr>
          <w:lang w:val="en-GB"/>
        </w:rPr>
        <w:t xml:space="preserve">his incapacitation. It could only be presumed that </w:t>
      </w:r>
      <w:r w:rsidRPr="00932C2F" w:rsidR="00E12AB0">
        <w:rPr>
          <w:lang w:val="en-GB"/>
        </w:rPr>
        <w:t>his</w:t>
      </w:r>
      <w:r w:rsidRPr="00932C2F" w:rsidR="00BA0240">
        <w:rPr>
          <w:lang w:val="en-GB"/>
        </w:rPr>
        <w:t xml:space="preserve"> mother, later appointed as his guardian, </w:t>
      </w:r>
      <w:r w:rsidRPr="00932C2F" w:rsidR="00D374DA">
        <w:rPr>
          <w:lang w:val="en-GB"/>
        </w:rPr>
        <w:t xml:space="preserve">had </w:t>
      </w:r>
      <w:r w:rsidRPr="00932C2F" w:rsidR="00BA0240">
        <w:rPr>
          <w:lang w:val="en-GB"/>
        </w:rPr>
        <w:t xml:space="preserve">informed </w:t>
      </w:r>
      <w:r w:rsidRPr="00932C2F" w:rsidR="00731DFC">
        <w:rPr>
          <w:lang w:val="en-GB"/>
        </w:rPr>
        <w:t>him</w:t>
      </w:r>
      <w:r w:rsidRPr="00932C2F" w:rsidR="00BA0240">
        <w:rPr>
          <w:lang w:val="en-GB"/>
        </w:rPr>
        <w:t xml:space="preserve"> </w:t>
      </w:r>
      <w:r w:rsidRPr="00932C2F" w:rsidR="00E12AB0">
        <w:rPr>
          <w:lang w:val="en-GB"/>
        </w:rPr>
        <w:t>of that</w:t>
      </w:r>
      <w:r w:rsidRPr="00932C2F" w:rsidR="00BA0240">
        <w:rPr>
          <w:lang w:val="en-GB"/>
        </w:rPr>
        <w:t xml:space="preserve"> decision. </w:t>
      </w:r>
      <w:r w:rsidRPr="00932C2F" w:rsidR="00B54CE3">
        <w:rPr>
          <w:lang w:val="en-GB"/>
        </w:rPr>
        <w:t>In any case</w:t>
      </w:r>
      <w:r w:rsidRPr="00932C2F" w:rsidR="00BA0240">
        <w:rPr>
          <w:lang w:val="en-GB"/>
        </w:rPr>
        <w:t xml:space="preserve">, it was completely clear that the applicant </w:t>
      </w:r>
      <w:r w:rsidRPr="00932C2F" w:rsidR="00E12AB0">
        <w:rPr>
          <w:lang w:val="en-GB"/>
        </w:rPr>
        <w:t xml:space="preserve">had </w:t>
      </w:r>
      <w:r w:rsidRPr="00932C2F" w:rsidR="00BA0240">
        <w:rPr>
          <w:lang w:val="en-GB"/>
        </w:rPr>
        <w:t>found out about the decision on 9</w:t>
      </w:r>
      <w:r w:rsidRPr="00932C2F" w:rsidR="00D374DA">
        <w:rPr>
          <w:lang w:val="en-GB"/>
        </w:rPr>
        <w:t> </w:t>
      </w:r>
      <w:r w:rsidRPr="00932C2F" w:rsidR="00BA0240">
        <w:rPr>
          <w:lang w:val="en-GB"/>
        </w:rPr>
        <w:t xml:space="preserve">March 2007, as he </w:t>
      </w:r>
      <w:r w:rsidRPr="00932C2F" w:rsidR="00E12AB0">
        <w:rPr>
          <w:lang w:val="en-GB"/>
        </w:rPr>
        <w:t xml:space="preserve">had referred to it </w:t>
      </w:r>
      <w:r w:rsidRPr="00932C2F" w:rsidR="00BA0240">
        <w:rPr>
          <w:lang w:val="en-GB"/>
        </w:rPr>
        <w:t>himself in his request to be provided with legal aid on 26 November 2008</w:t>
      </w:r>
      <w:r w:rsidRPr="00932C2F" w:rsidR="00B54CE3">
        <w:rPr>
          <w:lang w:val="en-GB"/>
        </w:rPr>
        <w:t xml:space="preserve"> (see paragraph </w:t>
      </w:r>
      <w:r w:rsidRPr="00932C2F" w:rsidR="00D374DA">
        <w:rPr>
          <w:lang w:val="en-GB"/>
        </w:rPr>
        <w:t>24</w:t>
      </w:r>
      <w:r w:rsidRPr="00932C2F" w:rsidR="00B54CE3">
        <w:rPr>
          <w:lang w:val="en-GB"/>
        </w:rPr>
        <w:t xml:space="preserve"> above)</w:t>
      </w:r>
      <w:r w:rsidRPr="00932C2F" w:rsidR="00BA0240">
        <w:rPr>
          <w:lang w:val="en-GB"/>
        </w:rPr>
        <w:t xml:space="preserve">. </w:t>
      </w:r>
      <w:r w:rsidRPr="00932C2F" w:rsidR="00D374DA">
        <w:rPr>
          <w:lang w:val="en-GB"/>
        </w:rPr>
        <w:t xml:space="preserve">On the basis of </w:t>
      </w:r>
      <w:r w:rsidRPr="00932C2F" w:rsidR="00E12AB0">
        <w:rPr>
          <w:lang w:val="en-GB"/>
        </w:rPr>
        <w:t xml:space="preserve">an </w:t>
      </w:r>
      <w:r w:rsidRPr="00932C2F" w:rsidR="00D374DA">
        <w:rPr>
          <w:lang w:val="en-GB"/>
        </w:rPr>
        <w:t>extract from the applicant</w:t>
      </w:r>
      <w:r w:rsidRPr="00932C2F" w:rsidR="00932C2F">
        <w:rPr>
          <w:lang w:val="en-GB"/>
        </w:rPr>
        <w:t>’</w:t>
      </w:r>
      <w:r w:rsidRPr="00932C2F" w:rsidR="00D374DA">
        <w:rPr>
          <w:lang w:val="en-GB"/>
        </w:rPr>
        <w:t xml:space="preserve">s </w:t>
      </w:r>
      <w:r w:rsidRPr="00932C2F" w:rsidR="00457493">
        <w:rPr>
          <w:lang w:val="en-GB"/>
        </w:rPr>
        <w:t xml:space="preserve">medical </w:t>
      </w:r>
      <w:r w:rsidRPr="00932C2F" w:rsidR="00E12AB0">
        <w:rPr>
          <w:lang w:val="en-GB"/>
        </w:rPr>
        <w:t xml:space="preserve">records </w:t>
      </w:r>
      <w:r w:rsidRPr="00932C2F" w:rsidR="00457493">
        <w:rPr>
          <w:lang w:val="en-GB"/>
        </w:rPr>
        <w:t xml:space="preserve">(see paragraph </w:t>
      </w:r>
      <w:r w:rsidRPr="00932C2F" w:rsidR="00D374DA">
        <w:rPr>
          <w:lang w:val="en-GB"/>
        </w:rPr>
        <w:t>22</w:t>
      </w:r>
      <w:r w:rsidRPr="00932C2F" w:rsidR="00457493">
        <w:rPr>
          <w:lang w:val="en-GB"/>
        </w:rPr>
        <w:t xml:space="preserve"> above)</w:t>
      </w:r>
      <w:r w:rsidRPr="00932C2F" w:rsidR="00D374DA">
        <w:rPr>
          <w:lang w:val="en-GB"/>
        </w:rPr>
        <w:t xml:space="preserve">, </w:t>
      </w:r>
      <w:r w:rsidRPr="00932C2F" w:rsidR="00457493">
        <w:rPr>
          <w:lang w:val="en-GB"/>
        </w:rPr>
        <w:t xml:space="preserve">the Government </w:t>
      </w:r>
      <w:r w:rsidRPr="00932C2F" w:rsidR="00D374DA">
        <w:rPr>
          <w:lang w:val="en-GB"/>
        </w:rPr>
        <w:t>argued</w:t>
      </w:r>
      <w:r w:rsidRPr="00932C2F" w:rsidR="00457493">
        <w:rPr>
          <w:lang w:val="en-GB"/>
        </w:rPr>
        <w:t xml:space="preserve"> that on 15 March 2007 the treating doctor </w:t>
      </w:r>
      <w:r w:rsidRPr="00932C2F" w:rsidR="00E12AB0">
        <w:rPr>
          <w:lang w:val="en-GB"/>
        </w:rPr>
        <w:t xml:space="preserve">had given </w:t>
      </w:r>
      <w:r w:rsidRPr="00932C2F" w:rsidR="00731DFC">
        <w:rPr>
          <w:lang w:val="en-GB"/>
        </w:rPr>
        <w:t>him</w:t>
      </w:r>
      <w:r w:rsidRPr="00932C2F" w:rsidR="00457493">
        <w:rPr>
          <w:lang w:val="en-GB"/>
        </w:rPr>
        <w:t xml:space="preserve"> </w:t>
      </w:r>
      <w:r w:rsidRPr="00932C2F" w:rsidR="00BA0240">
        <w:rPr>
          <w:lang w:val="en-GB"/>
        </w:rPr>
        <w:t xml:space="preserve">a copy of the </w:t>
      </w:r>
      <w:proofErr w:type="spellStart"/>
      <w:r w:rsidRPr="00932C2F" w:rsidR="00BA0240">
        <w:rPr>
          <w:rFonts w:cstheme="minorHAnsi"/>
          <w:lang w:val="en-GB"/>
        </w:rPr>
        <w:t>Š</w:t>
      </w:r>
      <w:r w:rsidRPr="00932C2F" w:rsidR="00BA0240">
        <w:rPr>
          <w:lang w:val="en-GB"/>
        </w:rPr>
        <w:t>iauliai</w:t>
      </w:r>
      <w:proofErr w:type="spellEnd"/>
      <w:r w:rsidRPr="00932C2F" w:rsidR="00BA0240">
        <w:rPr>
          <w:lang w:val="en-GB"/>
        </w:rPr>
        <w:t xml:space="preserve"> District Court</w:t>
      </w:r>
      <w:r w:rsidRPr="00932C2F" w:rsidR="00932C2F">
        <w:rPr>
          <w:lang w:val="en-GB"/>
        </w:rPr>
        <w:t>’</w:t>
      </w:r>
      <w:r w:rsidRPr="00932C2F" w:rsidR="00BA0240">
        <w:rPr>
          <w:lang w:val="en-GB"/>
        </w:rPr>
        <w:t>s decision of 13</w:t>
      </w:r>
      <w:r w:rsidRPr="00932C2F" w:rsidR="00457493">
        <w:rPr>
          <w:lang w:val="en-GB"/>
        </w:rPr>
        <w:t> </w:t>
      </w:r>
      <w:r w:rsidRPr="00932C2F" w:rsidR="00BA0240">
        <w:rPr>
          <w:lang w:val="en-GB"/>
        </w:rPr>
        <w:t>March 2007</w:t>
      </w:r>
      <w:r w:rsidRPr="00932C2F" w:rsidR="00457493">
        <w:rPr>
          <w:lang w:val="en-GB"/>
        </w:rPr>
        <w:t xml:space="preserve">, </w:t>
      </w:r>
      <w:r w:rsidRPr="00932C2F" w:rsidR="00A04516">
        <w:rPr>
          <w:lang w:val="en-GB"/>
        </w:rPr>
        <w:t>and in</w:t>
      </w:r>
      <w:r w:rsidRPr="00932C2F" w:rsidR="00D72F41">
        <w:rPr>
          <w:lang w:val="en-GB"/>
        </w:rPr>
        <w:t xml:space="preserve"> the later decision</w:t>
      </w:r>
      <w:r w:rsidRPr="00932C2F" w:rsidR="00457493">
        <w:rPr>
          <w:lang w:val="en-GB"/>
        </w:rPr>
        <w:t xml:space="preserve"> it </w:t>
      </w:r>
      <w:r w:rsidRPr="00932C2F" w:rsidR="00731DFC">
        <w:rPr>
          <w:lang w:val="en-GB"/>
        </w:rPr>
        <w:t xml:space="preserve">had been </w:t>
      </w:r>
      <w:r w:rsidRPr="00932C2F" w:rsidR="00457493">
        <w:rPr>
          <w:lang w:val="en-GB"/>
        </w:rPr>
        <w:t xml:space="preserve">clearly indicated </w:t>
      </w:r>
      <w:r w:rsidRPr="00932C2F" w:rsidR="00BA0240">
        <w:rPr>
          <w:lang w:val="en-GB"/>
        </w:rPr>
        <w:t xml:space="preserve">that </w:t>
      </w:r>
      <w:r w:rsidRPr="00932C2F" w:rsidR="00731DFC">
        <w:rPr>
          <w:lang w:val="en-GB"/>
        </w:rPr>
        <w:t>he</w:t>
      </w:r>
      <w:r w:rsidRPr="00932C2F" w:rsidR="00BA0240">
        <w:rPr>
          <w:lang w:val="en-GB"/>
        </w:rPr>
        <w:t xml:space="preserve"> </w:t>
      </w:r>
      <w:r w:rsidRPr="00932C2F" w:rsidR="000D7DD6">
        <w:rPr>
          <w:lang w:val="en-GB"/>
        </w:rPr>
        <w:t xml:space="preserve">had been </w:t>
      </w:r>
      <w:r w:rsidRPr="00932C2F" w:rsidR="00BA0240">
        <w:rPr>
          <w:lang w:val="en-GB"/>
        </w:rPr>
        <w:t xml:space="preserve">declared legally incapable by the </w:t>
      </w:r>
      <w:proofErr w:type="spellStart"/>
      <w:r w:rsidRPr="00932C2F" w:rsidR="00BA0240">
        <w:rPr>
          <w:lang w:val="en-GB"/>
        </w:rPr>
        <w:t>Akmen</w:t>
      </w:r>
      <w:r w:rsidRPr="00932C2F" w:rsidR="00BA0240">
        <w:rPr>
          <w:rFonts w:cstheme="minorHAnsi"/>
          <w:lang w:val="en-GB"/>
        </w:rPr>
        <w:t>ė</w:t>
      </w:r>
      <w:proofErr w:type="spellEnd"/>
      <w:r w:rsidRPr="00932C2F" w:rsidR="00BA0240">
        <w:rPr>
          <w:lang w:val="en-GB"/>
        </w:rPr>
        <w:t xml:space="preserve"> District Court </w:t>
      </w:r>
      <w:r w:rsidRPr="00932C2F" w:rsidR="000D7DD6">
        <w:rPr>
          <w:lang w:val="en-GB"/>
        </w:rPr>
        <w:t>on</w:t>
      </w:r>
      <w:r w:rsidRPr="00932C2F" w:rsidR="00BA0240">
        <w:rPr>
          <w:lang w:val="en-GB"/>
        </w:rPr>
        <w:t xml:space="preserve"> 31</w:t>
      </w:r>
      <w:r w:rsidRPr="00932C2F" w:rsidR="00D72F41">
        <w:rPr>
          <w:lang w:val="en-GB"/>
        </w:rPr>
        <w:t> </w:t>
      </w:r>
      <w:r w:rsidRPr="00932C2F" w:rsidR="00BA0240">
        <w:rPr>
          <w:lang w:val="en-GB"/>
        </w:rPr>
        <w:t>January 2007. For the Government, the six</w:t>
      </w:r>
      <w:r w:rsidRPr="00932C2F" w:rsidR="009170F4">
        <w:rPr>
          <w:lang w:val="en-GB"/>
        </w:rPr>
        <w:noBreakHyphen/>
      </w:r>
      <w:r w:rsidRPr="00932C2F" w:rsidR="00BA0240">
        <w:rPr>
          <w:lang w:val="en-GB"/>
        </w:rPr>
        <w:t xml:space="preserve">month time-limit </w:t>
      </w:r>
      <w:r w:rsidRPr="00932C2F" w:rsidR="000D7DD6">
        <w:rPr>
          <w:lang w:val="en-GB"/>
        </w:rPr>
        <w:t xml:space="preserve">had </w:t>
      </w:r>
      <w:r w:rsidRPr="00932C2F" w:rsidR="00BA0240">
        <w:rPr>
          <w:lang w:val="en-GB"/>
        </w:rPr>
        <w:t xml:space="preserve">therefore started running </w:t>
      </w:r>
      <w:r w:rsidRPr="00932C2F" w:rsidR="000D7DD6">
        <w:rPr>
          <w:lang w:val="en-GB"/>
        </w:rPr>
        <w:t xml:space="preserve">from </w:t>
      </w:r>
      <w:r w:rsidRPr="00932C2F" w:rsidR="00BA0240">
        <w:rPr>
          <w:lang w:val="en-GB"/>
        </w:rPr>
        <w:t xml:space="preserve">at least 15 March 2007. </w:t>
      </w:r>
      <w:r w:rsidRPr="00932C2F" w:rsidR="000D7DD6">
        <w:rPr>
          <w:lang w:val="en-GB"/>
        </w:rPr>
        <w:t>They</w:t>
      </w:r>
      <w:r w:rsidRPr="00932C2F" w:rsidR="00C806ED">
        <w:rPr>
          <w:lang w:val="en-GB"/>
        </w:rPr>
        <w:t xml:space="preserve"> also noted the applicant</w:t>
      </w:r>
      <w:r w:rsidRPr="00932C2F" w:rsidR="00932C2F">
        <w:rPr>
          <w:lang w:val="en-GB"/>
        </w:rPr>
        <w:t>’</w:t>
      </w:r>
      <w:r w:rsidRPr="00932C2F" w:rsidR="00C806ED">
        <w:rPr>
          <w:lang w:val="en-GB"/>
        </w:rPr>
        <w:t xml:space="preserve">s letter to the </w:t>
      </w:r>
      <w:proofErr w:type="spellStart"/>
      <w:r w:rsidRPr="00932C2F" w:rsidR="00CF0D95">
        <w:rPr>
          <w:lang w:val="en-GB"/>
        </w:rPr>
        <w:t>Akmenė</w:t>
      </w:r>
      <w:proofErr w:type="spellEnd"/>
      <w:r w:rsidRPr="00932C2F" w:rsidR="00C806ED">
        <w:rPr>
          <w:lang w:val="en-GB"/>
        </w:rPr>
        <w:t xml:space="preserve"> District Court, in</w:t>
      </w:r>
      <w:r w:rsidRPr="00932C2F" w:rsidR="00731DFC">
        <w:rPr>
          <w:lang w:val="en-GB"/>
        </w:rPr>
        <w:t xml:space="preserve"> which</w:t>
      </w:r>
      <w:r w:rsidRPr="00932C2F" w:rsidR="00C806ED">
        <w:rPr>
          <w:lang w:val="en-GB"/>
        </w:rPr>
        <w:t xml:space="preserve"> he had </w:t>
      </w:r>
      <w:r w:rsidRPr="00932C2F" w:rsidR="00731DFC">
        <w:rPr>
          <w:lang w:val="en-GB"/>
        </w:rPr>
        <w:t xml:space="preserve">stated </w:t>
      </w:r>
      <w:r w:rsidRPr="00932C2F" w:rsidR="000D7DD6">
        <w:rPr>
          <w:lang w:val="en-GB"/>
        </w:rPr>
        <w:t>that he had</w:t>
      </w:r>
      <w:r w:rsidRPr="00932C2F" w:rsidR="00C806ED">
        <w:rPr>
          <w:lang w:val="en-GB"/>
        </w:rPr>
        <w:t xml:space="preserve"> seen the prosecutor</w:t>
      </w:r>
      <w:r w:rsidRPr="00932C2F" w:rsidR="00932C2F">
        <w:rPr>
          <w:lang w:val="en-GB"/>
        </w:rPr>
        <w:t>’</w:t>
      </w:r>
      <w:r w:rsidRPr="00932C2F" w:rsidR="00C806ED">
        <w:rPr>
          <w:lang w:val="en-GB"/>
        </w:rPr>
        <w:t xml:space="preserve">s request </w:t>
      </w:r>
      <w:r w:rsidRPr="00932C2F" w:rsidR="000D7DD6">
        <w:rPr>
          <w:lang w:val="en-GB"/>
        </w:rPr>
        <w:t>to have him declared</w:t>
      </w:r>
      <w:r w:rsidRPr="00932C2F" w:rsidR="00C806ED">
        <w:rPr>
          <w:lang w:val="en-GB"/>
        </w:rPr>
        <w:t xml:space="preserve"> </w:t>
      </w:r>
      <w:r w:rsidRPr="00932C2F" w:rsidR="000D7DD6">
        <w:rPr>
          <w:lang w:val="en-GB"/>
        </w:rPr>
        <w:t xml:space="preserve">incapacitated </w:t>
      </w:r>
      <w:r w:rsidRPr="00932C2F" w:rsidR="00C806ED">
        <w:rPr>
          <w:lang w:val="en-GB"/>
        </w:rPr>
        <w:t xml:space="preserve">(see paragraph 18 above). </w:t>
      </w:r>
      <w:r w:rsidRPr="00932C2F" w:rsidR="00BA0240">
        <w:rPr>
          <w:lang w:val="en-GB"/>
        </w:rPr>
        <w:t xml:space="preserve">The applicant, however, </w:t>
      </w:r>
      <w:r w:rsidRPr="00932C2F" w:rsidR="00731DFC">
        <w:rPr>
          <w:lang w:val="en-GB"/>
        </w:rPr>
        <w:t xml:space="preserve">had </w:t>
      </w:r>
      <w:r w:rsidRPr="00932C2F" w:rsidR="00BA0240">
        <w:rPr>
          <w:lang w:val="en-GB"/>
        </w:rPr>
        <w:t>not take</w:t>
      </w:r>
      <w:r w:rsidRPr="00932C2F" w:rsidR="00731DFC">
        <w:rPr>
          <w:lang w:val="en-GB"/>
        </w:rPr>
        <w:t>n</w:t>
      </w:r>
      <w:r w:rsidRPr="00932C2F" w:rsidR="00BA0240">
        <w:rPr>
          <w:lang w:val="en-GB"/>
        </w:rPr>
        <w:t xml:space="preserve"> any action for nearly a year and a half, within </w:t>
      </w:r>
      <w:r w:rsidRPr="00932C2F" w:rsidR="00731DFC">
        <w:rPr>
          <w:lang w:val="en-GB"/>
        </w:rPr>
        <w:t xml:space="preserve">either </w:t>
      </w:r>
      <w:r w:rsidRPr="00932C2F" w:rsidR="00BA0240">
        <w:rPr>
          <w:lang w:val="en-GB"/>
        </w:rPr>
        <w:t xml:space="preserve">the domestic system or </w:t>
      </w:r>
      <w:r w:rsidRPr="00932C2F" w:rsidR="00731DFC">
        <w:rPr>
          <w:lang w:val="en-GB"/>
        </w:rPr>
        <w:t xml:space="preserve">the </w:t>
      </w:r>
      <w:r w:rsidRPr="00932C2F" w:rsidR="0035034C">
        <w:rPr>
          <w:lang w:val="en-GB"/>
        </w:rPr>
        <w:t xml:space="preserve">international system. </w:t>
      </w:r>
      <w:r w:rsidRPr="00932C2F" w:rsidR="00EE4454">
        <w:rPr>
          <w:lang w:val="en-GB"/>
        </w:rPr>
        <w:t xml:space="preserve">The Government were </w:t>
      </w:r>
      <w:r w:rsidRPr="00932C2F" w:rsidR="000D7DD6">
        <w:rPr>
          <w:lang w:val="en-GB"/>
        </w:rPr>
        <w:t xml:space="preserve">also </w:t>
      </w:r>
      <w:r w:rsidRPr="00932C2F" w:rsidR="00EE4454">
        <w:rPr>
          <w:lang w:val="en-GB"/>
        </w:rPr>
        <w:t>of the view that the alleged violation of the applicant</w:t>
      </w:r>
      <w:r w:rsidRPr="00932C2F" w:rsidR="00932C2F">
        <w:rPr>
          <w:lang w:val="en-GB"/>
        </w:rPr>
        <w:t>’</w:t>
      </w:r>
      <w:r w:rsidRPr="00932C2F" w:rsidR="00EE4454">
        <w:rPr>
          <w:lang w:val="en-GB"/>
        </w:rPr>
        <w:t xml:space="preserve">s rights could not be considered </w:t>
      </w:r>
      <w:r w:rsidRPr="00932C2F" w:rsidR="000D7DD6">
        <w:rPr>
          <w:lang w:val="en-GB"/>
        </w:rPr>
        <w:t xml:space="preserve">to be </w:t>
      </w:r>
      <w:r w:rsidRPr="00932C2F" w:rsidR="00C806ED">
        <w:rPr>
          <w:lang w:val="en-GB"/>
        </w:rPr>
        <w:t xml:space="preserve">of </w:t>
      </w:r>
      <w:r w:rsidRPr="00932C2F" w:rsidR="000D7DD6">
        <w:rPr>
          <w:lang w:val="en-GB"/>
        </w:rPr>
        <w:t xml:space="preserve">a </w:t>
      </w:r>
      <w:r w:rsidRPr="00932C2F" w:rsidR="00C806ED">
        <w:rPr>
          <w:lang w:val="en-GB"/>
        </w:rPr>
        <w:t>continuous nature.</w:t>
      </w:r>
    </w:p>
    <w:p w:rsidRPr="00932C2F" w:rsidR="003D79BF" w:rsidP="00932C2F" w:rsidRDefault="003D79BF">
      <w:pPr>
        <w:pStyle w:val="ECHRHeading5"/>
        <w:rPr>
          <w:lang w:val="en-GB" w:eastAsia="en-GB"/>
        </w:rPr>
      </w:pPr>
      <w:r w:rsidRPr="00932C2F">
        <w:rPr>
          <w:lang w:val="en-GB" w:eastAsia="en-GB"/>
        </w:rPr>
        <w:t>(ii)  </w:t>
      </w:r>
      <w:r w:rsidRPr="00932C2F" w:rsidR="000D7DD6">
        <w:rPr>
          <w:lang w:val="en-GB"/>
        </w:rPr>
        <w:t>E</w:t>
      </w:r>
      <w:r w:rsidRPr="00932C2F">
        <w:rPr>
          <w:lang w:val="en-GB"/>
        </w:rPr>
        <w:t>xhaustion of domestic remedies</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73</w:t>
      </w:r>
      <w:r w:rsidRPr="00932C2F">
        <w:rPr>
          <w:lang w:val="en-GB"/>
        </w:rPr>
        <w:fldChar w:fldCharType="end"/>
      </w:r>
      <w:r w:rsidRPr="00932C2F" w:rsidR="004E3DF0">
        <w:rPr>
          <w:lang w:val="en-GB"/>
        </w:rPr>
        <w:t xml:space="preserve">.  The Government further maintained that the applicant had failed to exhaust </w:t>
      </w:r>
      <w:r w:rsidRPr="00932C2F" w:rsidR="000D7DD6">
        <w:rPr>
          <w:lang w:val="en-GB"/>
        </w:rPr>
        <w:t xml:space="preserve">the </w:t>
      </w:r>
      <w:r w:rsidRPr="00932C2F" w:rsidR="004E3DF0">
        <w:rPr>
          <w:lang w:val="en-GB"/>
        </w:rPr>
        <w:t xml:space="preserve">available domestic remedies. </w:t>
      </w:r>
      <w:r w:rsidRPr="00932C2F" w:rsidR="00804E83">
        <w:rPr>
          <w:lang w:val="en-GB"/>
        </w:rPr>
        <w:t>Firstly, he</w:t>
      </w:r>
      <w:r w:rsidRPr="00932C2F" w:rsidR="000D7DD6">
        <w:rPr>
          <w:lang w:val="en-GB"/>
        </w:rPr>
        <w:t xml:space="preserve"> had</w:t>
      </w:r>
      <w:r w:rsidRPr="00932C2F" w:rsidR="00804E83">
        <w:rPr>
          <w:lang w:val="en-GB"/>
        </w:rPr>
        <w:t xml:space="preserve"> missed </w:t>
      </w:r>
      <w:r w:rsidRPr="00932C2F" w:rsidR="00296CF2">
        <w:rPr>
          <w:lang w:val="en-GB"/>
        </w:rPr>
        <w:t xml:space="preserve">the </w:t>
      </w:r>
      <w:r w:rsidRPr="00932C2F" w:rsidR="0030760A">
        <w:rPr>
          <w:lang w:val="en-GB"/>
        </w:rPr>
        <w:t>thirty</w:t>
      </w:r>
      <w:r w:rsidRPr="00932C2F" w:rsidR="009170F4">
        <w:rPr>
          <w:lang w:val="en-GB"/>
        </w:rPr>
        <w:noBreakHyphen/>
      </w:r>
      <w:r w:rsidRPr="00932C2F" w:rsidR="000D7DD6">
        <w:rPr>
          <w:lang w:val="en-GB"/>
        </w:rPr>
        <w:t>day</w:t>
      </w:r>
      <w:r w:rsidRPr="00932C2F" w:rsidR="0030760A">
        <w:rPr>
          <w:lang w:val="en-GB"/>
        </w:rPr>
        <w:t xml:space="preserve"> time-limit to appeal against the </w:t>
      </w:r>
      <w:proofErr w:type="spellStart"/>
      <w:r w:rsidRPr="00932C2F" w:rsidR="00EE4454">
        <w:rPr>
          <w:lang w:val="en-GB"/>
        </w:rPr>
        <w:t>Akmen</w:t>
      </w:r>
      <w:r w:rsidRPr="00932C2F" w:rsidR="00D72F41">
        <w:rPr>
          <w:rFonts w:cstheme="minorHAnsi"/>
          <w:lang w:val="en-GB"/>
        </w:rPr>
        <w:t>ė</w:t>
      </w:r>
      <w:proofErr w:type="spellEnd"/>
      <w:r w:rsidRPr="00932C2F" w:rsidR="00EE4454">
        <w:rPr>
          <w:lang w:val="en-GB"/>
        </w:rPr>
        <w:t xml:space="preserve"> District C</w:t>
      </w:r>
      <w:r w:rsidRPr="00932C2F" w:rsidR="0030760A">
        <w:rPr>
          <w:lang w:val="en-GB"/>
        </w:rPr>
        <w:t>ourt</w:t>
      </w:r>
      <w:r w:rsidRPr="00932C2F" w:rsidR="00932C2F">
        <w:rPr>
          <w:lang w:val="en-GB"/>
        </w:rPr>
        <w:t>’</w:t>
      </w:r>
      <w:r w:rsidRPr="00932C2F" w:rsidR="00EE4454">
        <w:rPr>
          <w:lang w:val="en-GB"/>
        </w:rPr>
        <w:t>s</w:t>
      </w:r>
      <w:r w:rsidRPr="00932C2F" w:rsidR="0030760A">
        <w:rPr>
          <w:lang w:val="en-GB"/>
        </w:rPr>
        <w:t xml:space="preserve"> decision of 31</w:t>
      </w:r>
      <w:r w:rsidRPr="00932C2F" w:rsidR="00FE2371">
        <w:rPr>
          <w:lang w:val="en-GB"/>
        </w:rPr>
        <w:t> </w:t>
      </w:r>
      <w:r w:rsidRPr="00932C2F" w:rsidR="0030760A">
        <w:rPr>
          <w:lang w:val="en-GB"/>
        </w:rPr>
        <w:t>January 2007</w:t>
      </w:r>
      <w:r w:rsidRPr="00932C2F" w:rsidR="00D25036">
        <w:rPr>
          <w:lang w:val="en-GB"/>
        </w:rPr>
        <w:t>,</w:t>
      </w:r>
      <w:r w:rsidRPr="00932C2F" w:rsidR="00296CF2">
        <w:rPr>
          <w:lang w:val="en-GB"/>
        </w:rPr>
        <w:t xml:space="preserve"> </w:t>
      </w:r>
      <w:r w:rsidRPr="00932C2F" w:rsidR="00D25036">
        <w:rPr>
          <w:lang w:val="en-GB"/>
        </w:rPr>
        <w:t xml:space="preserve">as well as the six-month time-limit to </w:t>
      </w:r>
      <w:r w:rsidRPr="00932C2F" w:rsidR="000D7DD6">
        <w:rPr>
          <w:lang w:val="en-GB"/>
        </w:rPr>
        <w:t xml:space="preserve">extend </w:t>
      </w:r>
      <w:r w:rsidRPr="00932C2F" w:rsidR="00D25036">
        <w:rPr>
          <w:lang w:val="en-GB"/>
        </w:rPr>
        <w:t xml:space="preserve">the </w:t>
      </w:r>
      <w:r w:rsidRPr="00932C2F" w:rsidR="009170F4">
        <w:rPr>
          <w:lang w:val="en-GB"/>
        </w:rPr>
        <w:t>time</w:t>
      </w:r>
      <w:r w:rsidRPr="00932C2F" w:rsidR="009170F4">
        <w:rPr>
          <w:lang w:val="en-GB"/>
        </w:rPr>
        <w:noBreakHyphen/>
      </w:r>
      <w:r w:rsidRPr="00932C2F" w:rsidR="00C806ED">
        <w:rPr>
          <w:lang w:val="en-GB"/>
        </w:rPr>
        <w:t>limit</w:t>
      </w:r>
      <w:r w:rsidRPr="00932C2F" w:rsidR="00D25036">
        <w:rPr>
          <w:lang w:val="en-GB"/>
        </w:rPr>
        <w:t xml:space="preserve"> </w:t>
      </w:r>
      <w:r w:rsidRPr="00932C2F" w:rsidR="00DC6E3D">
        <w:rPr>
          <w:lang w:val="en-GB"/>
        </w:rPr>
        <w:t xml:space="preserve">for </w:t>
      </w:r>
      <w:r w:rsidRPr="00932C2F" w:rsidR="00D25036">
        <w:rPr>
          <w:lang w:val="en-GB"/>
        </w:rPr>
        <w:t>lodg</w:t>
      </w:r>
      <w:r w:rsidRPr="00932C2F" w:rsidR="00DC6E3D">
        <w:rPr>
          <w:lang w:val="en-GB"/>
        </w:rPr>
        <w:t>ing</w:t>
      </w:r>
      <w:r w:rsidRPr="00932C2F" w:rsidR="00D25036">
        <w:rPr>
          <w:lang w:val="en-GB"/>
        </w:rPr>
        <w:t xml:space="preserve"> an appeal, if the</w:t>
      </w:r>
      <w:r w:rsidRPr="00932C2F" w:rsidR="000D7DD6">
        <w:rPr>
          <w:lang w:val="en-GB"/>
        </w:rPr>
        <w:t>re had been valid reasons for missing the</w:t>
      </w:r>
      <w:r w:rsidRPr="00932C2F" w:rsidR="00D25036">
        <w:rPr>
          <w:lang w:val="en-GB"/>
        </w:rPr>
        <w:t xml:space="preserve"> thirty</w:t>
      </w:r>
      <w:r w:rsidRPr="00932C2F" w:rsidR="000D7DD6">
        <w:rPr>
          <w:lang w:val="en-GB"/>
        </w:rPr>
        <w:t>-</w:t>
      </w:r>
      <w:r w:rsidRPr="00932C2F" w:rsidR="00D25036">
        <w:rPr>
          <w:lang w:val="en-GB"/>
        </w:rPr>
        <w:t>day time-limit (</w:t>
      </w:r>
      <w:r w:rsidRPr="00932C2F" w:rsidR="00D72F41">
        <w:rPr>
          <w:lang w:val="en-GB"/>
        </w:rPr>
        <w:t xml:space="preserve">see </w:t>
      </w:r>
      <w:r w:rsidRPr="00932C2F" w:rsidR="00C806ED">
        <w:rPr>
          <w:lang w:val="en-GB"/>
        </w:rPr>
        <w:t>paragraph 67 above</w:t>
      </w:r>
      <w:r w:rsidRPr="00932C2F" w:rsidR="00D25036">
        <w:rPr>
          <w:lang w:val="en-GB"/>
        </w:rPr>
        <w:t>)</w:t>
      </w:r>
      <w:r w:rsidRPr="00932C2F" w:rsidR="00296CF2">
        <w:rPr>
          <w:lang w:val="en-GB"/>
        </w:rPr>
        <w:t xml:space="preserve">. </w:t>
      </w:r>
      <w:r w:rsidRPr="00932C2F" w:rsidR="000D7DD6">
        <w:rPr>
          <w:lang w:val="en-GB"/>
        </w:rPr>
        <w:t xml:space="preserve">Nor </w:t>
      </w:r>
      <w:r w:rsidRPr="00932C2F" w:rsidR="00731DFC">
        <w:rPr>
          <w:lang w:val="en-GB"/>
        </w:rPr>
        <w:t>had he given</w:t>
      </w:r>
      <w:r w:rsidRPr="00932C2F" w:rsidR="000D7DD6">
        <w:rPr>
          <w:lang w:val="en-GB"/>
        </w:rPr>
        <w:t xml:space="preserve"> </w:t>
      </w:r>
      <w:r w:rsidRPr="00932C2F" w:rsidR="00D25036">
        <w:rPr>
          <w:lang w:val="en-GB"/>
        </w:rPr>
        <w:t>a</w:t>
      </w:r>
      <w:r w:rsidRPr="00932C2F" w:rsidR="00EE4454">
        <w:rPr>
          <w:lang w:val="en-GB"/>
        </w:rPr>
        <w:t>n</w:t>
      </w:r>
      <w:r w:rsidRPr="00932C2F" w:rsidR="00D25036">
        <w:rPr>
          <w:lang w:val="en-GB"/>
        </w:rPr>
        <w:t xml:space="preserve">y </w:t>
      </w:r>
      <w:r w:rsidRPr="00932C2F" w:rsidR="000D7DD6">
        <w:rPr>
          <w:lang w:val="en-GB"/>
        </w:rPr>
        <w:t xml:space="preserve">valid </w:t>
      </w:r>
      <w:r w:rsidRPr="00932C2F" w:rsidR="00D25036">
        <w:rPr>
          <w:lang w:val="en-GB"/>
        </w:rPr>
        <w:t xml:space="preserve">reasons why </w:t>
      </w:r>
      <w:r w:rsidRPr="00932C2F" w:rsidR="00DE051F">
        <w:rPr>
          <w:lang w:val="en-GB"/>
        </w:rPr>
        <w:t xml:space="preserve">any of </w:t>
      </w:r>
      <w:r w:rsidRPr="00932C2F" w:rsidR="00D25036">
        <w:rPr>
          <w:lang w:val="en-GB"/>
        </w:rPr>
        <w:t xml:space="preserve">those time-limits had been missed. It was therefore reasonable for the Legal Aid Service </w:t>
      </w:r>
      <w:r w:rsidRPr="00932C2F" w:rsidR="00EE4454">
        <w:rPr>
          <w:lang w:val="en-GB"/>
        </w:rPr>
        <w:t>to</w:t>
      </w:r>
      <w:r w:rsidRPr="00932C2F" w:rsidR="00DC6E3D">
        <w:rPr>
          <w:lang w:val="en-GB"/>
        </w:rPr>
        <w:t xml:space="preserve"> have</w:t>
      </w:r>
      <w:r w:rsidRPr="00932C2F" w:rsidR="00EE4454">
        <w:rPr>
          <w:lang w:val="en-GB"/>
        </w:rPr>
        <w:t xml:space="preserve"> conclude</w:t>
      </w:r>
      <w:r w:rsidRPr="00932C2F" w:rsidR="00DC6E3D">
        <w:rPr>
          <w:lang w:val="en-GB"/>
        </w:rPr>
        <w:t>d</w:t>
      </w:r>
      <w:r w:rsidRPr="00932C2F" w:rsidR="00D25036">
        <w:rPr>
          <w:lang w:val="en-GB"/>
        </w:rPr>
        <w:t xml:space="preserve"> that the appeal </w:t>
      </w:r>
      <w:r w:rsidRPr="00932C2F" w:rsidR="00EE4454">
        <w:rPr>
          <w:lang w:val="en-GB"/>
        </w:rPr>
        <w:t xml:space="preserve">against the decision to incapacitate </w:t>
      </w:r>
      <w:r w:rsidRPr="00932C2F" w:rsidR="00731DFC">
        <w:rPr>
          <w:lang w:val="en-GB"/>
        </w:rPr>
        <w:t>him</w:t>
      </w:r>
      <w:r w:rsidRPr="00932C2F" w:rsidR="00DC6E3D">
        <w:rPr>
          <w:lang w:val="en-GB"/>
        </w:rPr>
        <w:t xml:space="preserve"> had</w:t>
      </w:r>
      <w:r w:rsidRPr="00932C2F" w:rsidR="00EE4454">
        <w:rPr>
          <w:lang w:val="en-GB"/>
        </w:rPr>
        <w:t xml:space="preserve"> </w:t>
      </w:r>
      <w:r w:rsidRPr="00932C2F" w:rsidR="00D25036">
        <w:rPr>
          <w:lang w:val="en-GB"/>
        </w:rPr>
        <w:t xml:space="preserve">had no </w:t>
      </w:r>
      <w:r w:rsidRPr="00932C2F" w:rsidR="001A3958">
        <w:rPr>
          <w:lang w:val="en-GB"/>
        </w:rPr>
        <w:t>prospects</w:t>
      </w:r>
      <w:r w:rsidRPr="00932C2F" w:rsidR="00D25036">
        <w:rPr>
          <w:lang w:val="en-GB"/>
        </w:rPr>
        <w:t xml:space="preserve">. </w:t>
      </w:r>
      <w:r w:rsidRPr="00932C2F" w:rsidR="00FE2371">
        <w:rPr>
          <w:lang w:val="en-GB"/>
        </w:rPr>
        <w:t xml:space="preserve">The Government </w:t>
      </w:r>
      <w:r w:rsidRPr="00932C2F" w:rsidR="00296CF2">
        <w:rPr>
          <w:lang w:val="en-GB"/>
        </w:rPr>
        <w:t xml:space="preserve">also </w:t>
      </w:r>
      <w:r w:rsidRPr="00932C2F" w:rsidR="00DC6E3D">
        <w:rPr>
          <w:lang w:val="en-GB"/>
        </w:rPr>
        <w:t>deemed it appropriate</w:t>
      </w:r>
      <w:r w:rsidRPr="00932C2F" w:rsidR="00296CF2">
        <w:rPr>
          <w:lang w:val="en-GB"/>
        </w:rPr>
        <w:t xml:space="preserve"> to note that in his </w:t>
      </w:r>
      <w:r w:rsidRPr="00932C2F" w:rsidR="00D25036">
        <w:rPr>
          <w:lang w:val="en-GB"/>
        </w:rPr>
        <w:t>request</w:t>
      </w:r>
      <w:r w:rsidRPr="00932C2F" w:rsidR="00296CF2">
        <w:rPr>
          <w:lang w:val="en-GB"/>
        </w:rPr>
        <w:t xml:space="preserve"> </w:t>
      </w:r>
      <w:r w:rsidRPr="00932C2F" w:rsidR="00D25036">
        <w:rPr>
          <w:lang w:val="en-GB"/>
        </w:rPr>
        <w:t>for</w:t>
      </w:r>
      <w:r w:rsidRPr="00932C2F" w:rsidR="00296CF2">
        <w:rPr>
          <w:lang w:val="en-GB"/>
        </w:rPr>
        <w:t xml:space="preserve"> </w:t>
      </w:r>
      <w:r w:rsidRPr="00932C2F" w:rsidR="00DC6E3D">
        <w:rPr>
          <w:lang w:val="en-GB"/>
        </w:rPr>
        <w:t>l</w:t>
      </w:r>
      <w:r w:rsidRPr="00932C2F" w:rsidR="00296CF2">
        <w:rPr>
          <w:lang w:val="en-GB"/>
        </w:rPr>
        <w:t xml:space="preserve">egal </w:t>
      </w:r>
      <w:r w:rsidRPr="00932C2F" w:rsidR="00DC6E3D">
        <w:rPr>
          <w:lang w:val="en-GB"/>
        </w:rPr>
        <w:t>a</w:t>
      </w:r>
      <w:r w:rsidRPr="00932C2F" w:rsidR="00296CF2">
        <w:rPr>
          <w:lang w:val="en-GB"/>
        </w:rPr>
        <w:t>id the applicant</w:t>
      </w:r>
      <w:r w:rsidRPr="00932C2F" w:rsidR="00DC6E3D">
        <w:rPr>
          <w:lang w:val="en-GB"/>
        </w:rPr>
        <w:t xml:space="preserve"> had</w:t>
      </w:r>
      <w:r w:rsidRPr="00932C2F" w:rsidR="00296CF2">
        <w:rPr>
          <w:lang w:val="en-GB"/>
        </w:rPr>
        <w:t xml:space="preserve"> asked the </w:t>
      </w:r>
      <w:r w:rsidRPr="00932C2F" w:rsidR="00D25036">
        <w:rPr>
          <w:lang w:val="en-GB"/>
        </w:rPr>
        <w:t xml:space="preserve">Legal Aid </w:t>
      </w:r>
      <w:r w:rsidRPr="00932C2F" w:rsidR="00296CF2">
        <w:rPr>
          <w:lang w:val="en-GB"/>
        </w:rPr>
        <w:t xml:space="preserve">Service to appeal against the </w:t>
      </w:r>
      <w:r w:rsidRPr="00932C2F" w:rsidR="00D25036">
        <w:rPr>
          <w:lang w:val="en-GB"/>
        </w:rPr>
        <w:t xml:space="preserve">aforementioned </w:t>
      </w:r>
      <w:r w:rsidRPr="00932C2F" w:rsidR="00DC6E3D">
        <w:rPr>
          <w:lang w:val="en-GB"/>
        </w:rPr>
        <w:t xml:space="preserve">incapacity </w:t>
      </w:r>
      <w:r w:rsidRPr="00932C2F" w:rsidR="00296CF2">
        <w:rPr>
          <w:lang w:val="en-GB"/>
        </w:rPr>
        <w:t xml:space="preserve">decision and </w:t>
      </w:r>
      <w:r w:rsidRPr="00932C2F" w:rsidR="00DC6E3D">
        <w:rPr>
          <w:lang w:val="en-GB"/>
        </w:rPr>
        <w:t>had requested that</w:t>
      </w:r>
      <w:r w:rsidRPr="00932C2F" w:rsidR="00DE051F">
        <w:rPr>
          <w:lang w:val="en-GB"/>
        </w:rPr>
        <w:t xml:space="preserve"> the court </w:t>
      </w:r>
      <w:r w:rsidRPr="00932C2F" w:rsidR="00DC6E3D">
        <w:rPr>
          <w:lang w:val="en-GB"/>
        </w:rPr>
        <w:t>extend</w:t>
      </w:r>
      <w:r w:rsidRPr="00932C2F" w:rsidR="00296CF2">
        <w:rPr>
          <w:lang w:val="en-GB"/>
        </w:rPr>
        <w:t xml:space="preserve"> the missed time-limit </w:t>
      </w:r>
      <w:r w:rsidRPr="00932C2F" w:rsidR="00DC6E3D">
        <w:rPr>
          <w:lang w:val="en-GB"/>
        </w:rPr>
        <w:t xml:space="preserve">for lodging </w:t>
      </w:r>
      <w:r w:rsidRPr="00932C2F" w:rsidR="00DE051F">
        <w:rPr>
          <w:lang w:val="en-GB"/>
        </w:rPr>
        <w:t xml:space="preserve">an </w:t>
      </w:r>
      <w:r w:rsidRPr="00932C2F" w:rsidR="00296CF2">
        <w:rPr>
          <w:lang w:val="en-GB"/>
        </w:rPr>
        <w:t xml:space="preserve">appeal. However, he </w:t>
      </w:r>
      <w:r w:rsidRPr="00932C2F" w:rsidR="00DC6E3D">
        <w:rPr>
          <w:lang w:val="en-GB"/>
        </w:rPr>
        <w:t xml:space="preserve">had </w:t>
      </w:r>
      <w:r w:rsidRPr="00932C2F" w:rsidR="00296CF2">
        <w:rPr>
          <w:lang w:val="en-GB"/>
        </w:rPr>
        <w:t>not request</w:t>
      </w:r>
      <w:r w:rsidRPr="00932C2F" w:rsidR="00DC6E3D">
        <w:rPr>
          <w:lang w:val="en-GB"/>
        </w:rPr>
        <w:t>ed</w:t>
      </w:r>
      <w:r w:rsidRPr="00932C2F" w:rsidR="00296CF2">
        <w:rPr>
          <w:lang w:val="en-GB"/>
        </w:rPr>
        <w:t xml:space="preserve"> </w:t>
      </w:r>
      <w:r w:rsidRPr="00932C2F" w:rsidR="00DC6E3D">
        <w:rPr>
          <w:lang w:val="en-GB"/>
        </w:rPr>
        <w:t xml:space="preserve">a </w:t>
      </w:r>
      <w:r w:rsidRPr="00932C2F" w:rsidR="00D25036">
        <w:rPr>
          <w:lang w:val="en-GB"/>
        </w:rPr>
        <w:t>reopen</w:t>
      </w:r>
      <w:r w:rsidRPr="00932C2F" w:rsidR="00DC6E3D">
        <w:rPr>
          <w:lang w:val="en-GB"/>
        </w:rPr>
        <w:t>ing of</w:t>
      </w:r>
      <w:r w:rsidRPr="00932C2F" w:rsidR="00D25036">
        <w:rPr>
          <w:lang w:val="en-GB"/>
        </w:rPr>
        <w:t xml:space="preserve"> the civil proceedings (</w:t>
      </w:r>
      <w:proofErr w:type="spellStart"/>
      <w:r w:rsidRPr="00932C2F" w:rsidR="00D25036">
        <w:rPr>
          <w:i/>
          <w:lang w:val="en-GB"/>
        </w:rPr>
        <w:t>atnaujinti</w:t>
      </w:r>
      <w:proofErr w:type="spellEnd"/>
      <w:r w:rsidRPr="00932C2F" w:rsidR="00D25036">
        <w:rPr>
          <w:i/>
          <w:lang w:val="en-GB"/>
        </w:rPr>
        <w:t xml:space="preserve"> </w:t>
      </w:r>
      <w:proofErr w:type="spellStart"/>
      <w:r w:rsidRPr="00932C2F" w:rsidR="00D25036">
        <w:rPr>
          <w:i/>
          <w:lang w:val="en-GB"/>
        </w:rPr>
        <w:t>proces</w:t>
      </w:r>
      <w:r w:rsidRPr="00932C2F" w:rsidR="00EE4454">
        <w:rPr>
          <w:rFonts w:cstheme="minorHAnsi"/>
          <w:i/>
          <w:lang w:val="en-GB"/>
        </w:rPr>
        <w:t>ą</w:t>
      </w:r>
      <w:proofErr w:type="spellEnd"/>
      <w:r w:rsidRPr="00932C2F" w:rsidR="00D25036">
        <w:rPr>
          <w:lang w:val="en-GB"/>
        </w:rPr>
        <w:t xml:space="preserve">) </w:t>
      </w:r>
      <w:r w:rsidRPr="00932C2F" w:rsidR="00DC6E3D">
        <w:rPr>
          <w:lang w:val="en-GB"/>
        </w:rPr>
        <w:t xml:space="preserve">regarding </w:t>
      </w:r>
      <w:r w:rsidRPr="00932C2F" w:rsidR="00D25036">
        <w:rPr>
          <w:lang w:val="en-GB"/>
        </w:rPr>
        <w:t xml:space="preserve">his legal incapacity, which was a different legal avenue (see </w:t>
      </w:r>
      <w:r w:rsidRPr="00932C2F" w:rsidR="00DE051F">
        <w:rPr>
          <w:lang w:val="en-GB"/>
        </w:rPr>
        <w:t>paragraph 67 above</w:t>
      </w:r>
      <w:r w:rsidRPr="00932C2F" w:rsidR="00D25036">
        <w:rPr>
          <w:lang w:val="en-GB"/>
        </w:rPr>
        <w:t xml:space="preserve">). Lastly, </w:t>
      </w:r>
      <w:r w:rsidRPr="00932C2F" w:rsidR="00DC6E3D">
        <w:rPr>
          <w:lang w:val="en-GB"/>
        </w:rPr>
        <w:t>he</w:t>
      </w:r>
      <w:r w:rsidRPr="00932C2F" w:rsidR="00EE4454">
        <w:rPr>
          <w:lang w:val="en-GB"/>
        </w:rPr>
        <w:t xml:space="preserve"> </w:t>
      </w:r>
      <w:r w:rsidRPr="00932C2F" w:rsidR="00D25036">
        <w:rPr>
          <w:lang w:val="en-GB"/>
        </w:rPr>
        <w:t>had not challenged before the administrative courts the</w:t>
      </w:r>
      <w:r w:rsidRPr="00932C2F" w:rsidR="00DC6E3D">
        <w:rPr>
          <w:lang w:val="en-GB"/>
        </w:rPr>
        <w:t xml:space="preserve"> Legal Aid</w:t>
      </w:r>
      <w:r w:rsidRPr="00932C2F" w:rsidR="00D25036">
        <w:rPr>
          <w:lang w:val="en-GB"/>
        </w:rPr>
        <w:t xml:space="preserve"> Service</w:t>
      </w:r>
      <w:r w:rsidRPr="00932C2F" w:rsidR="00932C2F">
        <w:rPr>
          <w:lang w:val="en-GB"/>
        </w:rPr>
        <w:t>’</w:t>
      </w:r>
      <w:r w:rsidRPr="00932C2F" w:rsidR="00D25036">
        <w:rPr>
          <w:lang w:val="en-GB"/>
        </w:rPr>
        <w:t>s</w:t>
      </w:r>
      <w:r w:rsidRPr="00932C2F" w:rsidR="00A22877">
        <w:rPr>
          <w:lang w:val="en-GB"/>
        </w:rPr>
        <w:t xml:space="preserve"> refusal to assist him either.</w:t>
      </w:r>
    </w:p>
    <w:p w:rsidRPr="00932C2F" w:rsidR="006638EB" w:rsidP="00932C2F" w:rsidRDefault="006638EB">
      <w:pPr>
        <w:pStyle w:val="ECHRHeading4"/>
        <w:rPr>
          <w:lang w:val="en-GB"/>
        </w:rPr>
      </w:pPr>
      <w:r w:rsidRPr="00932C2F">
        <w:rPr>
          <w:lang w:val="en-GB"/>
        </w:rPr>
        <w:t>(b)  The applicant</w:t>
      </w:r>
    </w:p>
    <w:p w:rsidRPr="00932C2F" w:rsidR="003A7EA0" w:rsidP="00932C2F" w:rsidRDefault="0094143D">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74</w:t>
      </w:r>
      <w:r w:rsidRPr="00932C2F">
        <w:rPr>
          <w:lang w:val="en-GB"/>
        </w:rPr>
        <w:fldChar w:fldCharType="end"/>
      </w:r>
      <w:r w:rsidRPr="00932C2F">
        <w:rPr>
          <w:lang w:val="en-GB"/>
        </w:rPr>
        <w:t xml:space="preserve">.  The applicant submitted </w:t>
      </w:r>
      <w:r w:rsidRPr="00932C2F" w:rsidR="00DC6E3D">
        <w:rPr>
          <w:lang w:val="en-GB"/>
        </w:rPr>
        <w:t>that he had not</w:t>
      </w:r>
      <w:r w:rsidRPr="00932C2F">
        <w:rPr>
          <w:lang w:val="en-GB"/>
        </w:rPr>
        <w:t xml:space="preserve"> known about </w:t>
      </w:r>
      <w:r w:rsidRPr="00932C2F" w:rsidR="00D72F41">
        <w:rPr>
          <w:lang w:val="en-GB"/>
        </w:rPr>
        <w:t xml:space="preserve">the </w:t>
      </w:r>
      <w:r w:rsidRPr="00932C2F" w:rsidR="00DC6E3D">
        <w:rPr>
          <w:lang w:val="en-GB"/>
        </w:rPr>
        <w:t xml:space="preserve">incapacitation </w:t>
      </w:r>
      <w:r w:rsidRPr="00932C2F" w:rsidR="00D72F41">
        <w:rPr>
          <w:lang w:val="en-GB"/>
        </w:rPr>
        <w:t xml:space="preserve">decision of 31 January 2007 </w:t>
      </w:r>
      <w:r w:rsidRPr="00932C2F">
        <w:rPr>
          <w:lang w:val="en-GB"/>
        </w:rPr>
        <w:t>or the decision of 6</w:t>
      </w:r>
      <w:r w:rsidRPr="00932C2F" w:rsidR="00D72F41">
        <w:rPr>
          <w:lang w:val="en-GB"/>
        </w:rPr>
        <w:t> </w:t>
      </w:r>
      <w:r w:rsidRPr="00932C2F">
        <w:rPr>
          <w:lang w:val="en-GB"/>
        </w:rPr>
        <w:t xml:space="preserve">March 2007 to appoint his mother as his guardian, because he </w:t>
      </w:r>
      <w:r w:rsidRPr="00932C2F" w:rsidR="00DC6E3D">
        <w:rPr>
          <w:lang w:val="en-GB"/>
        </w:rPr>
        <w:t xml:space="preserve">had </w:t>
      </w:r>
      <w:r w:rsidRPr="00932C2F">
        <w:rPr>
          <w:lang w:val="en-GB"/>
        </w:rPr>
        <w:t>not take</w:t>
      </w:r>
      <w:r w:rsidRPr="00932C2F" w:rsidR="00DC6E3D">
        <w:rPr>
          <w:lang w:val="en-GB"/>
        </w:rPr>
        <w:t>n</w:t>
      </w:r>
      <w:r w:rsidRPr="00932C2F">
        <w:rPr>
          <w:lang w:val="en-GB"/>
        </w:rPr>
        <w:t xml:space="preserve"> part in those proceedings. He admitted </w:t>
      </w:r>
      <w:r w:rsidRPr="00932C2F" w:rsidR="00DC6E3D">
        <w:rPr>
          <w:lang w:val="en-GB"/>
        </w:rPr>
        <w:t xml:space="preserve">that he had </w:t>
      </w:r>
      <w:r w:rsidRPr="00932C2F" w:rsidR="00AE1C34">
        <w:rPr>
          <w:lang w:val="en-GB"/>
        </w:rPr>
        <w:t xml:space="preserve">been </w:t>
      </w:r>
      <w:r w:rsidRPr="00932C2F" w:rsidR="00DC6E3D">
        <w:rPr>
          <w:lang w:val="en-GB"/>
        </w:rPr>
        <w:t>“</w:t>
      </w:r>
      <w:r w:rsidRPr="00932C2F" w:rsidR="00AE1C34">
        <w:rPr>
          <w:lang w:val="en-GB"/>
        </w:rPr>
        <w:t>show</w:t>
      </w:r>
      <w:r w:rsidRPr="00932C2F" w:rsidR="00DC6E3D">
        <w:rPr>
          <w:lang w:val="en-GB"/>
        </w:rPr>
        <w:t>n”</w:t>
      </w:r>
      <w:r w:rsidRPr="00932C2F">
        <w:rPr>
          <w:lang w:val="en-GB"/>
        </w:rPr>
        <w:t xml:space="preserve"> both decisions </w:t>
      </w:r>
      <w:r w:rsidRPr="00932C2F" w:rsidR="00DC6E3D">
        <w:rPr>
          <w:lang w:val="en-GB"/>
        </w:rPr>
        <w:t xml:space="preserve">by a doctor </w:t>
      </w:r>
      <w:r w:rsidRPr="00932C2F">
        <w:rPr>
          <w:lang w:val="en-GB"/>
        </w:rPr>
        <w:t xml:space="preserve">on 9 March 2007, when he </w:t>
      </w:r>
      <w:r w:rsidRPr="00932C2F" w:rsidR="00DC6E3D">
        <w:rPr>
          <w:lang w:val="en-GB"/>
        </w:rPr>
        <w:t xml:space="preserve">had been </w:t>
      </w:r>
      <w:r w:rsidRPr="00932C2F">
        <w:rPr>
          <w:lang w:val="en-GB"/>
        </w:rPr>
        <w:t xml:space="preserve">taken to the </w:t>
      </w:r>
      <w:proofErr w:type="spellStart"/>
      <w:r w:rsidRPr="00932C2F">
        <w:rPr>
          <w:lang w:val="en-GB"/>
        </w:rPr>
        <w:t>Šiauliai</w:t>
      </w:r>
      <w:proofErr w:type="spellEnd"/>
      <w:r w:rsidRPr="00932C2F">
        <w:rPr>
          <w:lang w:val="en-GB"/>
        </w:rPr>
        <w:t xml:space="preserve"> Psychiatric Hospital. </w:t>
      </w:r>
      <w:r w:rsidRPr="00932C2F" w:rsidR="009B7D33">
        <w:rPr>
          <w:lang w:val="en-GB"/>
        </w:rPr>
        <w:t>U</w:t>
      </w:r>
      <w:r w:rsidRPr="00932C2F">
        <w:rPr>
          <w:lang w:val="en-GB"/>
        </w:rPr>
        <w:t>ntil then</w:t>
      </w:r>
      <w:r w:rsidRPr="00932C2F" w:rsidR="009B7D33">
        <w:rPr>
          <w:lang w:val="en-GB"/>
        </w:rPr>
        <w:t>, no one</w:t>
      </w:r>
      <w:r w:rsidRPr="00932C2F">
        <w:rPr>
          <w:lang w:val="en-GB"/>
        </w:rPr>
        <w:t xml:space="preserve"> </w:t>
      </w:r>
      <w:r w:rsidRPr="00932C2F" w:rsidR="00DC6E3D">
        <w:rPr>
          <w:lang w:val="en-GB"/>
        </w:rPr>
        <w:t xml:space="preserve">had </w:t>
      </w:r>
      <w:r w:rsidRPr="00932C2F">
        <w:rPr>
          <w:lang w:val="en-GB"/>
        </w:rPr>
        <w:t xml:space="preserve">informed </w:t>
      </w:r>
      <w:r w:rsidRPr="00932C2F" w:rsidR="009B7D33">
        <w:rPr>
          <w:lang w:val="en-GB"/>
        </w:rPr>
        <w:t>him</w:t>
      </w:r>
      <w:r w:rsidRPr="00932C2F">
        <w:rPr>
          <w:lang w:val="en-GB"/>
        </w:rPr>
        <w:t xml:space="preserve"> about the </w:t>
      </w:r>
      <w:r w:rsidRPr="00932C2F" w:rsidR="00AE1C34">
        <w:rPr>
          <w:lang w:val="en-GB"/>
        </w:rPr>
        <w:t>proceedings</w:t>
      </w:r>
      <w:r w:rsidRPr="00932C2F">
        <w:rPr>
          <w:lang w:val="en-GB"/>
        </w:rPr>
        <w:t xml:space="preserve"> </w:t>
      </w:r>
      <w:r w:rsidRPr="00932C2F" w:rsidR="00DC6E3D">
        <w:rPr>
          <w:lang w:val="en-GB"/>
        </w:rPr>
        <w:t xml:space="preserve">regarding </w:t>
      </w:r>
      <w:r w:rsidRPr="00932C2F">
        <w:rPr>
          <w:lang w:val="en-GB"/>
        </w:rPr>
        <w:t>his legal incapacit</w:t>
      </w:r>
      <w:r w:rsidRPr="00932C2F" w:rsidR="009B7D33">
        <w:rPr>
          <w:lang w:val="en-GB"/>
        </w:rPr>
        <w:t>ation</w:t>
      </w:r>
      <w:r w:rsidRPr="00932C2F">
        <w:rPr>
          <w:lang w:val="en-GB"/>
        </w:rPr>
        <w:t xml:space="preserve">. </w:t>
      </w:r>
      <w:r w:rsidRPr="00932C2F" w:rsidR="00DC6E3D">
        <w:rPr>
          <w:lang w:val="en-GB"/>
        </w:rPr>
        <w:t>He</w:t>
      </w:r>
      <w:r w:rsidRPr="00932C2F">
        <w:rPr>
          <w:lang w:val="en-GB"/>
        </w:rPr>
        <w:t xml:space="preserve"> </w:t>
      </w:r>
      <w:r w:rsidRPr="00932C2F" w:rsidR="00D72F41">
        <w:rPr>
          <w:lang w:val="en-GB"/>
        </w:rPr>
        <w:t xml:space="preserve">had not been present </w:t>
      </w:r>
      <w:r w:rsidRPr="00932C2F" w:rsidR="00DC6E3D">
        <w:rPr>
          <w:lang w:val="en-GB"/>
        </w:rPr>
        <w:t xml:space="preserve">at </w:t>
      </w:r>
      <w:r w:rsidRPr="00932C2F" w:rsidR="00FE2371">
        <w:rPr>
          <w:lang w:val="en-GB"/>
        </w:rPr>
        <w:t xml:space="preserve">either </w:t>
      </w:r>
      <w:r w:rsidRPr="00932C2F" w:rsidR="00D72F41">
        <w:rPr>
          <w:lang w:val="en-GB"/>
        </w:rPr>
        <w:t>of the</w:t>
      </w:r>
      <w:r w:rsidRPr="00932C2F">
        <w:rPr>
          <w:lang w:val="en-GB"/>
        </w:rPr>
        <w:t xml:space="preserve"> hearing</w:t>
      </w:r>
      <w:r w:rsidRPr="00932C2F" w:rsidR="00AE1C34">
        <w:rPr>
          <w:lang w:val="en-GB"/>
        </w:rPr>
        <w:t>s</w:t>
      </w:r>
      <w:r w:rsidRPr="00932C2F" w:rsidR="00731DFC">
        <w:rPr>
          <w:lang w:val="en-GB"/>
        </w:rPr>
        <w:t xml:space="preserve"> himself</w:t>
      </w:r>
      <w:r w:rsidRPr="00932C2F" w:rsidR="00D72F41">
        <w:rPr>
          <w:lang w:val="en-GB"/>
        </w:rPr>
        <w:t xml:space="preserve">, </w:t>
      </w:r>
      <w:r w:rsidRPr="00932C2F">
        <w:rPr>
          <w:lang w:val="en-GB"/>
        </w:rPr>
        <w:t>and</w:t>
      </w:r>
      <w:r w:rsidRPr="00932C2F" w:rsidR="00DC6E3D">
        <w:rPr>
          <w:lang w:val="en-GB"/>
        </w:rPr>
        <w:t xml:space="preserve"> had not</w:t>
      </w:r>
      <w:r w:rsidRPr="00932C2F">
        <w:rPr>
          <w:lang w:val="en-GB"/>
        </w:rPr>
        <w:t xml:space="preserve"> even know</w:t>
      </w:r>
      <w:r w:rsidRPr="00932C2F" w:rsidR="00DC6E3D">
        <w:rPr>
          <w:lang w:val="en-GB"/>
        </w:rPr>
        <w:t>n</w:t>
      </w:r>
      <w:r w:rsidRPr="00932C2F">
        <w:rPr>
          <w:lang w:val="en-GB"/>
        </w:rPr>
        <w:t xml:space="preserve"> when </w:t>
      </w:r>
      <w:r w:rsidRPr="00932C2F" w:rsidR="00D72F41">
        <w:rPr>
          <w:lang w:val="en-GB"/>
        </w:rPr>
        <w:t>they</w:t>
      </w:r>
      <w:r w:rsidRPr="00932C2F" w:rsidR="00C30340">
        <w:rPr>
          <w:lang w:val="en-GB"/>
        </w:rPr>
        <w:t xml:space="preserve"> </w:t>
      </w:r>
      <w:r w:rsidRPr="00932C2F" w:rsidR="00DC6E3D">
        <w:rPr>
          <w:lang w:val="en-GB"/>
        </w:rPr>
        <w:t xml:space="preserve">had taken </w:t>
      </w:r>
      <w:r w:rsidRPr="00932C2F" w:rsidR="00C30340">
        <w:rPr>
          <w:lang w:val="en-GB"/>
        </w:rPr>
        <w:t>place.</w:t>
      </w:r>
    </w:p>
    <w:p w:rsidRPr="00932C2F" w:rsidR="003A7EA0" w:rsidP="00932C2F" w:rsidRDefault="0094143D">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75</w:t>
      </w:r>
      <w:r w:rsidRPr="00932C2F">
        <w:rPr>
          <w:lang w:val="en-GB"/>
        </w:rPr>
        <w:fldChar w:fldCharType="end"/>
      </w:r>
      <w:r w:rsidRPr="00932C2F">
        <w:rPr>
          <w:lang w:val="en-GB"/>
        </w:rPr>
        <w:t>.  </w:t>
      </w:r>
      <w:r w:rsidRPr="00932C2F" w:rsidR="00C10B62">
        <w:rPr>
          <w:lang w:val="en-GB"/>
        </w:rPr>
        <w:t xml:space="preserve">Lastly, the applicant </w:t>
      </w:r>
      <w:r w:rsidRPr="00932C2F" w:rsidR="00DC6E3D">
        <w:rPr>
          <w:lang w:val="en-GB"/>
        </w:rPr>
        <w:t xml:space="preserve">submitted </w:t>
      </w:r>
      <w:r w:rsidRPr="00932C2F" w:rsidR="00C10B62">
        <w:rPr>
          <w:lang w:val="en-GB"/>
        </w:rPr>
        <w:t xml:space="preserve">that his mother would not give him the decisions, and </w:t>
      </w:r>
      <w:r w:rsidRPr="00932C2F" w:rsidR="00DC6E3D">
        <w:rPr>
          <w:lang w:val="en-GB"/>
        </w:rPr>
        <w:t xml:space="preserve">that on </w:t>
      </w:r>
      <w:r w:rsidRPr="00932C2F" w:rsidR="00C10B62">
        <w:rPr>
          <w:lang w:val="en-GB"/>
        </w:rPr>
        <w:t xml:space="preserve">16 December 2008 the </w:t>
      </w:r>
      <w:proofErr w:type="spellStart"/>
      <w:r w:rsidRPr="00932C2F" w:rsidR="00C10B62">
        <w:rPr>
          <w:lang w:val="en-GB"/>
        </w:rPr>
        <w:t>Akmen</w:t>
      </w:r>
      <w:r w:rsidRPr="00932C2F" w:rsidR="00C10B62">
        <w:rPr>
          <w:rFonts w:cstheme="minorHAnsi"/>
          <w:lang w:val="en-GB"/>
        </w:rPr>
        <w:t>ė</w:t>
      </w:r>
      <w:proofErr w:type="spellEnd"/>
      <w:r w:rsidRPr="00932C2F" w:rsidR="00C10B62">
        <w:rPr>
          <w:lang w:val="en-GB"/>
        </w:rPr>
        <w:t xml:space="preserve"> District Court </w:t>
      </w:r>
      <w:r w:rsidRPr="00932C2F" w:rsidR="00DC6E3D">
        <w:rPr>
          <w:lang w:val="en-GB"/>
        </w:rPr>
        <w:t xml:space="preserve">had </w:t>
      </w:r>
      <w:r w:rsidRPr="00932C2F" w:rsidR="00C10B62">
        <w:rPr>
          <w:lang w:val="en-GB"/>
        </w:rPr>
        <w:t xml:space="preserve">refused to give him a copy of the decision </w:t>
      </w:r>
      <w:r w:rsidRPr="00932C2F" w:rsidR="00B5265D">
        <w:rPr>
          <w:lang w:val="en-GB"/>
        </w:rPr>
        <w:t xml:space="preserve">regarding </w:t>
      </w:r>
      <w:r w:rsidRPr="00932C2F" w:rsidR="00C10B62">
        <w:rPr>
          <w:lang w:val="en-GB"/>
        </w:rPr>
        <w:t xml:space="preserve">his legal incapacity. </w:t>
      </w:r>
      <w:r w:rsidRPr="00932C2F">
        <w:rPr>
          <w:lang w:val="en-GB"/>
        </w:rPr>
        <w:t>The applicant also pointed out that on 31 December 2008 the Legal Aid Service</w:t>
      </w:r>
      <w:r w:rsidRPr="00932C2F" w:rsidR="00DC6E3D">
        <w:rPr>
          <w:lang w:val="en-GB"/>
        </w:rPr>
        <w:t xml:space="preserve"> had</w:t>
      </w:r>
      <w:r w:rsidRPr="00932C2F">
        <w:rPr>
          <w:lang w:val="en-GB"/>
        </w:rPr>
        <w:t xml:space="preserve"> denied his request for legal assistance in connection with </w:t>
      </w:r>
      <w:r w:rsidRPr="00932C2F" w:rsidR="00DC6E3D">
        <w:rPr>
          <w:lang w:val="en-GB"/>
        </w:rPr>
        <w:t xml:space="preserve">the </w:t>
      </w:r>
      <w:r w:rsidRPr="00932C2F">
        <w:rPr>
          <w:lang w:val="en-GB"/>
        </w:rPr>
        <w:t>incapacitation proceedings.</w:t>
      </w:r>
    </w:p>
    <w:p w:rsidRPr="00932C2F" w:rsidR="004E3DF0" w:rsidP="00932C2F" w:rsidRDefault="004E3DF0">
      <w:pPr>
        <w:pStyle w:val="ECHRHeading3"/>
        <w:rPr>
          <w:rFonts w:eastAsia="Times New Roman"/>
          <w:lang w:val="en-GB" w:eastAsia="fr-FR"/>
        </w:rPr>
      </w:pPr>
      <w:r w:rsidRPr="00932C2F">
        <w:rPr>
          <w:rFonts w:eastAsia="Times New Roman"/>
          <w:lang w:val="en-GB" w:eastAsia="fr-FR"/>
        </w:rPr>
        <w:t xml:space="preserve">2.  The </w:t>
      </w:r>
      <w:r w:rsidRPr="00932C2F" w:rsidR="003D79BF">
        <w:rPr>
          <w:rFonts w:eastAsia="Times New Roman"/>
          <w:lang w:val="en-GB" w:eastAsia="fr-FR"/>
        </w:rPr>
        <w:t>Court</w:t>
      </w:r>
      <w:r w:rsidRPr="00932C2F" w:rsidR="00932C2F">
        <w:rPr>
          <w:rFonts w:eastAsia="Times New Roman"/>
          <w:lang w:val="en-GB" w:eastAsia="fr-FR"/>
        </w:rPr>
        <w:t>’</w:t>
      </w:r>
      <w:r w:rsidRPr="00932C2F" w:rsidR="003D79BF">
        <w:rPr>
          <w:rFonts w:eastAsia="Times New Roman"/>
          <w:lang w:val="en-GB" w:eastAsia="fr-FR"/>
        </w:rPr>
        <w:t>s assessment</w:t>
      </w:r>
    </w:p>
    <w:p w:rsidRPr="00932C2F" w:rsidR="004E3DF0" w:rsidP="00932C2F" w:rsidRDefault="004E3DF0">
      <w:pPr>
        <w:pStyle w:val="ECHRHeading4"/>
        <w:rPr>
          <w:lang w:val="en-GB"/>
        </w:rPr>
      </w:pPr>
      <w:r w:rsidRPr="00932C2F">
        <w:rPr>
          <w:lang w:val="en-GB"/>
        </w:rPr>
        <w:t>(</w:t>
      </w:r>
      <w:proofErr w:type="gramStart"/>
      <w:r w:rsidRPr="00932C2F">
        <w:rPr>
          <w:lang w:val="en-GB"/>
        </w:rPr>
        <w:t>a</w:t>
      </w:r>
      <w:proofErr w:type="gramEnd"/>
      <w:r w:rsidRPr="00932C2F">
        <w:rPr>
          <w:lang w:val="en-GB"/>
        </w:rPr>
        <w:t>)  </w:t>
      </w:r>
      <w:r w:rsidRPr="00932C2F" w:rsidR="00DC6E3D">
        <w:rPr>
          <w:lang w:val="en-GB"/>
        </w:rPr>
        <w:t>S</w:t>
      </w:r>
      <w:r w:rsidRPr="00932C2F">
        <w:rPr>
          <w:lang w:val="en-GB"/>
        </w:rPr>
        <w:t>ix-month rule</w:t>
      </w:r>
    </w:p>
    <w:p w:rsidRPr="00932C2F" w:rsidR="003A7EA0" w:rsidP="00932C2F" w:rsidRDefault="003D79BF">
      <w:pPr>
        <w:pStyle w:val="ECHRPara"/>
        <w:rPr>
          <w:szCs w:val="24"/>
          <w:lang w:val="en-GB"/>
        </w:rPr>
      </w:pPr>
      <w:r w:rsidRPr="00932C2F">
        <w:rPr>
          <w:szCs w:val="24"/>
          <w:lang w:val="en-GB"/>
        </w:rPr>
        <w:fldChar w:fldCharType="begin"/>
      </w:r>
      <w:r w:rsidRPr="00932C2F">
        <w:rPr>
          <w:szCs w:val="24"/>
          <w:lang w:val="en-GB"/>
        </w:rPr>
        <w:instrText xml:space="preserve"> SEQ level0 \*arabic </w:instrText>
      </w:r>
      <w:r w:rsidRPr="00932C2F">
        <w:rPr>
          <w:szCs w:val="24"/>
          <w:lang w:val="en-GB"/>
        </w:rPr>
        <w:fldChar w:fldCharType="separate"/>
      </w:r>
      <w:r w:rsidRPr="00932C2F" w:rsidR="00932C2F">
        <w:rPr>
          <w:noProof/>
          <w:szCs w:val="24"/>
          <w:lang w:val="en-GB"/>
        </w:rPr>
        <w:t>76</w:t>
      </w:r>
      <w:r w:rsidRPr="00932C2F">
        <w:rPr>
          <w:szCs w:val="24"/>
          <w:lang w:val="en-GB"/>
        </w:rPr>
        <w:fldChar w:fldCharType="end"/>
      </w:r>
      <w:r w:rsidRPr="00932C2F">
        <w:rPr>
          <w:szCs w:val="24"/>
          <w:lang w:val="en-GB"/>
        </w:rPr>
        <w:t>.  </w:t>
      </w:r>
      <w:r w:rsidRPr="00932C2F" w:rsidR="00D529CB">
        <w:rPr>
          <w:szCs w:val="24"/>
          <w:lang w:val="en-GB"/>
        </w:rPr>
        <w:t xml:space="preserve">The Court </w:t>
      </w:r>
      <w:r w:rsidRPr="00932C2F" w:rsidR="004B7CA2">
        <w:rPr>
          <w:szCs w:val="24"/>
          <w:lang w:val="en-GB"/>
        </w:rPr>
        <w:t>reiterates</w:t>
      </w:r>
      <w:r w:rsidRPr="00932C2F" w:rsidR="00D529CB">
        <w:rPr>
          <w:szCs w:val="24"/>
          <w:lang w:val="en-GB"/>
        </w:rPr>
        <w:t xml:space="preserve"> that </w:t>
      </w:r>
      <w:r w:rsidRPr="00932C2F" w:rsidR="00E10A9A">
        <w:rPr>
          <w:szCs w:val="24"/>
          <w:lang w:val="en-GB"/>
        </w:rPr>
        <w:t>t</w:t>
      </w:r>
      <w:r w:rsidRPr="00932C2F" w:rsidR="00D529CB">
        <w:rPr>
          <w:szCs w:val="24"/>
          <w:lang w:val="en-GB"/>
        </w:rPr>
        <w:t xml:space="preserve">he six-month rule is autonomous and must be construed and applied to the facts of each individual case, so as to ensure effective exercise of the right </w:t>
      </w:r>
      <w:r w:rsidRPr="00932C2F" w:rsidR="00B71F4C">
        <w:rPr>
          <w:szCs w:val="24"/>
          <w:lang w:val="en-GB"/>
        </w:rPr>
        <w:t xml:space="preserve">of </w:t>
      </w:r>
      <w:r w:rsidRPr="00932C2F" w:rsidR="00D529CB">
        <w:rPr>
          <w:szCs w:val="24"/>
          <w:lang w:val="en-GB"/>
        </w:rPr>
        <w:t>individual petition</w:t>
      </w:r>
      <w:r w:rsidRPr="00932C2F" w:rsidR="00DF1D57">
        <w:rPr>
          <w:szCs w:val="24"/>
          <w:lang w:val="en-GB"/>
        </w:rPr>
        <w:t xml:space="preserve"> (see</w:t>
      </w:r>
      <w:r w:rsidRPr="00932C2F" w:rsidR="00DF1D57">
        <w:rPr>
          <w:lang w:val="en-GB"/>
        </w:rPr>
        <w:t xml:space="preserve">, among many other authorities, </w:t>
      </w:r>
      <w:proofErr w:type="spellStart"/>
      <w:r w:rsidRPr="00932C2F" w:rsidR="00DF1D57">
        <w:rPr>
          <w:i/>
          <w:lang w:val="en-GB"/>
        </w:rPr>
        <w:t>Büyükdağ</w:t>
      </w:r>
      <w:proofErr w:type="spellEnd"/>
      <w:r w:rsidRPr="00932C2F" w:rsidR="00DF1D57">
        <w:rPr>
          <w:i/>
          <w:lang w:val="en-GB"/>
        </w:rPr>
        <w:t xml:space="preserve"> v. Turkey </w:t>
      </w:r>
      <w:r w:rsidRPr="00932C2F" w:rsidR="00DF1D57">
        <w:rPr>
          <w:lang w:val="en-GB"/>
        </w:rPr>
        <w:t>(</w:t>
      </w:r>
      <w:proofErr w:type="spellStart"/>
      <w:r w:rsidRPr="00932C2F" w:rsidR="00DF1D57">
        <w:rPr>
          <w:lang w:val="en-GB"/>
        </w:rPr>
        <w:t>dec.</w:t>
      </w:r>
      <w:proofErr w:type="spellEnd"/>
      <w:r w:rsidRPr="00932C2F" w:rsidR="00DF1D57">
        <w:rPr>
          <w:lang w:val="en-GB"/>
        </w:rPr>
        <w:t xml:space="preserve">), no. 28340/95, 6 April 2000; </w:t>
      </w:r>
      <w:proofErr w:type="spellStart"/>
      <w:r w:rsidRPr="00932C2F" w:rsidR="00DF1D57">
        <w:rPr>
          <w:i/>
          <w:lang w:val="en-GB"/>
        </w:rPr>
        <w:t>Fernández</w:t>
      </w:r>
      <w:proofErr w:type="spellEnd"/>
      <w:r w:rsidRPr="00932C2F" w:rsidR="00DF1D57">
        <w:rPr>
          <w:i/>
          <w:lang w:val="en-GB"/>
        </w:rPr>
        <w:t>-Molina González and Others v. Spain</w:t>
      </w:r>
      <w:r w:rsidRPr="00932C2F" w:rsidR="00DF1D57">
        <w:rPr>
          <w:lang w:val="en-GB"/>
        </w:rPr>
        <w:t xml:space="preserve"> (</w:t>
      </w:r>
      <w:proofErr w:type="spellStart"/>
      <w:r w:rsidRPr="00932C2F" w:rsidR="00DF1D57">
        <w:rPr>
          <w:lang w:val="en-GB"/>
        </w:rPr>
        <w:t>dec.</w:t>
      </w:r>
      <w:proofErr w:type="spellEnd"/>
      <w:r w:rsidRPr="00932C2F" w:rsidR="00DF1D57">
        <w:rPr>
          <w:lang w:val="en-GB"/>
        </w:rPr>
        <w:t>), no</w:t>
      </w:r>
      <w:r w:rsidRPr="00932C2F" w:rsidR="00FA36DC">
        <w:rPr>
          <w:lang w:val="en-GB"/>
        </w:rPr>
        <w:t>s</w:t>
      </w:r>
      <w:r w:rsidRPr="00932C2F" w:rsidR="00DF1D57">
        <w:rPr>
          <w:lang w:val="en-GB"/>
        </w:rPr>
        <w:t>. 64359/01</w:t>
      </w:r>
      <w:r w:rsidRPr="00932C2F" w:rsidR="00FA36DC">
        <w:rPr>
          <w:lang w:val="en-GB"/>
        </w:rPr>
        <w:t xml:space="preserve"> and others</w:t>
      </w:r>
      <w:r w:rsidRPr="00932C2F" w:rsidR="00DF1D57">
        <w:rPr>
          <w:lang w:val="en-GB"/>
        </w:rPr>
        <w:t xml:space="preserve">, </w:t>
      </w:r>
      <w:r w:rsidRPr="00932C2F" w:rsidR="00FA36DC">
        <w:rPr>
          <w:lang w:val="en-GB"/>
        </w:rPr>
        <w:t>ECHR 2002 IX (extracts)</w:t>
      </w:r>
      <w:r w:rsidRPr="00932C2F" w:rsidR="00DF1D57">
        <w:rPr>
          <w:lang w:val="en-GB"/>
        </w:rPr>
        <w:t xml:space="preserve">; and </w:t>
      </w:r>
      <w:proofErr w:type="spellStart"/>
      <w:r w:rsidRPr="00932C2F" w:rsidR="00DF1D57">
        <w:rPr>
          <w:i/>
          <w:lang w:val="en-GB"/>
        </w:rPr>
        <w:t>Zakrzewska</w:t>
      </w:r>
      <w:proofErr w:type="spellEnd"/>
      <w:r w:rsidRPr="00932C2F" w:rsidR="00DF1D57">
        <w:rPr>
          <w:i/>
          <w:lang w:val="en-GB"/>
        </w:rPr>
        <w:t xml:space="preserve"> v. Poland</w:t>
      </w:r>
      <w:r w:rsidRPr="00932C2F" w:rsidR="00DF1D57">
        <w:rPr>
          <w:lang w:val="en-GB"/>
        </w:rPr>
        <w:t>, no. 49927/06, § 55, 16</w:t>
      </w:r>
      <w:r w:rsidRPr="00932C2F" w:rsidR="00BB439A">
        <w:rPr>
          <w:lang w:val="en-GB"/>
        </w:rPr>
        <w:t> </w:t>
      </w:r>
      <w:r w:rsidRPr="00932C2F" w:rsidR="00DF1D57">
        <w:rPr>
          <w:lang w:val="en-GB"/>
        </w:rPr>
        <w:t>December 2008</w:t>
      </w:r>
      <w:r w:rsidRPr="00932C2F" w:rsidR="00DF1D57">
        <w:rPr>
          <w:szCs w:val="24"/>
          <w:lang w:val="en-GB"/>
        </w:rPr>
        <w:t>)</w:t>
      </w:r>
      <w:r w:rsidRPr="00932C2F" w:rsidR="00D529CB">
        <w:rPr>
          <w:szCs w:val="24"/>
          <w:lang w:val="en-GB"/>
        </w:rPr>
        <w:t>. While taking account of domestic law and practice is an important aspect, it is not decisive in determining the starting point of the six-month period (</w:t>
      </w:r>
      <w:r w:rsidRPr="00932C2F" w:rsidR="00DF1D57">
        <w:rPr>
          <w:szCs w:val="24"/>
          <w:lang w:val="en-GB"/>
        </w:rPr>
        <w:t xml:space="preserve">see </w:t>
      </w:r>
      <w:proofErr w:type="spellStart"/>
      <w:r w:rsidRPr="00932C2F" w:rsidR="00DF1D57">
        <w:rPr>
          <w:i/>
          <w:lang w:val="en-GB"/>
        </w:rPr>
        <w:t>Sabri</w:t>
      </w:r>
      <w:proofErr w:type="spellEnd"/>
      <w:r w:rsidRPr="00932C2F" w:rsidR="00DF1D57">
        <w:rPr>
          <w:i/>
          <w:lang w:val="en-GB"/>
        </w:rPr>
        <w:t xml:space="preserve"> </w:t>
      </w:r>
      <w:proofErr w:type="spellStart"/>
      <w:r w:rsidRPr="00932C2F" w:rsidR="00DF1D57">
        <w:rPr>
          <w:i/>
          <w:lang w:val="en-GB"/>
        </w:rPr>
        <w:t>Güneş</w:t>
      </w:r>
      <w:proofErr w:type="spellEnd"/>
      <w:r w:rsidRPr="00932C2F" w:rsidR="00DF1D57">
        <w:rPr>
          <w:i/>
          <w:lang w:val="en-GB"/>
        </w:rPr>
        <w:t xml:space="preserve"> </w:t>
      </w:r>
      <w:r w:rsidRPr="00932C2F" w:rsidR="00DF1D57">
        <w:rPr>
          <w:i/>
          <w:snapToGrid w:val="0"/>
          <w:lang w:val="en-GB"/>
        </w:rPr>
        <w:t>v. Turkey</w:t>
      </w:r>
      <w:r w:rsidRPr="00932C2F" w:rsidR="00DF1D57">
        <w:rPr>
          <w:i/>
          <w:lang w:val="en-GB"/>
        </w:rPr>
        <w:t xml:space="preserve"> </w:t>
      </w:r>
      <w:r w:rsidRPr="00932C2F" w:rsidR="00DF1D57">
        <w:rPr>
          <w:lang w:val="en-GB"/>
        </w:rPr>
        <w:t>[GC]</w:t>
      </w:r>
      <w:r w:rsidRPr="00932C2F" w:rsidR="00DF1D57">
        <w:rPr>
          <w:snapToGrid w:val="0"/>
          <w:lang w:val="en-GB"/>
        </w:rPr>
        <w:t>, no.</w:t>
      </w:r>
      <w:r w:rsidRPr="00932C2F" w:rsidR="00BB439A">
        <w:rPr>
          <w:snapToGrid w:val="0"/>
          <w:lang w:val="en-GB"/>
        </w:rPr>
        <w:t> </w:t>
      </w:r>
      <w:r w:rsidRPr="00932C2F" w:rsidR="00DF1D57">
        <w:rPr>
          <w:lang w:val="en-GB"/>
        </w:rPr>
        <w:t>27396/06</w:t>
      </w:r>
      <w:r w:rsidRPr="00932C2F" w:rsidR="00DF1D57">
        <w:rPr>
          <w:snapToGrid w:val="0"/>
          <w:lang w:val="en-GB"/>
        </w:rPr>
        <w:t xml:space="preserve">, </w:t>
      </w:r>
      <w:r w:rsidRPr="00932C2F" w:rsidR="00DF1D57">
        <w:rPr>
          <w:szCs w:val="24"/>
          <w:lang w:val="en-GB"/>
        </w:rPr>
        <w:t>§§ 52 and 55</w:t>
      </w:r>
      <w:r w:rsidRPr="00932C2F" w:rsidR="00DF1D57">
        <w:rPr>
          <w:snapToGrid w:val="0"/>
          <w:lang w:val="en-GB"/>
        </w:rPr>
        <w:t>, 29 June 2012</w:t>
      </w:r>
      <w:r w:rsidRPr="00932C2F" w:rsidR="00D529CB">
        <w:rPr>
          <w:szCs w:val="24"/>
          <w:lang w:val="en-GB"/>
        </w:rPr>
        <w:t>).</w:t>
      </w:r>
    </w:p>
    <w:p w:rsidRPr="00932C2F" w:rsidR="003A7EA0" w:rsidP="00932C2F" w:rsidRDefault="00FF78D7">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77</w:t>
      </w:r>
      <w:r w:rsidRPr="00932C2F">
        <w:rPr>
          <w:lang w:val="en-GB"/>
        </w:rPr>
        <w:fldChar w:fldCharType="end"/>
      </w:r>
      <w:r w:rsidRPr="00932C2F">
        <w:rPr>
          <w:lang w:val="en-GB"/>
        </w:rPr>
        <w:t>.  The Court points out that the six-month period cannot start to run until the applicant has effective and sufficient knowledge of the final domestic decision. Furthermore, it is for the State rel</w:t>
      </w:r>
      <w:r w:rsidRPr="00932C2F" w:rsidR="00B71F4C">
        <w:rPr>
          <w:lang w:val="en-GB"/>
        </w:rPr>
        <w:t xml:space="preserve">ying </w:t>
      </w:r>
      <w:r w:rsidRPr="00932C2F">
        <w:rPr>
          <w:lang w:val="en-GB"/>
        </w:rPr>
        <w:t xml:space="preserve">on the failure to comply with the six-month time-limit to establish the date the applicant became aware of </w:t>
      </w:r>
      <w:r w:rsidRPr="00932C2F" w:rsidR="00B71F4C">
        <w:rPr>
          <w:lang w:val="en-GB"/>
        </w:rPr>
        <w:t>that</w:t>
      </w:r>
      <w:r w:rsidRPr="00932C2F">
        <w:rPr>
          <w:lang w:val="en-GB"/>
        </w:rPr>
        <w:t xml:space="preserve"> decision (see </w:t>
      </w:r>
      <w:proofErr w:type="spellStart"/>
      <w:r w:rsidRPr="00932C2F" w:rsidR="00981875">
        <w:rPr>
          <w:i/>
          <w:lang w:val="en-GB"/>
        </w:rPr>
        <w:t>Baghli</w:t>
      </w:r>
      <w:proofErr w:type="spellEnd"/>
      <w:r w:rsidRPr="00932C2F" w:rsidR="00981875">
        <w:rPr>
          <w:i/>
          <w:lang w:val="en-GB"/>
        </w:rPr>
        <w:t xml:space="preserve"> v. France</w:t>
      </w:r>
      <w:r w:rsidRPr="00932C2F" w:rsidR="00981875">
        <w:rPr>
          <w:lang w:val="en-GB"/>
        </w:rPr>
        <w:t>, no. 34374/97, § 31, ECHR 1999</w:t>
      </w:r>
      <w:r w:rsidRPr="00932C2F" w:rsidR="00981875">
        <w:rPr>
          <w:lang w:val="en-GB"/>
        </w:rPr>
        <w:noBreakHyphen/>
        <w:t>VIII</w:t>
      </w:r>
      <w:r w:rsidRPr="00932C2F" w:rsidR="0006021A">
        <w:rPr>
          <w:lang w:val="en-GB"/>
        </w:rPr>
        <w:t>,</w:t>
      </w:r>
      <w:r w:rsidRPr="00932C2F" w:rsidR="00B71F4C">
        <w:rPr>
          <w:lang w:val="en-GB"/>
        </w:rPr>
        <w:t xml:space="preserve"> </w:t>
      </w:r>
      <w:r w:rsidRPr="00932C2F" w:rsidR="00981875">
        <w:rPr>
          <w:lang w:val="en-GB"/>
        </w:rPr>
        <w:t xml:space="preserve">and </w:t>
      </w:r>
      <w:r w:rsidRPr="00932C2F" w:rsidR="00B71F4C">
        <w:rPr>
          <w:lang w:val="en-GB"/>
        </w:rPr>
        <w:t xml:space="preserve">more </w:t>
      </w:r>
      <w:r w:rsidRPr="00932C2F">
        <w:rPr>
          <w:lang w:val="en-GB"/>
        </w:rPr>
        <w:t>recently</w:t>
      </w:r>
      <w:r w:rsidRPr="00932C2F" w:rsidR="0006021A">
        <w:rPr>
          <w:lang w:val="en-GB"/>
        </w:rPr>
        <w:t>,</w:t>
      </w:r>
      <w:r w:rsidRPr="00932C2F">
        <w:rPr>
          <w:lang w:val="en-GB"/>
        </w:rPr>
        <w:t xml:space="preserve"> </w:t>
      </w:r>
      <w:proofErr w:type="spellStart"/>
      <w:r w:rsidRPr="00932C2F">
        <w:rPr>
          <w:i/>
          <w:lang w:val="en-GB"/>
        </w:rPr>
        <w:t>Sgaibă</w:t>
      </w:r>
      <w:proofErr w:type="spellEnd"/>
      <w:r w:rsidRPr="00932C2F">
        <w:rPr>
          <w:i/>
          <w:lang w:val="en-GB"/>
        </w:rPr>
        <w:t xml:space="preserve"> v. Romania</w:t>
      </w:r>
      <w:r w:rsidRPr="00932C2F">
        <w:rPr>
          <w:lang w:val="en-GB"/>
        </w:rPr>
        <w:t xml:space="preserve"> (</w:t>
      </w:r>
      <w:proofErr w:type="spellStart"/>
      <w:r w:rsidRPr="00932C2F">
        <w:rPr>
          <w:lang w:val="en-GB"/>
        </w:rPr>
        <w:t>dec.</w:t>
      </w:r>
      <w:proofErr w:type="spellEnd"/>
      <w:r w:rsidRPr="00932C2F">
        <w:rPr>
          <w:lang w:val="en-GB"/>
        </w:rPr>
        <w:t>), no. 6005/05, § 25, 27 January 2015).</w:t>
      </w:r>
    </w:p>
    <w:p w:rsidRPr="00932C2F" w:rsidR="003A7EA0" w:rsidP="00932C2F" w:rsidRDefault="004A0DFB">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78</w:t>
      </w:r>
      <w:r w:rsidRPr="00932C2F">
        <w:rPr>
          <w:lang w:val="en-GB"/>
        </w:rPr>
        <w:fldChar w:fldCharType="end"/>
      </w:r>
      <w:r w:rsidRPr="00932C2F">
        <w:rPr>
          <w:lang w:val="en-GB"/>
        </w:rPr>
        <w:t>.  </w:t>
      </w:r>
      <w:r w:rsidRPr="00932C2F" w:rsidR="00FF78D7">
        <w:rPr>
          <w:lang w:val="en-GB"/>
        </w:rPr>
        <w:t xml:space="preserve">In the instant case, the Court </w:t>
      </w:r>
      <w:r w:rsidRPr="00932C2F">
        <w:rPr>
          <w:lang w:val="en-GB"/>
        </w:rPr>
        <w:t xml:space="preserve">firstly </w:t>
      </w:r>
      <w:r w:rsidRPr="00932C2F" w:rsidR="00FF78D7">
        <w:rPr>
          <w:lang w:val="en-GB"/>
        </w:rPr>
        <w:t xml:space="preserve">observes that the Government did not deny that the </w:t>
      </w:r>
      <w:proofErr w:type="spellStart"/>
      <w:r w:rsidRPr="00932C2F" w:rsidR="00FF78D7">
        <w:rPr>
          <w:lang w:val="en-GB"/>
        </w:rPr>
        <w:t>Akmen</w:t>
      </w:r>
      <w:r w:rsidRPr="00932C2F">
        <w:rPr>
          <w:rFonts w:cstheme="minorHAnsi"/>
          <w:lang w:val="en-GB"/>
        </w:rPr>
        <w:t>ė</w:t>
      </w:r>
      <w:proofErr w:type="spellEnd"/>
      <w:r w:rsidRPr="00932C2F" w:rsidR="00FF78D7">
        <w:rPr>
          <w:lang w:val="en-GB"/>
        </w:rPr>
        <w:t xml:space="preserve"> District Court </w:t>
      </w:r>
      <w:r w:rsidRPr="00932C2F" w:rsidR="00B71F4C">
        <w:rPr>
          <w:lang w:val="en-GB"/>
        </w:rPr>
        <w:t xml:space="preserve">decision </w:t>
      </w:r>
      <w:r w:rsidRPr="00932C2F" w:rsidR="00FF78D7">
        <w:rPr>
          <w:lang w:val="en-GB"/>
        </w:rPr>
        <w:t>had n</w:t>
      </w:r>
      <w:r w:rsidRPr="00932C2F">
        <w:rPr>
          <w:lang w:val="en-GB"/>
        </w:rPr>
        <w:t xml:space="preserve">ever </w:t>
      </w:r>
      <w:r w:rsidRPr="00932C2F" w:rsidR="00FF78D7">
        <w:rPr>
          <w:lang w:val="en-GB"/>
        </w:rPr>
        <w:t xml:space="preserve">been served on the applicant, but maintained that </w:t>
      </w:r>
      <w:r w:rsidRPr="00932C2F">
        <w:rPr>
          <w:lang w:val="en-GB"/>
        </w:rPr>
        <w:t>it ha</w:t>
      </w:r>
      <w:r w:rsidRPr="00932C2F" w:rsidR="00B316C8">
        <w:rPr>
          <w:lang w:val="en-GB"/>
        </w:rPr>
        <w:t>d</w:t>
      </w:r>
      <w:r w:rsidRPr="00932C2F">
        <w:rPr>
          <w:lang w:val="en-GB"/>
        </w:rPr>
        <w:t xml:space="preserve"> been sent to the applicant</w:t>
      </w:r>
      <w:r w:rsidRPr="00932C2F" w:rsidR="00932C2F">
        <w:rPr>
          <w:lang w:val="en-GB"/>
        </w:rPr>
        <w:t>’</w:t>
      </w:r>
      <w:r w:rsidRPr="00932C2F">
        <w:rPr>
          <w:lang w:val="en-GB"/>
        </w:rPr>
        <w:t xml:space="preserve">s </w:t>
      </w:r>
      <w:r w:rsidRPr="00932C2F" w:rsidR="00981875">
        <w:rPr>
          <w:lang w:val="en-GB"/>
        </w:rPr>
        <w:t>mother</w:t>
      </w:r>
      <w:r w:rsidRPr="00932C2F">
        <w:rPr>
          <w:lang w:val="en-GB"/>
        </w:rPr>
        <w:t>. Be that as it may, service on the applicant</w:t>
      </w:r>
      <w:r w:rsidRPr="00932C2F" w:rsidR="00932C2F">
        <w:rPr>
          <w:lang w:val="en-GB"/>
        </w:rPr>
        <w:t>’</w:t>
      </w:r>
      <w:r w:rsidRPr="00932C2F">
        <w:rPr>
          <w:lang w:val="en-GB"/>
        </w:rPr>
        <w:t xml:space="preserve">s mother in the </w:t>
      </w:r>
      <w:r w:rsidRPr="00932C2F" w:rsidR="00907436">
        <w:rPr>
          <w:lang w:val="en-GB"/>
        </w:rPr>
        <w:t xml:space="preserve">particular </w:t>
      </w:r>
      <w:r w:rsidRPr="00932C2F">
        <w:rPr>
          <w:lang w:val="en-GB"/>
        </w:rPr>
        <w:t xml:space="preserve">circumstances of this case is </w:t>
      </w:r>
      <w:r w:rsidRPr="00932C2F" w:rsidR="00907436">
        <w:rPr>
          <w:lang w:val="en-GB"/>
        </w:rPr>
        <w:t>not sufficient</w:t>
      </w:r>
      <w:r w:rsidRPr="00932C2F">
        <w:rPr>
          <w:lang w:val="en-GB"/>
        </w:rPr>
        <w:t xml:space="preserve">, </w:t>
      </w:r>
      <w:r w:rsidRPr="00932C2F" w:rsidR="00D451A4">
        <w:rPr>
          <w:lang w:val="en-GB"/>
        </w:rPr>
        <w:t>for</w:t>
      </w:r>
      <w:r w:rsidRPr="00932C2F">
        <w:rPr>
          <w:lang w:val="en-GB"/>
        </w:rPr>
        <w:t xml:space="preserve"> it was precisely on her initiative that the applicant was declared legally incapacitated. Moreover, given that no appeal was ever lodged against the 31 </w:t>
      </w:r>
      <w:r w:rsidRPr="00932C2F" w:rsidR="00981875">
        <w:rPr>
          <w:lang w:val="en-GB"/>
        </w:rPr>
        <w:t>J</w:t>
      </w:r>
      <w:r w:rsidRPr="00932C2F">
        <w:rPr>
          <w:lang w:val="en-GB"/>
        </w:rPr>
        <w:t>anuary 2007 decision</w:t>
      </w:r>
      <w:r w:rsidRPr="00932C2F" w:rsidR="00D451A4">
        <w:rPr>
          <w:lang w:val="en-GB"/>
        </w:rPr>
        <w:t>,</w:t>
      </w:r>
      <w:r w:rsidRPr="00932C2F">
        <w:rPr>
          <w:lang w:val="en-GB"/>
        </w:rPr>
        <w:t xml:space="preserve"> it is </w:t>
      </w:r>
      <w:r w:rsidRPr="00932C2F" w:rsidR="00B71F4C">
        <w:rPr>
          <w:lang w:val="en-GB"/>
        </w:rPr>
        <w:t xml:space="preserve">clear </w:t>
      </w:r>
      <w:r w:rsidRPr="00932C2F">
        <w:rPr>
          <w:lang w:val="en-GB"/>
        </w:rPr>
        <w:t>that the mother agreed with it.</w:t>
      </w:r>
    </w:p>
    <w:p w:rsidRPr="00932C2F" w:rsidR="00981875"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79</w:t>
      </w:r>
      <w:r w:rsidRPr="00932C2F">
        <w:rPr>
          <w:lang w:val="en-GB"/>
        </w:rPr>
        <w:fldChar w:fldCharType="end"/>
      </w:r>
      <w:r w:rsidRPr="00932C2F" w:rsidR="004A0DFB">
        <w:rPr>
          <w:lang w:val="en-GB"/>
        </w:rPr>
        <w:t>.  The Court does not lose sight of the applicant</w:t>
      </w:r>
      <w:r w:rsidRPr="00932C2F" w:rsidR="00932C2F">
        <w:rPr>
          <w:lang w:val="en-GB"/>
        </w:rPr>
        <w:t>’</w:t>
      </w:r>
      <w:r w:rsidRPr="00932C2F" w:rsidR="004A0DFB">
        <w:rPr>
          <w:lang w:val="en-GB"/>
        </w:rPr>
        <w:t xml:space="preserve">s statement that he had been </w:t>
      </w:r>
      <w:r w:rsidRPr="00932C2F" w:rsidR="00B71F4C">
        <w:rPr>
          <w:lang w:val="en-GB"/>
        </w:rPr>
        <w:t xml:space="preserve">“shown” </w:t>
      </w:r>
      <w:r w:rsidRPr="00932C2F" w:rsidR="004A0DFB">
        <w:rPr>
          <w:lang w:val="en-GB"/>
        </w:rPr>
        <w:t xml:space="preserve">the </w:t>
      </w:r>
      <w:proofErr w:type="spellStart"/>
      <w:r w:rsidRPr="00932C2F" w:rsidR="004A0DFB">
        <w:rPr>
          <w:lang w:val="en-GB"/>
        </w:rPr>
        <w:t>Akmenė</w:t>
      </w:r>
      <w:proofErr w:type="spellEnd"/>
      <w:r w:rsidRPr="00932C2F" w:rsidR="004A0DFB">
        <w:rPr>
          <w:lang w:val="en-GB"/>
        </w:rPr>
        <w:t xml:space="preserve"> District Court decisions of 31 January and </w:t>
      </w:r>
      <w:r w:rsidRPr="00932C2F" w:rsidR="00B71F4C">
        <w:rPr>
          <w:lang w:val="en-GB"/>
        </w:rPr>
        <w:t>6</w:t>
      </w:r>
      <w:r w:rsidRPr="00932C2F" w:rsidR="00731DFC">
        <w:rPr>
          <w:lang w:val="en-GB"/>
        </w:rPr>
        <w:t> </w:t>
      </w:r>
      <w:r w:rsidRPr="00932C2F" w:rsidR="004A0DFB">
        <w:rPr>
          <w:lang w:val="en-GB"/>
        </w:rPr>
        <w:t xml:space="preserve">March 2007 </w:t>
      </w:r>
      <w:r w:rsidRPr="00932C2F" w:rsidR="00B71F4C">
        <w:rPr>
          <w:lang w:val="en-GB"/>
        </w:rPr>
        <w:t xml:space="preserve">regarding </w:t>
      </w:r>
      <w:r w:rsidRPr="00932C2F" w:rsidR="004A0DFB">
        <w:rPr>
          <w:lang w:val="en-GB"/>
        </w:rPr>
        <w:t xml:space="preserve">his legal incapacitation and the appointment of his legal guardian when he was placed in the </w:t>
      </w:r>
      <w:proofErr w:type="spellStart"/>
      <w:r w:rsidRPr="00932C2F" w:rsidR="004A0DFB">
        <w:rPr>
          <w:rFonts w:cstheme="minorHAnsi"/>
          <w:lang w:val="en-GB"/>
        </w:rPr>
        <w:t>Š</w:t>
      </w:r>
      <w:r w:rsidRPr="00932C2F" w:rsidR="004A0DFB">
        <w:rPr>
          <w:lang w:val="en-GB"/>
        </w:rPr>
        <w:t>iauliai</w:t>
      </w:r>
      <w:proofErr w:type="spellEnd"/>
      <w:r w:rsidRPr="00932C2F" w:rsidR="004A0DFB">
        <w:rPr>
          <w:lang w:val="en-GB"/>
        </w:rPr>
        <w:t xml:space="preserve"> Psychiatric Hospital on 9 March 2007 (see paragraph</w:t>
      </w:r>
      <w:r w:rsidRPr="00932C2F" w:rsidR="00D451A4">
        <w:rPr>
          <w:lang w:val="en-GB"/>
        </w:rPr>
        <w:t>s</w:t>
      </w:r>
      <w:r w:rsidRPr="00932C2F" w:rsidR="004A0DFB">
        <w:rPr>
          <w:lang w:val="en-GB"/>
        </w:rPr>
        <w:t xml:space="preserve"> </w:t>
      </w:r>
      <w:r w:rsidRPr="00932C2F" w:rsidR="00DE2F45">
        <w:rPr>
          <w:lang w:val="en-GB"/>
        </w:rPr>
        <w:t xml:space="preserve">24 </w:t>
      </w:r>
      <w:r w:rsidRPr="00932C2F" w:rsidR="00D451A4">
        <w:rPr>
          <w:lang w:val="en-GB"/>
        </w:rPr>
        <w:t xml:space="preserve">and 74 </w:t>
      </w:r>
      <w:r w:rsidRPr="00932C2F" w:rsidR="00DE2F45">
        <w:rPr>
          <w:lang w:val="en-GB"/>
        </w:rPr>
        <w:t>above</w:t>
      </w:r>
      <w:r w:rsidRPr="00932C2F" w:rsidR="004A0DFB">
        <w:rPr>
          <w:lang w:val="en-GB"/>
        </w:rPr>
        <w:t>)</w:t>
      </w:r>
      <w:r w:rsidRPr="00932C2F" w:rsidR="00DE2F45">
        <w:rPr>
          <w:lang w:val="en-GB"/>
        </w:rPr>
        <w:t>. That notwithstanding</w:t>
      </w:r>
      <w:r w:rsidRPr="00932C2F" w:rsidR="004A0DFB">
        <w:rPr>
          <w:lang w:val="en-GB"/>
        </w:rPr>
        <w:t>, nothing in the case</w:t>
      </w:r>
      <w:r w:rsidRPr="00932C2F" w:rsidR="00B71F4C">
        <w:rPr>
          <w:lang w:val="en-GB"/>
        </w:rPr>
        <w:t xml:space="preserve"> </w:t>
      </w:r>
      <w:r w:rsidRPr="00932C2F" w:rsidR="004A0DFB">
        <w:rPr>
          <w:lang w:val="en-GB"/>
        </w:rPr>
        <w:t xml:space="preserve">file indicates that those two decisions </w:t>
      </w:r>
      <w:r w:rsidRPr="00932C2F" w:rsidR="00992B8B">
        <w:rPr>
          <w:lang w:val="en-GB"/>
        </w:rPr>
        <w:t>were</w:t>
      </w:r>
      <w:r w:rsidRPr="00932C2F" w:rsidR="004A0DFB">
        <w:rPr>
          <w:lang w:val="en-GB"/>
        </w:rPr>
        <w:t xml:space="preserve"> </w:t>
      </w:r>
      <w:r w:rsidRPr="00932C2F" w:rsidR="00B71F4C">
        <w:rPr>
          <w:lang w:val="en-GB"/>
        </w:rPr>
        <w:t xml:space="preserve">in fact </w:t>
      </w:r>
      <w:r w:rsidRPr="00932C2F" w:rsidR="004A0DFB">
        <w:rPr>
          <w:lang w:val="en-GB"/>
        </w:rPr>
        <w:t xml:space="preserve">handed </w:t>
      </w:r>
      <w:r w:rsidRPr="00932C2F" w:rsidR="00981875">
        <w:rPr>
          <w:lang w:val="en-GB"/>
        </w:rPr>
        <w:t>over</w:t>
      </w:r>
      <w:r w:rsidRPr="00932C2F" w:rsidR="004A0DFB">
        <w:rPr>
          <w:lang w:val="en-GB"/>
        </w:rPr>
        <w:t xml:space="preserve"> to </w:t>
      </w:r>
      <w:r w:rsidRPr="00932C2F" w:rsidR="00731DFC">
        <w:rPr>
          <w:lang w:val="en-GB"/>
        </w:rPr>
        <w:t>him</w:t>
      </w:r>
      <w:r w:rsidRPr="00932C2F" w:rsidR="004A0DFB">
        <w:rPr>
          <w:lang w:val="en-GB"/>
        </w:rPr>
        <w:t>.</w:t>
      </w:r>
      <w:r w:rsidRPr="00932C2F" w:rsidR="00DE2F45">
        <w:rPr>
          <w:lang w:val="en-GB"/>
        </w:rPr>
        <w:t xml:space="preserve"> </w:t>
      </w:r>
      <w:r w:rsidRPr="00932C2F" w:rsidR="00632365">
        <w:rPr>
          <w:lang w:val="en-GB"/>
        </w:rPr>
        <w:t>Moreover, it is not unreasonable to state that his mental illness</w:t>
      </w:r>
      <w:r w:rsidRPr="00932C2F" w:rsidR="00B71F4C">
        <w:rPr>
          <w:lang w:val="en-GB"/>
        </w:rPr>
        <w:t>,</w:t>
      </w:r>
      <w:r w:rsidRPr="00932C2F" w:rsidR="00632365">
        <w:rPr>
          <w:lang w:val="en-GB"/>
        </w:rPr>
        <w:t xml:space="preserve"> which had become </w:t>
      </w:r>
      <w:r w:rsidRPr="00932C2F" w:rsidR="00B71F4C">
        <w:rPr>
          <w:lang w:val="en-GB"/>
        </w:rPr>
        <w:t xml:space="preserve">more serious by </w:t>
      </w:r>
      <w:r w:rsidRPr="00932C2F" w:rsidR="00632365">
        <w:rPr>
          <w:lang w:val="en-GB"/>
        </w:rPr>
        <w:t>that time</w:t>
      </w:r>
      <w:r w:rsidRPr="00932C2F" w:rsidR="00B71F4C">
        <w:rPr>
          <w:lang w:val="en-GB"/>
        </w:rPr>
        <w:t>,</w:t>
      </w:r>
      <w:r w:rsidRPr="00932C2F" w:rsidR="00632365">
        <w:rPr>
          <w:lang w:val="en-GB"/>
        </w:rPr>
        <w:t xml:space="preserve"> made it difficult for </w:t>
      </w:r>
      <w:r w:rsidRPr="00932C2F" w:rsidR="00731DFC">
        <w:rPr>
          <w:lang w:val="en-GB"/>
        </w:rPr>
        <w:t>him</w:t>
      </w:r>
      <w:r w:rsidRPr="00932C2F" w:rsidR="00632365">
        <w:rPr>
          <w:lang w:val="en-GB"/>
        </w:rPr>
        <w:t xml:space="preserve"> to </w:t>
      </w:r>
      <w:r w:rsidRPr="00932C2F" w:rsidR="00B71F4C">
        <w:rPr>
          <w:lang w:val="en-GB"/>
        </w:rPr>
        <w:t xml:space="preserve">understand </w:t>
      </w:r>
      <w:r w:rsidRPr="00932C2F" w:rsidR="00625D19">
        <w:rPr>
          <w:lang w:val="en-GB"/>
        </w:rPr>
        <w:t xml:space="preserve">those </w:t>
      </w:r>
      <w:r w:rsidRPr="00932C2F" w:rsidR="00632365">
        <w:rPr>
          <w:lang w:val="en-GB"/>
        </w:rPr>
        <w:t>decisions</w:t>
      </w:r>
      <w:r w:rsidRPr="00932C2F" w:rsidR="00D451A4">
        <w:rPr>
          <w:lang w:val="en-GB"/>
        </w:rPr>
        <w:t xml:space="preserve"> (see paragraph 20 above)</w:t>
      </w:r>
      <w:r w:rsidRPr="00932C2F" w:rsidR="00632365">
        <w:rPr>
          <w:lang w:val="en-GB"/>
        </w:rPr>
        <w:t xml:space="preserve">. </w:t>
      </w:r>
      <w:r w:rsidRPr="00932C2F" w:rsidR="00992B8B">
        <w:rPr>
          <w:lang w:val="en-GB"/>
        </w:rPr>
        <w:t xml:space="preserve">The Court has also carefully scrutinised </w:t>
      </w:r>
      <w:r w:rsidRPr="00932C2F" w:rsidR="00731DFC">
        <w:rPr>
          <w:lang w:val="en-GB"/>
        </w:rPr>
        <w:t>his</w:t>
      </w:r>
      <w:r w:rsidRPr="00932C2F" w:rsidR="00992B8B">
        <w:rPr>
          <w:lang w:val="en-GB"/>
        </w:rPr>
        <w:t xml:space="preserve"> medical record</w:t>
      </w:r>
      <w:r w:rsidRPr="00932C2F" w:rsidR="00731DFC">
        <w:rPr>
          <w:lang w:val="en-GB"/>
        </w:rPr>
        <w:t>s</w:t>
      </w:r>
      <w:r w:rsidRPr="00932C2F" w:rsidR="00992B8B">
        <w:rPr>
          <w:lang w:val="en-GB"/>
        </w:rPr>
        <w:t>, relied on by the Government. It is however unable to find in th</w:t>
      </w:r>
      <w:r w:rsidRPr="00932C2F" w:rsidR="00956EB7">
        <w:rPr>
          <w:lang w:val="en-GB"/>
        </w:rPr>
        <w:t>ose</w:t>
      </w:r>
      <w:r w:rsidRPr="00932C2F" w:rsidR="00992B8B">
        <w:rPr>
          <w:lang w:val="en-GB"/>
        </w:rPr>
        <w:t xml:space="preserve"> record</w:t>
      </w:r>
      <w:r w:rsidRPr="00932C2F" w:rsidR="00956EB7">
        <w:rPr>
          <w:lang w:val="en-GB"/>
        </w:rPr>
        <w:t>s</w:t>
      </w:r>
      <w:r w:rsidRPr="00932C2F" w:rsidR="00992B8B">
        <w:rPr>
          <w:lang w:val="en-GB"/>
        </w:rPr>
        <w:t xml:space="preserve"> an indication to the effect that </w:t>
      </w:r>
      <w:r w:rsidRPr="00932C2F" w:rsidR="00956EB7">
        <w:rPr>
          <w:lang w:val="en-GB"/>
        </w:rPr>
        <w:t xml:space="preserve">either </w:t>
      </w:r>
      <w:r w:rsidRPr="00932C2F" w:rsidR="00992B8B">
        <w:rPr>
          <w:lang w:val="en-GB"/>
        </w:rPr>
        <w:t xml:space="preserve">of the two decisions </w:t>
      </w:r>
      <w:r w:rsidRPr="00932C2F" w:rsidR="0018287E">
        <w:rPr>
          <w:lang w:val="en-GB"/>
        </w:rPr>
        <w:t xml:space="preserve">were </w:t>
      </w:r>
      <w:r w:rsidRPr="00932C2F" w:rsidR="00981875">
        <w:rPr>
          <w:lang w:val="en-GB"/>
        </w:rPr>
        <w:t>given</w:t>
      </w:r>
      <w:r w:rsidRPr="00932C2F" w:rsidR="00992B8B">
        <w:rPr>
          <w:lang w:val="en-GB"/>
        </w:rPr>
        <w:t xml:space="preserve"> to the applicant on 15 March 2007 (see paragraph 22 above)</w:t>
      </w:r>
      <w:r w:rsidRPr="00932C2F" w:rsidR="00981875">
        <w:rPr>
          <w:lang w:val="en-GB"/>
        </w:rPr>
        <w:t>.</w:t>
      </w:r>
    </w:p>
    <w:p w:rsidRPr="00932C2F" w:rsidR="00981875" w:rsidP="00932C2F" w:rsidRDefault="00981875">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80</w:t>
      </w:r>
      <w:r w:rsidRPr="00932C2F">
        <w:rPr>
          <w:lang w:val="en-GB"/>
        </w:rPr>
        <w:fldChar w:fldCharType="end"/>
      </w:r>
      <w:r w:rsidRPr="00932C2F">
        <w:rPr>
          <w:lang w:val="en-GB"/>
        </w:rPr>
        <w:t xml:space="preserve">.  Lastly, </w:t>
      </w:r>
      <w:r w:rsidRPr="00932C2F" w:rsidR="00625D19">
        <w:rPr>
          <w:lang w:val="en-GB"/>
        </w:rPr>
        <w:t>the Court refers</w:t>
      </w:r>
      <w:r w:rsidRPr="00932C2F" w:rsidR="00C84BE0">
        <w:rPr>
          <w:lang w:val="en-GB"/>
        </w:rPr>
        <w:t>,</w:t>
      </w:r>
      <w:r w:rsidRPr="00932C2F" w:rsidR="00625D19">
        <w:rPr>
          <w:lang w:val="en-GB"/>
        </w:rPr>
        <w:t xml:space="preserve"> </w:t>
      </w:r>
      <w:r w:rsidRPr="00932C2F" w:rsidR="00C84BE0">
        <w:rPr>
          <w:lang w:val="en-GB"/>
        </w:rPr>
        <w:t xml:space="preserve">on the one hand, </w:t>
      </w:r>
      <w:r w:rsidRPr="00932C2F" w:rsidR="00625D19">
        <w:rPr>
          <w:lang w:val="en-GB"/>
        </w:rPr>
        <w:t xml:space="preserve">to its </w:t>
      </w:r>
      <w:r w:rsidRPr="00932C2F" w:rsidR="00C84BE0">
        <w:rPr>
          <w:lang w:val="en-GB"/>
        </w:rPr>
        <w:t>settled</w:t>
      </w:r>
      <w:r w:rsidRPr="00932C2F" w:rsidR="00625D19">
        <w:rPr>
          <w:lang w:val="en-GB"/>
        </w:rPr>
        <w:t xml:space="preserve"> case-law stating that </w:t>
      </w:r>
      <w:r w:rsidRPr="00932C2F" w:rsidR="00625D19">
        <w:rPr>
          <w:szCs w:val="24"/>
          <w:lang w:val="en-GB"/>
        </w:rPr>
        <w:t>the applicant must show due diligence in obtaining a copy of the decision deposited with the court</w:t>
      </w:r>
      <w:r w:rsidRPr="00932C2F" w:rsidR="00932C2F">
        <w:rPr>
          <w:szCs w:val="24"/>
          <w:lang w:val="en-GB"/>
        </w:rPr>
        <w:t>’</w:t>
      </w:r>
      <w:r w:rsidRPr="00932C2F" w:rsidR="00625D19">
        <w:rPr>
          <w:szCs w:val="24"/>
          <w:lang w:val="en-GB"/>
        </w:rPr>
        <w:t xml:space="preserve">s registry (see </w:t>
      </w:r>
      <w:proofErr w:type="spellStart"/>
      <w:r w:rsidRPr="00932C2F" w:rsidR="00625D19">
        <w:rPr>
          <w:i/>
          <w:lang w:val="en-GB"/>
        </w:rPr>
        <w:t>Mıtlık</w:t>
      </w:r>
      <w:proofErr w:type="spellEnd"/>
      <w:r w:rsidRPr="00932C2F" w:rsidR="00625D19">
        <w:rPr>
          <w:i/>
          <w:lang w:val="en-GB"/>
        </w:rPr>
        <w:t xml:space="preserve"> </w:t>
      </w:r>
      <w:proofErr w:type="spellStart"/>
      <w:r w:rsidRPr="00932C2F" w:rsidR="00625D19">
        <w:rPr>
          <w:i/>
          <w:lang w:val="en-GB"/>
        </w:rPr>
        <w:t>Ölmez</w:t>
      </w:r>
      <w:proofErr w:type="spellEnd"/>
      <w:r w:rsidRPr="00932C2F" w:rsidR="00625D19">
        <w:rPr>
          <w:i/>
          <w:lang w:val="en-GB"/>
        </w:rPr>
        <w:t xml:space="preserve"> and </w:t>
      </w:r>
      <w:proofErr w:type="spellStart"/>
      <w:r w:rsidRPr="00932C2F" w:rsidR="00625D19">
        <w:rPr>
          <w:i/>
          <w:lang w:val="en-GB"/>
        </w:rPr>
        <w:t>Yıldız</w:t>
      </w:r>
      <w:proofErr w:type="spellEnd"/>
      <w:r w:rsidRPr="00932C2F" w:rsidR="00625D19">
        <w:rPr>
          <w:i/>
          <w:lang w:val="en-GB"/>
        </w:rPr>
        <w:t xml:space="preserve"> </w:t>
      </w:r>
      <w:proofErr w:type="spellStart"/>
      <w:r w:rsidRPr="00932C2F" w:rsidR="00625D19">
        <w:rPr>
          <w:i/>
          <w:lang w:val="en-GB"/>
        </w:rPr>
        <w:t>Ölmez</w:t>
      </w:r>
      <w:proofErr w:type="spellEnd"/>
      <w:r w:rsidRPr="00932C2F" w:rsidR="00625D19">
        <w:rPr>
          <w:i/>
          <w:lang w:val="en-GB"/>
        </w:rPr>
        <w:t xml:space="preserve"> v. Turkey</w:t>
      </w:r>
      <w:r w:rsidRPr="00932C2F" w:rsidR="00625D19">
        <w:rPr>
          <w:lang w:val="en-GB"/>
        </w:rPr>
        <w:t xml:space="preserve"> (</w:t>
      </w:r>
      <w:proofErr w:type="spellStart"/>
      <w:r w:rsidRPr="00932C2F" w:rsidR="00625D19">
        <w:rPr>
          <w:lang w:val="en-GB"/>
        </w:rPr>
        <w:t>dec.</w:t>
      </w:r>
      <w:proofErr w:type="spellEnd"/>
      <w:r w:rsidRPr="00932C2F" w:rsidR="00625D19">
        <w:rPr>
          <w:lang w:val="en-GB"/>
        </w:rPr>
        <w:t>), no. 39464/98, 1 February 2005</w:t>
      </w:r>
      <w:r w:rsidRPr="00932C2F" w:rsidR="00625D19">
        <w:rPr>
          <w:szCs w:val="24"/>
          <w:lang w:val="en-GB"/>
        </w:rPr>
        <w:t xml:space="preserve">). On the other hand, and </w:t>
      </w:r>
      <w:r w:rsidRPr="00932C2F" w:rsidR="00625D19">
        <w:rPr>
          <w:lang w:val="en-GB"/>
        </w:rPr>
        <w:t>w</w:t>
      </w:r>
      <w:r w:rsidRPr="00932C2F">
        <w:rPr>
          <w:lang w:val="en-GB"/>
        </w:rPr>
        <w:t>hilst noting that t</w:t>
      </w:r>
      <w:r w:rsidRPr="00932C2F">
        <w:rPr>
          <w:szCs w:val="24"/>
          <w:lang w:val="en-GB"/>
        </w:rPr>
        <w:t>he UN Convention on the Rights of Persons with Disabilities was not in force in respect of Lithuania</w:t>
      </w:r>
      <w:r w:rsidRPr="00932C2F" w:rsidR="008176B3">
        <w:rPr>
          <w:lang w:val="en-GB"/>
        </w:rPr>
        <w:t xml:space="preserve"> at the relevant time</w:t>
      </w:r>
      <w:r w:rsidRPr="00932C2F">
        <w:rPr>
          <w:szCs w:val="24"/>
          <w:lang w:val="en-GB"/>
        </w:rPr>
        <w:t xml:space="preserve">, the Court nevertheless </w:t>
      </w:r>
      <w:r w:rsidRPr="00932C2F" w:rsidR="00F5572A">
        <w:rPr>
          <w:szCs w:val="24"/>
          <w:lang w:val="en-GB"/>
        </w:rPr>
        <w:t>stresses</w:t>
      </w:r>
      <w:r w:rsidRPr="00932C2F">
        <w:rPr>
          <w:szCs w:val="24"/>
          <w:lang w:val="en-GB"/>
        </w:rPr>
        <w:t xml:space="preserve"> the State</w:t>
      </w:r>
      <w:r w:rsidRPr="00932C2F" w:rsidR="00932C2F">
        <w:rPr>
          <w:szCs w:val="24"/>
          <w:lang w:val="en-GB"/>
        </w:rPr>
        <w:t>’</w:t>
      </w:r>
      <w:r w:rsidRPr="00932C2F">
        <w:rPr>
          <w:szCs w:val="24"/>
          <w:lang w:val="en-GB"/>
        </w:rPr>
        <w:t>s obligation to help to ensure</w:t>
      </w:r>
      <w:r w:rsidRPr="00932C2F" w:rsidR="008176B3">
        <w:rPr>
          <w:szCs w:val="24"/>
          <w:lang w:val="en-GB"/>
        </w:rPr>
        <w:t xml:space="preserve"> that</w:t>
      </w:r>
      <w:r w:rsidRPr="00932C2F" w:rsidR="00F5572A">
        <w:rPr>
          <w:szCs w:val="24"/>
          <w:lang w:val="en-GB"/>
        </w:rPr>
        <w:t xml:space="preserve"> disabled</w:t>
      </w:r>
      <w:r w:rsidRPr="00932C2F">
        <w:rPr>
          <w:szCs w:val="24"/>
          <w:lang w:val="en-GB"/>
        </w:rPr>
        <w:t xml:space="preserve"> </w:t>
      </w:r>
      <w:r w:rsidRPr="00932C2F" w:rsidR="00F5572A">
        <w:rPr>
          <w:szCs w:val="24"/>
          <w:lang w:val="en-GB"/>
        </w:rPr>
        <w:t xml:space="preserve">people have </w:t>
      </w:r>
      <w:r w:rsidRPr="00932C2F">
        <w:rPr>
          <w:szCs w:val="24"/>
          <w:lang w:val="en-GB"/>
        </w:rPr>
        <w:t>effective access to justice (see Article 13 of th</w:t>
      </w:r>
      <w:r w:rsidRPr="00932C2F" w:rsidR="006B4F3E">
        <w:rPr>
          <w:szCs w:val="24"/>
          <w:lang w:val="en-GB"/>
        </w:rPr>
        <w:t>at</w:t>
      </w:r>
      <w:r w:rsidRPr="00932C2F">
        <w:rPr>
          <w:szCs w:val="24"/>
          <w:lang w:val="en-GB"/>
        </w:rPr>
        <w:t xml:space="preserve"> Convention, paragraph </w:t>
      </w:r>
      <w:r w:rsidRPr="00932C2F" w:rsidR="00DF3549">
        <w:rPr>
          <w:szCs w:val="24"/>
          <w:lang w:val="en-GB"/>
        </w:rPr>
        <w:t>6</w:t>
      </w:r>
      <w:r w:rsidRPr="00932C2F">
        <w:rPr>
          <w:szCs w:val="24"/>
          <w:lang w:val="en-GB"/>
        </w:rPr>
        <w:t xml:space="preserve">9 above). Accordingly, </w:t>
      </w:r>
      <w:r w:rsidRPr="00932C2F" w:rsidR="008176B3">
        <w:rPr>
          <w:lang w:val="en-GB"/>
        </w:rPr>
        <w:t>it</w:t>
      </w:r>
      <w:r w:rsidRPr="00932C2F" w:rsidR="00992B8B">
        <w:rPr>
          <w:lang w:val="en-GB"/>
        </w:rPr>
        <w:t xml:space="preserve"> is </w:t>
      </w:r>
      <w:r w:rsidRPr="00932C2F">
        <w:rPr>
          <w:lang w:val="en-GB"/>
        </w:rPr>
        <w:t xml:space="preserve">somewhat </w:t>
      </w:r>
      <w:r w:rsidRPr="00932C2F" w:rsidR="00992B8B">
        <w:rPr>
          <w:lang w:val="en-GB"/>
        </w:rPr>
        <w:t xml:space="preserve">struck by the </w:t>
      </w:r>
      <w:proofErr w:type="spellStart"/>
      <w:r w:rsidRPr="00932C2F" w:rsidR="00992B8B">
        <w:rPr>
          <w:lang w:val="en-GB"/>
        </w:rPr>
        <w:t>Akmen</w:t>
      </w:r>
      <w:r w:rsidRPr="00932C2F" w:rsidR="00992B8B">
        <w:rPr>
          <w:rFonts w:cstheme="minorHAnsi"/>
          <w:lang w:val="en-GB"/>
        </w:rPr>
        <w:t>ė</w:t>
      </w:r>
      <w:proofErr w:type="spellEnd"/>
      <w:r w:rsidRPr="00932C2F" w:rsidR="00992B8B">
        <w:rPr>
          <w:lang w:val="en-GB"/>
        </w:rPr>
        <w:t xml:space="preserve"> District Court</w:t>
      </w:r>
      <w:r w:rsidRPr="00932C2F" w:rsidR="00932C2F">
        <w:rPr>
          <w:lang w:val="en-GB"/>
        </w:rPr>
        <w:t>’</w:t>
      </w:r>
      <w:r w:rsidRPr="00932C2F" w:rsidR="00992B8B">
        <w:rPr>
          <w:lang w:val="en-GB"/>
        </w:rPr>
        <w:t xml:space="preserve">s letter to the applicant of 16 November 2008, </w:t>
      </w:r>
      <w:r w:rsidRPr="00932C2F">
        <w:rPr>
          <w:lang w:val="en-GB"/>
        </w:rPr>
        <w:t xml:space="preserve">informing </w:t>
      </w:r>
      <w:r w:rsidRPr="00932C2F" w:rsidR="008176B3">
        <w:rPr>
          <w:lang w:val="en-GB"/>
        </w:rPr>
        <w:t>him</w:t>
      </w:r>
      <w:r w:rsidRPr="00932C2F">
        <w:rPr>
          <w:lang w:val="en-GB"/>
        </w:rPr>
        <w:t xml:space="preserve"> that </w:t>
      </w:r>
      <w:r w:rsidRPr="00932C2F" w:rsidR="00A57885">
        <w:rPr>
          <w:lang w:val="en-GB"/>
        </w:rPr>
        <w:t xml:space="preserve">the </w:t>
      </w:r>
      <w:r w:rsidRPr="00932C2F" w:rsidR="00992B8B">
        <w:rPr>
          <w:lang w:val="en-GB"/>
        </w:rPr>
        <w:t>ruling</w:t>
      </w:r>
      <w:r w:rsidRPr="00932C2F" w:rsidR="00625D19">
        <w:rPr>
          <w:lang w:val="en-GB"/>
        </w:rPr>
        <w:t>s</w:t>
      </w:r>
      <w:r w:rsidRPr="00932C2F" w:rsidR="00992B8B">
        <w:rPr>
          <w:lang w:val="en-GB"/>
        </w:rPr>
        <w:t xml:space="preserve"> </w:t>
      </w:r>
      <w:r w:rsidRPr="00932C2F" w:rsidR="009B4E05">
        <w:rPr>
          <w:lang w:val="en-GB"/>
        </w:rPr>
        <w:t xml:space="preserve">regarding </w:t>
      </w:r>
      <w:r w:rsidRPr="00932C2F" w:rsidR="00992B8B">
        <w:rPr>
          <w:lang w:val="en-GB"/>
        </w:rPr>
        <w:t xml:space="preserve">his legal incapacity </w:t>
      </w:r>
      <w:r w:rsidRPr="00932C2F" w:rsidR="00625D19">
        <w:rPr>
          <w:lang w:val="en-GB"/>
        </w:rPr>
        <w:t xml:space="preserve">and guardianship </w:t>
      </w:r>
      <w:r w:rsidRPr="00932C2F" w:rsidR="00992B8B">
        <w:rPr>
          <w:lang w:val="en-GB"/>
        </w:rPr>
        <w:t xml:space="preserve">would not be given to </w:t>
      </w:r>
      <w:r w:rsidRPr="00932C2F" w:rsidR="00625D19">
        <w:rPr>
          <w:lang w:val="en-GB"/>
        </w:rPr>
        <w:t>him</w:t>
      </w:r>
      <w:r w:rsidRPr="00932C2F" w:rsidR="00992B8B">
        <w:rPr>
          <w:lang w:val="en-GB"/>
        </w:rPr>
        <w:t xml:space="preserve"> (see paragraph </w:t>
      </w:r>
      <w:r w:rsidRPr="00932C2F">
        <w:rPr>
          <w:lang w:val="en-GB"/>
        </w:rPr>
        <w:t>29</w:t>
      </w:r>
      <w:r w:rsidRPr="00932C2F" w:rsidR="00992B8B">
        <w:rPr>
          <w:lang w:val="en-GB"/>
        </w:rPr>
        <w:t xml:space="preserve"> above). </w:t>
      </w:r>
      <w:r w:rsidRPr="00932C2F" w:rsidR="00625D19">
        <w:rPr>
          <w:lang w:val="en-GB"/>
        </w:rPr>
        <w:t>Clearly, th</w:t>
      </w:r>
      <w:r w:rsidRPr="00932C2F" w:rsidR="008176B3">
        <w:rPr>
          <w:lang w:val="en-GB"/>
        </w:rPr>
        <w:t>ey</w:t>
      </w:r>
      <w:r w:rsidRPr="00932C2F" w:rsidR="00625D19">
        <w:rPr>
          <w:lang w:val="en-GB"/>
        </w:rPr>
        <w:t xml:space="preserve"> were not without meaning to the applicant, nor </w:t>
      </w:r>
      <w:r w:rsidRPr="00932C2F" w:rsidR="008176B3">
        <w:rPr>
          <w:lang w:val="en-GB"/>
        </w:rPr>
        <w:t xml:space="preserve">did </w:t>
      </w:r>
      <w:r w:rsidRPr="00932C2F" w:rsidR="00625D19">
        <w:rPr>
          <w:lang w:val="en-GB"/>
        </w:rPr>
        <w:t>knowing their content p</w:t>
      </w:r>
      <w:r w:rsidRPr="00932C2F" w:rsidR="008176B3">
        <w:rPr>
          <w:lang w:val="en-GB"/>
        </w:rPr>
        <w:t>resent</w:t>
      </w:r>
      <w:r w:rsidRPr="00932C2F" w:rsidR="00625D19">
        <w:rPr>
          <w:lang w:val="en-GB"/>
        </w:rPr>
        <w:t xml:space="preserve"> any danger</w:t>
      </w:r>
      <w:r w:rsidRPr="00932C2F" w:rsidR="008176B3">
        <w:rPr>
          <w:lang w:val="en-GB"/>
        </w:rPr>
        <w:t xml:space="preserve"> to him</w:t>
      </w:r>
      <w:r w:rsidRPr="00932C2F" w:rsidR="00625D19">
        <w:rPr>
          <w:lang w:val="en-GB"/>
        </w:rPr>
        <w:t xml:space="preserve"> </w:t>
      </w:r>
      <w:r w:rsidRPr="00932C2F" w:rsidR="006E1A88">
        <w:rPr>
          <w:lang w:val="en-GB"/>
        </w:rPr>
        <w:t>(see</w:t>
      </w:r>
      <w:r w:rsidRPr="00932C2F" w:rsidR="00625D19">
        <w:rPr>
          <w:lang w:val="en-GB"/>
        </w:rPr>
        <w:t xml:space="preserve">, </w:t>
      </w:r>
      <w:r w:rsidRPr="00932C2F" w:rsidR="00625D19">
        <w:rPr>
          <w:i/>
          <w:lang w:val="en-GB"/>
        </w:rPr>
        <w:t>mutatis mutandis</w:t>
      </w:r>
      <w:r w:rsidRPr="00932C2F" w:rsidR="00625D19">
        <w:rPr>
          <w:lang w:val="en-GB"/>
        </w:rPr>
        <w:t xml:space="preserve">, </w:t>
      </w:r>
      <w:r w:rsidRPr="00932C2F" w:rsidR="006E1A88">
        <w:rPr>
          <w:lang w:val="en-GB"/>
        </w:rPr>
        <w:t xml:space="preserve">Principle 11 of </w:t>
      </w:r>
      <w:r w:rsidRPr="00932C2F" w:rsidR="006E1A88">
        <w:rPr>
          <w:szCs w:val="24"/>
          <w:lang w:val="en-GB"/>
        </w:rPr>
        <w:t>Recommendation No. </w:t>
      </w:r>
      <w:proofErr w:type="gramStart"/>
      <w:r w:rsidRPr="00932C2F" w:rsidR="006E1A88">
        <w:rPr>
          <w:szCs w:val="24"/>
          <w:lang w:val="en-GB"/>
        </w:rPr>
        <w:t>R(</w:t>
      </w:r>
      <w:proofErr w:type="gramEnd"/>
      <w:r w:rsidRPr="00932C2F" w:rsidR="006E1A88">
        <w:rPr>
          <w:szCs w:val="24"/>
          <w:lang w:val="en-GB"/>
        </w:rPr>
        <w:t xml:space="preserve">99)4, cited </w:t>
      </w:r>
      <w:r w:rsidRPr="00932C2F" w:rsidR="006E1A88">
        <w:rPr>
          <w:lang w:val="en-GB"/>
        </w:rPr>
        <w:t>in paragraph 6</w:t>
      </w:r>
      <w:r w:rsidRPr="00932C2F" w:rsidR="00DF3549">
        <w:rPr>
          <w:lang w:val="en-GB"/>
        </w:rPr>
        <w:t>8</w:t>
      </w:r>
      <w:r w:rsidRPr="00932C2F" w:rsidR="006E1A88">
        <w:rPr>
          <w:lang w:val="en-GB"/>
        </w:rPr>
        <w:t xml:space="preserve"> above).</w:t>
      </w:r>
    </w:p>
    <w:p w:rsidRPr="00932C2F" w:rsidR="00625D19" w:rsidP="00932C2F" w:rsidRDefault="00981875">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81</w:t>
      </w:r>
      <w:r w:rsidRPr="00932C2F">
        <w:rPr>
          <w:lang w:val="en-GB"/>
        </w:rPr>
        <w:fldChar w:fldCharType="end"/>
      </w:r>
      <w:r w:rsidRPr="00932C2F">
        <w:rPr>
          <w:lang w:val="en-GB"/>
        </w:rPr>
        <w:t>.  </w:t>
      </w:r>
      <w:r w:rsidRPr="00932C2F" w:rsidR="00625D19">
        <w:rPr>
          <w:lang w:val="en-GB"/>
        </w:rPr>
        <w:t>In</w:t>
      </w:r>
      <w:r w:rsidRPr="00932C2F" w:rsidR="00632365">
        <w:rPr>
          <w:lang w:val="en-GB"/>
        </w:rPr>
        <w:t xml:space="preserve"> th</w:t>
      </w:r>
      <w:r w:rsidRPr="00932C2F" w:rsidR="00625D19">
        <w:rPr>
          <w:lang w:val="en-GB"/>
        </w:rPr>
        <w:t>e</w:t>
      </w:r>
      <w:r w:rsidRPr="00932C2F" w:rsidR="00632365">
        <w:rPr>
          <w:lang w:val="en-GB"/>
        </w:rPr>
        <w:t xml:space="preserve">se circumstances and in the absence of any irrefutable evidence showing that the </w:t>
      </w:r>
      <w:r w:rsidRPr="00932C2F" w:rsidR="00907436">
        <w:rPr>
          <w:lang w:val="en-GB"/>
        </w:rPr>
        <w:t xml:space="preserve">knowledge which the </w:t>
      </w:r>
      <w:r w:rsidRPr="00932C2F" w:rsidR="00632365">
        <w:rPr>
          <w:lang w:val="en-GB"/>
        </w:rPr>
        <w:t xml:space="preserve">applicant </w:t>
      </w:r>
      <w:r w:rsidRPr="00932C2F" w:rsidR="00907436">
        <w:rPr>
          <w:lang w:val="en-GB"/>
        </w:rPr>
        <w:t xml:space="preserve">presumably </w:t>
      </w:r>
      <w:r w:rsidRPr="00932C2F" w:rsidR="00625D19">
        <w:rPr>
          <w:lang w:val="en-GB"/>
        </w:rPr>
        <w:t xml:space="preserve">had </w:t>
      </w:r>
      <w:r w:rsidRPr="00932C2F" w:rsidR="00907436">
        <w:rPr>
          <w:lang w:val="en-GB"/>
        </w:rPr>
        <w:t xml:space="preserve">about the </w:t>
      </w:r>
      <w:proofErr w:type="spellStart"/>
      <w:r w:rsidRPr="00932C2F" w:rsidR="00907436">
        <w:rPr>
          <w:lang w:val="en-GB"/>
        </w:rPr>
        <w:t>Akmen</w:t>
      </w:r>
      <w:r w:rsidRPr="00932C2F" w:rsidR="00907436">
        <w:rPr>
          <w:rFonts w:cstheme="minorHAnsi"/>
          <w:lang w:val="en-GB"/>
        </w:rPr>
        <w:t>ė</w:t>
      </w:r>
      <w:proofErr w:type="spellEnd"/>
      <w:r w:rsidRPr="00932C2F" w:rsidR="00907436">
        <w:rPr>
          <w:lang w:val="en-GB"/>
        </w:rPr>
        <w:t xml:space="preserve"> District Court</w:t>
      </w:r>
      <w:r w:rsidRPr="00932C2F" w:rsidR="00932C2F">
        <w:rPr>
          <w:lang w:val="en-GB"/>
        </w:rPr>
        <w:t>’</w:t>
      </w:r>
      <w:r w:rsidRPr="00932C2F" w:rsidR="00907436">
        <w:rPr>
          <w:lang w:val="en-GB"/>
        </w:rPr>
        <w:t xml:space="preserve">s decision regarding his legal incapacitation was </w:t>
      </w:r>
      <w:r w:rsidRPr="00932C2F" w:rsidR="00625D19">
        <w:rPr>
          <w:lang w:val="en-GB"/>
        </w:rPr>
        <w:t xml:space="preserve">effective and sufficient </w:t>
      </w:r>
      <w:r w:rsidRPr="00932C2F" w:rsidR="00EF3DFA">
        <w:rPr>
          <w:lang w:val="en-GB"/>
        </w:rPr>
        <w:t xml:space="preserve">(see </w:t>
      </w:r>
      <w:proofErr w:type="spellStart"/>
      <w:r w:rsidRPr="00932C2F" w:rsidR="00EF3DFA">
        <w:rPr>
          <w:i/>
          <w:lang w:val="en-GB"/>
        </w:rPr>
        <w:t>Papachelas</w:t>
      </w:r>
      <w:proofErr w:type="spellEnd"/>
      <w:r w:rsidRPr="00932C2F" w:rsidR="00EF3DFA">
        <w:rPr>
          <w:i/>
          <w:lang w:val="en-GB"/>
        </w:rPr>
        <w:t xml:space="preserve"> v. Greece</w:t>
      </w:r>
      <w:r w:rsidRPr="00932C2F" w:rsidR="00EF3DFA">
        <w:rPr>
          <w:lang w:val="en-GB"/>
        </w:rPr>
        <w:t xml:space="preserve"> [GC], no. 31423/96, § 30, ECHR 1999-II)</w:t>
      </w:r>
      <w:r w:rsidRPr="00932C2F" w:rsidR="00625D19">
        <w:rPr>
          <w:lang w:val="en-GB"/>
        </w:rPr>
        <w:t>, the Government</w:t>
      </w:r>
      <w:r w:rsidRPr="00932C2F" w:rsidR="00932C2F">
        <w:rPr>
          <w:lang w:val="en-GB"/>
        </w:rPr>
        <w:t>’</w:t>
      </w:r>
      <w:r w:rsidRPr="00932C2F" w:rsidR="00625D19">
        <w:rPr>
          <w:lang w:val="en-GB"/>
        </w:rPr>
        <w:t>s preliminary objection that the application</w:t>
      </w:r>
      <w:r w:rsidRPr="00932C2F" w:rsidR="008176B3">
        <w:rPr>
          <w:lang w:val="en-GB"/>
        </w:rPr>
        <w:t xml:space="preserve"> was</w:t>
      </w:r>
      <w:r w:rsidRPr="00932C2F" w:rsidR="00625D19">
        <w:rPr>
          <w:lang w:val="en-GB"/>
        </w:rPr>
        <w:t xml:space="preserve"> </w:t>
      </w:r>
      <w:r w:rsidRPr="00932C2F" w:rsidR="008176B3">
        <w:rPr>
          <w:lang w:val="en-GB"/>
        </w:rPr>
        <w:t>lodged</w:t>
      </w:r>
      <w:r w:rsidRPr="00932C2F" w:rsidR="00625D19">
        <w:rPr>
          <w:lang w:val="en-GB"/>
        </w:rPr>
        <w:t xml:space="preserve"> outside the six-month period must be dismissed.</w:t>
      </w:r>
    </w:p>
    <w:p w:rsidRPr="00932C2F" w:rsidR="00F44D3D" w:rsidP="00932C2F" w:rsidRDefault="00F44D3D">
      <w:pPr>
        <w:pStyle w:val="ECHRHeading4"/>
        <w:rPr>
          <w:lang w:val="en-GB"/>
        </w:rPr>
      </w:pPr>
      <w:r w:rsidRPr="00932C2F">
        <w:rPr>
          <w:lang w:val="en-GB"/>
        </w:rPr>
        <w:t>(b)  </w:t>
      </w:r>
      <w:r w:rsidRPr="00932C2F" w:rsidR="008176B3">
        <w:rPr>
          <w:lang w:val="en-GB"/>
        </w:rPr>
        <w:t>E</w:t>
      </w:r>
      <w:r w:rsidRPr="00932C2F">
        <w:rPr>
          <w:lang w:val="en-GB"/>
        </w:rPr>
        <w:t>xhaustion of domestic remedies</w:t>
      </w:r>
    </w:p>
    <w:p w:rsidRPr="00932C2F" w:rsidR="00C33A92"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82</w:t>
      </w:r>
      <w:r w:rsidRPr="00932C2F">
        <w:rPr>
          <w:lang w:val="en-GB"/>
        </w:rPr>
        <w:fldChar w:fldCharType="end"/>
      </w:r>
      <w:r w:rsidRPr="00932C2F" w:rsidR="00C33A92">
        <w:rPr>
          <w:lang w:val="en-GB"/>
        </w:rPr>
        <w:t>.  In the particular circumstances of the case</w:t>
      </w:r>
      <w:r w:rsidRPr="00932C2F" w:rsidR="008176B3">
        <w:rPr>
          <w:lang w:val="en-GB"/>
        </w:rPr>
        <w:t>,</w:t>
      </w:r>
      <w:r w:rsidRPr="00932C2F" w:rsidR="00C33A92">
        <w:rPr>
          <w:lang w:val="en-GB"/>
        </w:rPr>
        <w:t xml:space="preserve"> the Court considers that the Government</w:t>
      </w:r>
      <w:r w:rsidRPr="00932C2F" w:rsidR="00932C2F">
        <w:rPr>
          <w:lang w:val="en-GB"/>
        </w:rPr>
        <w:t>’</w:t>
      </w:r>
      <w:r w:rsidRPr="00932C2F" w:rsidR="00C33A92">
        <w:rPr>
          <w:lang w:val="en-GB"/>
        </w:rPr>
        <w:t>s objections as to the applicant</w:t>
      </w:r>
      <w:r w:rsidRPr="00932C2F" w:rsidR="00932C2F">
        <w:rPr>
          <w:lang w:val="en-GB"/>
        </w:rPr>
        <w:t>’</w:t>
      </w:r>
      <w:r w:rsidRPr="00932C2F" w:rsidR="00C33A92">
        <w:rPr>
          <w:lang w:val="en-GB"/>
        </w:rPr>
        <w:t>s failure to exhaust domestic remedies is intrinsically linked to his complaint that he did not have a fair hearing when the matter of his legal capacity was decided. These objections should the</w:t>
      </w:r>
      <w:r w:rsidRPr="00932C2F" w:rsidR="00C30340">
        <w:rPr>
          <w:lang w:val="en-GB"/>
        </w:rPr>
        <w:t>refore be joined to the merits.</w:t>
      </w:r>
    </w:p>
    <w:p w:rsidRPr="00932C2F" w:rsidR="00C33A92" w:rsidP="00932C2F" w:rsidRDefault="00C33A92">
      <w:pPr>
        <w:pStyle w:val="ECHRHeading4"/>
        <w:rPr>
          <w:lang w:val="en-GB"/>
        </w:rPr>
      </w:pPr>
      <w:r w:rsidRPr="00932C2F">
        <w:rPr>
          <w:lang w:val="en-GB"/>
        </w:rPr>
        <w:t>(c)  Conclusion</w:t>
      </w:r>
    </w:p>
    <w:p w:rsidRPr="00932C2F" w:rsidR="00C33A92" w:rsidP="00932C2F" w:rsidRDefault="00C33A9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83</w:t>
      </w:r>
      <w:r w:rsidRPr="00932C2F">
        <w:rPr>
          <w:lang w:val="en-GB"/>
        </w:rPr>
        <w:fldChar w:fldCharType="end"/>
      </w:r>
      <w:r w:rsidRPr="00932C2F" w:rsidR="001474B0">
        <w:rPr>
          <w:lang w:val="en-GB"/>
        </w:rPr>
        <w:t>.  </w:t>
      </w:r>
      <w:r w:rsidRPr="00932C2F">
        <w:rPr>
          <w:lang w:val="en-GB"/>
        </w:rPr>
        <w:t>The Court also finds that this complaint is not manifestly ill-founded within the meaning of Article 35 § 3 (a) of the Convention. It further notes that it is not inadmissible on any other grounds. It must therefore be declared admissible.</w:t>
      </w:r>
    </w:p>
    <w:p w:rsidRPr="00932C2F" w:rsidR="003D79BF" w:rsidP="00932C2F" w:rsidRDefault="003D79BF">
      <w:pPr>
        <w:pStyle w:val="ECHRHeading2"/>
        <w:rPr>
          <w:lang w:val="en-GB"/>
        </w:rPr>
      </w:pPr>
      <w:r w:rsidRPr="00932C2F">
        <w:rPr>
          <w:lang w:val="en-GB"/>
        </w:rPr>
        <w:t>B.  Merits</w:t>
      </w:r>
    </w:p>
    <w:p w:rsidRPr="00932C2F" w:rsidR="003D79BF" w:rsidP="00932C2F" w:rsidRDefault="003D79BF">
      <w:pPr>
        <w:pStyle w:val="ECHRHeading3"/>
        <w:rPr>
          <w:lang w:val="en-GB"/>
        </w:rPr>
      </w:pPr>
      <w:r w:rsidRPr="00932C2F">
        <w:rPr>
          <w:lang w:val="en-GB"/>
        </w:rPr>
        <w:t>1.  Submissions by the parties</w:t>
      </w:r>
    </w:p>
    <w:p w:rsidRPr="00932C2F" w:rsidR="003D79BF" w:rsidP="00932C2F" w:rsidRDefault="003D79BF">
      <w:pPr>
        <w:pStyle w:val="ECHRHeading4"/>
        <w:rPr>
          <w:lang w:val="en-GB"/>
        </w:rPr>
      </w:pPr>
      <w:r w:rsidRPr="00932C2F">
        <w:rPr>
          <w:lang w:val="en-GB"/>
        </w:rPr>
        <w:t>(a)  The applicant</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84</w:t>
      </w:r>
      <w:r w:rsidRPr="00932C2F">
        <w:rPr>
          <w:lang w:val="en-GB"/>
        </w:rPr>
        <w:fldChar w:fldCharType="end"/>
      </w:r>
      <w:r w:rsidRPr="00932C2F" w:rsidR="00E12EBC">
        <w:rPr>
          <w:lang w:val="en-GB"/>
        </w:rPr>
        <w:t xml:space="preserve">.  The applicant </w:t>
      </w:r>
      <w:r w:rsidRPr="00932C2F" w:rsidR="00011CBE">
        <w:rPr>
          <w:lang w:val="en-GB"/>
        </w:rPr>
        <w:t xml:space="preserve">complained about </w:t>
      </w:r>
      <w:r w:rsidRPr="00932C2F" w:rsidR="00992BBD">
        <w:rPr>
          <w:lang w:val="en-GB"/>
        </w:rPr>
        <w:t xml:space="preserve">the </w:t>
      </w:r>
      <w:r w:rsidRPr="00932C2F" w:rsidR="00011CBE">
        <w:rPr>
          <w:lang w:val="en-GB"/>
        </w:rPr>
        <w:t xml:space="preserve">lack of involvement in the proceedings </w:t>
      </w:r>
      <w:r w:rsidRPr="00932C2F" w:rsidR="00EA54FD">
        <w:rPr>
          <w:lang w:val="en-GB"/>
        </w:rPr>
        <w:t>regarding</w:t>
      </w:r>
      <w:r w:rsidRPr="00932C2F" w:rsidR="00011CBE">
        <w:rPr>
          <w:lang w:val="en-GB"/>
        </w:rPr>
        <w:t xml:space="preserve"> his incapacitation. As a result of those proceedings, however, he </w:t>
      </w:r>
      <w:r w:rsidRPr="00932C2F" w:rsidR="00EA54FD">
        <w:rPr>
          <w:lang w:val="en-GB"/>
        </w:rPr>
        <w:t xml:space="preserve">had </w:t>
      </w:r>
      <w:r w:rsidRPr="00932C2F" w:rsidR="00011CBE">
        <w:rPr>
          <w:lang w:val="en-GB"/>
        </w:rPr>
        <w:t>be</w:t>
      </w:r>
      <w:r w:rsidRPr="00932C2F" w:rsidR="00EA54FD">
        <w:rPr>
          <w:lang w:val="en-GB"/>
        </w:rPr>
        <w:t xml:space="preserve">en </w:t>
      </w:r>
      <w:r w:rsidRPr="00932C2F" w:rsidR="00011CBE">
        <w:rPr>
          <w:lang w:val="en-GB"/>
        </w:rPr>
        <w:t xml:space="preserve">deprived of all </w:t>
      </w:r>
      <w:r w:rsidRPr="00932C2F" w:rsidR="00EA54FD">
        <w:rPr>
          <w:lang w:val="en-GB"/>
        </w:rPr>
        <w:t xml:space="preserve">of his </w:t>
      </w:r>
      <w:r w:rsidRPr="00932C2F" w:rsidR="00D657A2">
        <w:rPr>
          <w:lang w:val="en-GB"/>
        </w:rPr>
        <w:t>“</w:t>
      </w:r>
      <w:r w:rsidRPr="00932C2F" w:rsidR="00011CBE">
        <w:rPr>
          <w:lang w:val="en-GB"/>
        </w:rPr>
        <w:t>human and civi</w:t>
      </w:r>
      <w:r w:rsidRPr="00932C2F" w:rsidR="00EA54FD">
        <w:rPr>
          <w:lang w:val="en-GB"/>
        </w:rPr>
        <w:t>l</w:t>
      </w:r>
      <w:r w:rsidRPr="00932C2F" w:rsidR="00D657A2">
        <w:rPr>
          <w:lang w:val="en-GB"/>
        </w:rPr>
        <w:t>”</w:t>
      </w:r>
      <w:r w:rsidRPr="00932C2F" w:rsidR="00011CBE">
        <w:rPr>
          <w:lang w:val="en-GB"/>
        </w:rPr>
        <w:t xml:space="preserve"> rights and</w:t>
      </w:r>
      <w:r w:rsidRPr="00932C2F" w:rsidR="00B76295">
        <w:rPr>
          <w:lang w:val="en-GB"/>
        </w:rPr>
        <w:t xml:space="preserve">, in his words, </w:t>
      </w:r>
      <w:r w:rsidRPr="00932C2F" w:rsidR="00011CBE">
        <w:rPr>
          <w:lang w:val="en-GB"/>
        </w:rPr>
        <w:t>had</w:t>
      </w:r>
      <w:r w:rsidRPr="00932C2F" w:rsidR="00EA54FD">
        <w:rPr>
          <w:lang w:val="en-GB"/>
        </w:rPr>
        <w:t xml:space="preserve"> had</w:t>
      </w:r>
      <w:r w:rsidRPr="00932C2F" w:rsidR="00011CBE">
        <w:rPr>
          <w:lang w:val="en-GB"/>
        </w:rPr>
        <w:t xml:space="preserve"> no right to appeal to any court </w:t>
      </w:r>
      <w:r w:rsidRPr="00932C2F" w:rsidR="00C47481">
        <w:rPr>
          <w:lang w:val="en-GB"/>
        </w:rPr>
        <w:t>on any ground</w:t>
      </w:r>
      <w:r w:rsidRPr="00932C2F" w:rsidR="00EA54FD">
        <w:rPr>
          <w:lang w:val="en-GB"/>
        </w:rPr>
        <w:t>s</w:t>
      </w:r>
      <w:r w:rsidRPr="00932C2F" w:rsidR="00011CBE">
        <w:rPr>
          <w:lang w:val="en-GB"/>
        </w:rPr>
        <w:t xml:space="preserve">. </w:t>
      </w:r>
      <w:r w:rsidRPr="00932C2F" w:rsidR="00F9596D">
        <w:rPr>
          <w:lang w:val="en-GB"/>
        </w:rPr>
        <w:t>He</w:t>
      </w:r>
      <w:r w:rsidRPr="00932C2F" w:rsidR="00484830">
        <w:rPr>
          <w:lang w:val="en-GB"/>
        </w:rPr>
        <w:t xml:space="preserve"> also complained </w:t>
      </w:r>
      <w:r w:rsidRPr="00932C2F" w:rsidR="00EA54FD">
        <w:rPr>
          <w:lang w:val="en-GB"/>
        </w:rPr>
        <w:t>of a</w:t>
      </w:r>
      <w:r w:rsidRPr="00932C2F" w:rsidR="00484830">
        <w:rPr>
          <w:lang w:val="en-GB"/>
        </w:rPr>
        <w:t xml:space="preserve"> lack of assistance on the part of the </w:t>
      </w:r>
      <w:proofErr w:type="spellStart"/>
      <w:r w:rsidRPr="00932C2F" w:rsidR="00C47481">
        <w:rPr>
          <w:lang w:val="en-GB"/>
        </w:rPr>
        <w:t>Akmen</w:t>
      </w:r>
      <w:r w:rsidRPr="00932C2F" w:rsidR="00E1601A">
        <w:rPr>
          <w:rFonts w:cstheme="minorHAnsi"/>
          <w:lang w:val="en-GB"/>
        </w:rPr>
        <w:t>ė</w:t>
      </w:r>
      <w:proofErr w:type="spellEnd"/>
      <w:r w:rsidRPr="00932C2F" w:rsidR="00C47481">
        <w:rPr>
          <w:lang w:val="en-GB"/>
        </w:rPr>
        <w:t xml:space="preserve"> District Court, which</w:t>
      </w:r>
      <w:r w:rsidRPr="00932C2F" w:rsidR="00162536">
        <w:rPr>
          <w:lang w:val="en-GB"/>
        </w:rPr>
        <w:t xml:space="preserve"> had</w:t>
      </w:r>
      <w:r w:rsidRPr="00932C2F" w:rsidR="00C47481">
        <w:rPr>
          <w:lang w:val="en-GB"/>
        </w:rPr>
        <w:t xml:space="preserve"> refused to give him a copy of his incapacitation decision, and the</w:t>
      </w:r>
      <w:r w:rsidRPr="00932C2F" w:rsidR="00484830">
        <w:rPr>
          <w:lang w:val="en-GB"/>
        </w:rPr>
        <w:t xml:space="preserve"> Legal Aid Service</w:t>
      </w:r>
      <w:r w:rsidRPr="00932C2F" w:rsidR="00C47481">
        <w:rPr>
          <w:lang w:val="en-GB"/>
        </w:rPr>
        <w:t xml:space="preserve">, which </w:t>
      </w:r>
      <w:r w:rsidRPr="00932C2F" w:rsidR="00442790">
        <w:rPr>
          <w:lang w:val="en-GB"/>
        </w:rPr>
        <w:t>had</w:t>
      </w:r>
      <w:r w:rsidRPr="00932C2F" w:rsidR="00C47481">
        <w:rPr>
          <w:lang w:val="en-GB"/>
        </w:rPr>
        <w:t xml:space="preserve"> not support</w:t>
      </w:r>
      <w:r w:rsidRPr="00932C2F" w:rsidR="00442790">
        <w:rPr>
          <w:lang w:val="en-GB"/>
        </w:rPr>
        <w:t>ed</w:t>
      </w:r>
      <w:r w:rsidRPr="00932C2F" w:rsidR="00C47481">
        <w:rPr>
          <w:lang w:val="en-GB"/>
        </w:rPr>
        <w:t xml:space="preserve"> him when he</w:t>
      </w:r>
      <w:r w:rsidRPr="00932C2F" w:rsidR="00442790">
        <w:rPr>
          <w:lang w:val="en-GB"/>
        </w:rPr>
        <w:t xml:space="preserve"> had</w:t>
      </w:r>
      <w:r w:rsidRPr="00932C2F" w:rsidR="00C47481">
        <w:rPr>
          <w:lang w:val="en-GB"/>
        </w:rPr>
        <w:t xml:space="preserve"> attempted to have his legal capacity restored. </w:t>
      </w:r>
      <w:r w:rsidRPr="00932C2F" w:rsidR="00ED51B4">
        <w:rPr>
          <w:lang w:val="en-GB"/>
        </w:rPr>
        <w:t>Another example of t</w:t>
      </w:r>
      <w:r w:rsidRPr="00932C2F" w:rsidR="00B76295">
        <w:rPr>
          <w:lang w:val="en-GB"/>
        </w:rPr>
        <w:t xml:space="preserve">his </w:t>
      </w:r>
      <w:r w:rsidRPr="00932C2F" w:rsidR="00151839">
        <w:rPr>
          <w:lang w:val="en-GB"/>
        </w:rPr>
        <w:t xml:space="preserve">lack of effective access to justice </w:t>
      </w:r>
      <w:r w:rsidRPr="00932C2F" w:rsidR="00B76295">
        <w:rPr>
          <w:lang w:val="en-GB"/>
        </w:rPr>
        <w:t>was his forced hospitali</w:t>
      </w:r>
      <w:r w:rsidRPr="00932C2F" w:rsidR="00ED51B4">
        <w:rPr>
          <w:lang w:val="en-GB"/>
        </w:rPr>
        <w:t>s</w:t>
      </w:r>
      <w:r w:rsidRPr="00932C2F" w:rsidR="00B76295">
        <w:rPr>
          <w:lang w:val="en-GB"/>
        </w:rPr>
        <w:t>ation on 13</w:t>
      </w:r>
      <w:r w:rsidRPr="00932C2F" w:rsidR="00151839">
        <w:rPr>
          <w:lang w:val="en-GB"/>
        </w:rPr>
        <w:t> </w:t>
      </w:r>
      <w:r w:rsidRPr="00932C2F" w:rsidR="00B76295">
        <w:rPr>
          <w:lang w:val="en-GB"/>
        </w:rPr>
        <w:t>March 2007, when a lawyer</w:t>
      </w:r>
      <w:r w:rsidRPr="00932C2F" w:rsidR="00162536">
        <w:rPr>
          <w:lang w:val="en-GB"/>
        </w:rPr>
        <w:t xml:space="preserve"> </w:t>
      </w:r>
      <w:r w:rsidRPr="00932C2F" w:rsidR="00442790">
        <w:rPr>
          <w:lang w:val="en-GB"/>
        </w:rPr>
        <w:t>he</w:t>
      </w:r>
      <w:r w:rsidRPr="00932C2F" w:rsidR="00B76295">
        <w:rPr>
          <w:lang w:val="en-GB"/>
        </w:rPr>
        <w:t xml:space="preserve"> had never met had </w:t>
      </w:r>
      <w:r w:rsidRPr="00932C2F" w:rsidR="00442790">
        <w:rPr>
          <w:lang w:val="en-GB"/>
        </w:rPr>
        <w:t>“</w:t>
      </w:r>
      <w:r w:rsidRPr="00932C2F" w:rsidR="00B76295">
        <w:rPr>
          <w:lang w:val="en-GB"/>
        </w:rPr>
        <w:t>represented</w:t>
      </w:r>
      <w:r w:rsidRPr="00932C2F" w:rsidR="00442790">
        <w:rPr>
          <w:lang w:val="en-GB"/>
        </w:rPr>
        <w:t>”</w:t>
      </w:r>
      <w:r w:rsidRPr="00932C2F" w:rsidR="00B76295">
        <w:rPr>
          <w:lang w:val="en-GB"/>
        </w:rPr>
        <w:t xml:space="preserve"> </w:t>
      </w:r>
      <w:r w:rsidRPr="00932C2F" w:rsidR="00FC3DC6">
        <w:rPr>
          <w:lang w:val="en-GB"/>
        </w:rPr>
        <w:t>him</w:t>
      </w:r>
      <w:r w:rsidRPr="00932C2F" w:rsidR="00B76295">
        <w:rPr>
          <w:lang w:val="en-GB"/>
        </w:rPr>
        <w:t xml:space="preserve"> during the hearing of </w:t>
      </w:r>
      <w:r w:rsidRPr="00932C2F" w:rsidR="00C7642A">
        <w:rPr>
          <w:lang w:val="en-GB"/>
        </w:rPr>
        <w:t>that day</w:t>
      </w:r>
      <w:r w:rsidRPr="00932C2F" w:rsidR="00B76295">
        <w:rPr>
          <w:lang w:val="en-GB"/>
        </w:rPr>
        <w:t xml:space="preserve"> at the </w:t>
      </w:r>
      <w:proofErr w:type="spellStart"/>
      <w:r w:rsidRPr="00932C2F" w:rsidR="00B76295">
        <w:rPr>
          <w:lang w:val="en-GB"/>
        </w:rPr>
        <w:t>Šiauliai</w:t>
      </w:r>
      <w:proofErr w:type="spellEnd"/>
      <w:r w:rsidRPr="00932C2F" w:rsidR="00B76295">
        <w:rPr>
          <w:lang w:val="en-GB"/>
        </w:rPr>
        <w:t xml:space="preserve"> District Court. </w:t>
      </w:r>
      <w:r w:rsidRPr="00932C2F" w:rsidR="00442790">
        <w:rPr>
          <w:lang w:val="en-GB"/>
        </w:rPr>
        <w:t xml:space="preserve">He </w:t>
      </w:r>
      <w:r w:rsidRPr="00932C2F" w:rsidR="00B76295">
        <w:rPr>
          <w:lang w:val="en-GB"/>
        </w:rPr>
        <w:t xml:space="preserve">argued that the lawyer </w:t>
      </w:r>
      <w:r w:rsidRPr="00932C2F" w:rsidR="00442790">
        <w:rPr>
          <w:lang w:val="en-GB"/>
        </w:rPr>
        <w:t xml:space="preserve">had </w:t>
      </w:r>
      <w:r w:rsidRPr="00932C2F" w:rsidR="00B76295">
        <w:rPr>
          <w:lang w:val="en-GB"/>
        </w:rPr>
        <w:t xml:space="preserve">in fact represented the interests of the </w:t>
      </w:r>
      <w:proofErr w:type="spellStart"/>
      <w:r w:rsidRPr="00932C2F" w:rsidR="00B76295">
        <w:rPr>
          <w:lang w:val="en-GB"/>
        </w:rPr>
        <w:t>Šiauliai</w:t>
      </w:r>
      <w:proofErr w:type="spellEnd"/>
      <w:r w:rsidRPr="00932C2F" w:rsidR="00B76295">
        <w:rPr>
          <w:lang w:val="en-GB"/>
        </w:rPr>
        <w:t xml:space="preserve"> Psychiatric Hospital, which earlier that day had asked the Legal Aid </w:t>
      </w:r>
      <w:r w:rsidRPr="00932C2F" w:rsidR="00442790">
        <w:rPr>
          <w:lang w:val="en-GB"/>
        </w:rPr>
        <w:t>Service</w:t>
      </w:r>
      <w:r w:rsidRPr="00932C2F" w:rsidR="00B76295">
        <w:rPr>
          <w:lang w:val="en-GB"/>
        </w:rPr>
        <w:t xml:space="preserve"> to </w:t>
      </w:r>
      <w:r w:rsidRPr="00932C2F" w:rsidR="00FC3DC6">
        <w:rPr>
          <w:lang w:val="en-GB"/>
        </w:rPr>
        <w:t>secure</w:t>
      </w:r>
      <w:r w:rsidRPr="00932C2F" w:rsidR="00B76295">
        <w:rPr>
          <w:lang w:val="en-GB"/>
        </w:rPr>
        <w:t xml:space="preserve"> a lawyer. </w:t>
      </w:r>
      <w:r w:rsidRPr="00932C2F" w:rsidR="00442790">
        <w:rPr>
          <w:lang w:val="en-GB"/>
        </w:rPr>
        <w:t>It</w:t>
      </w:r>
      <w:r w:rsidRPr="00932C2F" w:rsidR="00B76295">
        <w:rPr>
          <w:lang w:val="en-GB"/>
        </w:rPr>
        <w:t xml:space="preserve"> was no</w:t>
      </w:r>
      <w:r w:rsidRPr="00932C2F" w:rsidR="00442790">
        <w:rPr>
          <w:lang w:val="en-GB"/>
        </w:rPr>
        <w:t>t the</w:t>
      </w:r>
      <w:r w:rsidRPr="00932C2F" w:rsidR="00B76295">
        <w:rPr>
          <w:lang w:val="en-GB"/>
        </w:rPr>
        <w:t xml:space="preserve"> practice </w:t>
      </w:r>
      <w:r w:rsidRPr="00932C2F" w:rsidR="00442790">
        <w:rPr>
          <w:lang w:val="en-GB"/>
        </w:rPr>
        <w:t>of</w:t>
      </w:r>
      <w:r w:rsidRPr="00932C2F" w:rsidR="00B76295">
        <w:rPr>
          <w:lang w:val="en-GB"/>
        </w:rPr>
        <w:t xml:space="preserve"> the </w:t>
      </w:r>
      <w:proofErr w:type="spellStart"/>
      <w:r w:rsidRPr="00932C2F" w:rsidR="00B76295">
        <w:rPr>
          <w:lang w:val="en-GB"/>
        </w:rPr>
        <w:t>Šiauliai</w:t>
      </w:r>
      <w:proofErr w:type="spellEnd"/>
      <w:r w:rsidRPr="00932C2F" w:rsidR="00B76295">
        <w:rPr>
          <w:lang w:val="en-GB"/>
        </w:rPr>
        <w:t xml:space="preserve"> Psychiatric Hospital </w:t>
      </w:r>
      <w:r w:rsidRPr="00932C2F" w:rsidR="00442790">
        <w:rPr>
          <w:lang w:val="en-GB"/>
        </w:rPr>
        <w:t>for</w:t>
      </w:r>
      <w:r w:rsidRPr="00932C2F" w:rsidR="00B76295">
        <w:rPr>
          <w:lang w:val="en-GB"/>
        </w:rPr>
        <w:t xml:space="preserve"> a person who was treated there </w:t>
      </w:r>
      <w:r w:rsidRPr="00932C2F" w:rsidR="00442790">
        <w:rPr>
          <w:lang w:val="en-GB"/>
        </w:rPr>
        <w:t>to</w:t>
      </w:r>
      <w:r w:rsidRPr="00932C2F" w:rsidR="00B76295">
        <w:rPr>
          <w:lang w:val="en-GB"/>
        </w:rPr>
        <w:t xml:space="preserve"> have a lawyer to represent his interests.</w:t>
      </w:r>
    </w:p>
    <w:p w:rsidRPr="00932C2F" w:rsidR="003D79BF" w:rsidP="00932C2F" w:rsidRDefault="003D79BF">
      <w:pPr>
        <w:pStyle w:val="ECHRHeading4"/>
        <w:rPr>
          <w:lang w:val="en-GB"/>
        </w:rPr>
      </w:pPr>
      <w:r w:rsidRPr="00932C2F">
        <w:rPr>
          <w:lang w:val="en-GB"/>
        </w:rPr>
        <w:t>(b)  The Government</w:t>
      </w:r>
    </w:p>
    <w:p w:rsidRPr="00932C2F" w:rsidR="003A7EA0" w:rsidP="00932C2F" w:rsidRDefault="003D79BF">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85</w:t>
      </w:r>
      <w:r w:rsidRPr="00932C2F">
        <w:rPr>
          <w:lang w:val="en-GB"/>
        </w:rPr>
        <w:fldChar w:fldCharType="end"/>
      </w:r>
      <w:r w:rsidRPr="00932C2F">
        <w:rPr>
          <w:lang w:val="en-GB"/>
        </w:rPr>
        <w:t xml:space="preserve">.  The Government argued that the proceedings before the </w:t>
      </w:r>
      <w:proofErr w:type="spellStart"/>
      <w:r w:rsidRPr="00932C2F">
        <w:rPr>
          <w:lang w:val="en-GB"/>
        </w:rPr>
        <w:t>Akmenė</w:t>
      </w:r>
      <w:proofErr w:type="spellEnd"/>
      <w:r w:rsidRPr="00932C2F">
        <w:rPr>
          <w:lang w:val="en-GB"/>
        </w:rPr>
        <w:t xml:space="preserve"> District Court for the applicant</w:t>
      </w:r>
      <w:r w:rsidRPr="00932C2F" w:rsidR="00932C2F">
        <w:rPr>
          <w:lang w:val="en-GB"/>
        </w:rPr>
        <w:t>’</w:t>
      </w:r>
      <w:r w:rsidRPr="00932C2F">
        <w:rPr>
          <w:lang w:val="en-GB"/>
        </w:rPr>
        <w:t>s legal incapacitation had been fair. The</w:t>
      </w:r>
      <w:r w:rsidRPr="00932C2F" w:rsidR="00E67F8F">
        <w:rPr>
          <w:lang w:val="en-GB"/>
        </w:rPr>
        <w:t xml:space="preserve"> court had</w:t>
      </w:r>
      <w:r w:rsidRPr="00932C2F">
        <w:rPr>
          <w:lang w:val="en-GB"/>
        </w:rPr>
        <w:t xml:space="preserve"> firstly assigned a forensic expert to determine whether the applicant</w:t>
      </w:r>
      <w:r w:rsidRPr="00932C2F" w:rsidR="00932C2F">
        <w:rPr>
          <w:lang w:val="en-GB"/>
        </w:rPr>
        <w:t>’</w:t>
      </w:r>
      <w:r w:rsidRPr="00932C2F">
        <w:rPr>
          <w:lang w:val="en-GB"/>
        </w:rPr>
        <w:t xml:space="preserve">s mental health allowed his participation in the proceedings. </w:t>
      </w:r>
      <w:r w:rsidRPr="00932C2F" w:rsidR="00554FC0">
        <w:rPr>
          <w:lang w:val="en-GB"/>
        </w:rPr>
        <w:t xml:space="preserve">Notwithstanding </w:t>
      </w:r>
      <w:r w:rsidRPr="00932C2F">
        <w:rPr>
          <w:lang w:val="en-GB"/>
        </w:rPr>
        <w:t>the experts</w:t>
      </w:r>
      <w:r w:rsidRPr="00932C2F" w:rsidR="00932C2F">
        <w:rPr>
          <w:lang w:val="en-GB"/>
        </w:rPr>
        <w:t>’</w:t>
      </w:r>
      <w:r w:rsidRPr="00932C2F" w:rsidR="00E67F8F">
        <w:rPr>
          <w:lang w:val="en-GB"/>
        </w:rPr>
        <w:t xml:space="preserve"> negative</w:t>
      </w:r>
      <w:r w:rsidRPr="00932C2F">
        <w:rPr>
          <w:lang w:val="en-GB"/>
        </w:rPr>
        <w:t xml:space="preserve"> answer, the court attempted to </w:t>
      </w:r>
      <w:r w:rsidRPr="00932C2F" w:rsidR="00E67F8F">
        <w:rPr>
          <w:lang w:val="en-GB"/>
        </w:rPr>
        <w:t xml:space="preserve">secure </w:t>
      </w:r>
      <w:r w:rsidRPr="00932C2F" w:rsidR="00FE69EE">
        <w:rPr>
          <w:lang w:val="en-GB"/>
        </w:rPr>
        <w:t>the applicant</w:t>
      </w:r>
      <w:r w:rsidRPr="00932C2F" w:rsidR="00932C2F">
        <w:rPr>
          <w:lang w:val="en-GB"/>
        </w:rPr>
        <w:t>’</w:t>
      </w:r>
      <w:r w:rsidRPr="00932C2F" w:rsidR="00FE69EE">
        <w:rPr>
          <w:lang w:val="en-GB"/>
        </w:rPr>
        <w:t>s appearance at the hearing</w:t>
      </w:r>
      <w:r w:rsidRPr="00932C2F">
        <w:rPr>
          <w:lang w:val="en-GB"/>
        </w:rPr>
        <w:t xml:space="preserve">, having </w:t>
      </w:r>
      <w:r w:rsidRPr="00932C2F" w:rsidR="00F9596D">
        <w:rPr>
          <w:lang w:val="en-GB"/>
        </w:rPr>
        <w:t xml:space="preserve">summoned </w:t>
      </w:r>
      <w:r w:rsidRPr="00932C2F" w:rsidR="00816922">
        <w:rPr>
          <w:lang w:val="en-GB"/>
        </w:rPr>
        <w:t xml:space="preserve">him. Four </w:t>
      </w:r>
      <w:r w:rsidRPr="00932C2F">
        <w:rPr>
          <w:lang w:val="en-GB"/>
        </w:rPr>
        <w:t xml:space="preserve">attempts to </w:t>
      </w:r>
      <w:r w:rsidRPr="00932C2F" w:rsidR="00E67F8F">
        <w:rPr>
          <w:lang w:val="en-GB"/>
        </w:rPr>
        <w:t>serve</w:t>
      </w:r>
      <w:r w:rsidRPr="00932C2F">
        <w:rPr>
          <w:lang w:val="en-GB"/>
        </w:rPr>
        <w:t xml:space="preserve"> </w:t>
      </w:r>
      <w:r w:rsidRPr="00932C2F" w:rsidR="00F9596D">
        <w:rPr>
          <w:lang w:val="en-GB"/>
        </w:rPr>
        <w:t xml:space="preserve">that </w:t>
      </w:r>
      <w:r w:rsidRPr="00932C2F">
        <w:rPr>
          <w:lang w:val="en-GB"/>
        </w:rPr>
        <w:t xml:space="preserve">summons </w:t>
      </w:r>
      <w:r w:rsidRPr="00932C2F" w:rsidR="00E67F8F">
        <w:rPr>
          <w:lang w:val="en-GB"/>
        </w:rPr>
        <w:t>had</w:t>
      </w:r>
      <w:r w:rsidRPr="00932C2F">
        <w:rPr>
          <w:lang w:val="en-GB"/>
        </w:rPr>
        <w:t xml:space="preserve"> failed because the applicant </w:t>
      </w:r>
      <w:r w:rsidRPr="00932C2F" w:rsidR="00E67F8F">
        <w:rPr>
          <w:lang w:val="en-GB"/>
        </w:rPr>
        <w:t xml:space="preserve">had </w:t>
      </w:r>
      <w:r w:rsidRPr="00932C2F">
        <w:rPr>
          <w:lang w:val="en-GB"/>
        </w:rPr>
        <w:t>not open</w:t>
      </w:r>
      <w:r w:rsidRPr="00932C2F" w:rsidR="00E67F8F">
        <w:rPr>
          <w:lang w:val="en-GB"/>
        </w:rPr>
        <w:t>ed</w:t>
      </w:r>
      <w:r w:rsidRPr="00932C2F">
        <w:rPr>
          <w:lang w:val="en-GB"/>
        </w:rPr>
        <w:t xml:space="preserve"> the door of his apartment.</w:t>
      </w:r>
    </w:p>
    <w:p w:rsidRPr="00932C2F" w:rsidR="003A7EA0" w:rsidP="00932C2F" w:rsidRDefault="003D79BF">
      <w:pPr>
        <w:pStyle w:val="ECHRPara"/>
        <w:rPr>
          <w:lang w:val="en-GB"/>
        </w:rPr>
      </w:pPr>
      <w:r w:rsidRPr="00932C2F">
        <w:rPr>
          <w:lang w:val="en-GB"/>
        </w:rPr>
        <w:fldChar w:fldCharType="begin"/>
      </w:r>
      <w:r w:rsidRPr="00932C2F">
        <w:rPr>
          <w:lang w:val="en-GB"/>
        </w:rPr>
        <w:instrText xml:space="preserve"> SEQ level0 \*arabic </w:instrText>
      </w:r>
      <w:proofErr w:type="gramStart"/>
      <w:r w:rsidRPr="00932C2F">
        <w:rPr>
          <w:lang w:val="en-GB"/>
        </w:rPr>
        <w:fldChar w:fldCharType="separate"/>
      </w:r>
      <w:r w:rsidRPr="00932C2F" w:rsidR="00932C2F">
        <w:rPr>
          <w:noProof/>
          <w:lang w:val="en-GB"/>
        </w:rPr>
        <w:t>86</w:t>
      </w:r>
      <w:r w:rsidRPr="00932C2F">
        <w:rPr>
          <w:lang w:val="en-GB"/>
        </w:rPr>
        <w:fldChar w:fldCharType="end"/>
      </w:r>
      <w:r w:rsidRPr="00932C2F">
        <w:rPr>
          <w:lang w:val="en-GB"/>
        </w:rPr>
        <w:t>.</w:t>
      </w:r>
      <w:proofErr w:type="gramEnd"/>
      <w:r w:rsidRPr="00932C2F">
        <w:rPr>
          <w:lang w:val="en-GB"/>
        </w:rPr>
        <w:t>  The Government also submitted that the aim of the applicant</w:t>
      </w:r>
      <w:r w:rsidRPr="00932C2F" w:rsidR="00932C2F">
        <w:rPr>
          <w:lang w:val="en-GB"/>
        </w:rPr>
        <w:t>’</w:t>
      </w:r>
      <w:r w:rsidRPr="00932C2F">
        <w:rPr>
          <w:lang w:val="en-GB"/>
        </w:rPr>
        <w:t xml:space="preserve">s legal incapacitation proceedings </w:t>
      </w:r>
      <w:r w:rsidRPr="00932C2F" w:rsidR="008F6C31">
        <w:rPr>
          <w:lang w:val="en-GB"/>
        </w:rPr>
        <w:t xml:space="preserve">had been </w:t>
      </w:r>
      <w:r w:rsidRPr="00932C2F">
        <w:rPr>
          <w:lang w:val="en-GB"/>
        </w:rPr>
        <w:t xml:space="preserve">to protect </w:t>
      </w:r>
      <w:r w:rsidRPr="00932C2F" w:rsidR="008F6C31">
        <w:rPr>
          <w:lang w:val="en-GB"/>
        </w:rPr>
        <w:t>his</w:t>
      </w:r>
      <w:r w:rsidRPr="00932C2F">
        <w:rPr>
          <w:lang w:val="en-GB"/>
        </w:rPr>
        <w:t xml:space="preserve"> interests</w:t>
      </w:r>
      <w:r w:rsidRPr="00932C2F" w:rsidR="00C7642A">
        <w:rPr>
          <w:lang w:val="en-GB"/>
        </w:rPr>
        <w:t>, for</w:t>
      </w:r>
      <w:r w:rsidRPr="00932C2F" w:rsidR="008F6C31">
        <w:rPr>
          <w:lang w:val="en-GB"/>
        </w:rPr>
        <w:t xml:space="preserve"> he</w:t>
      </w:r>
      <w:r w:rsidRPr="00932C2F">
        <w:rPr>
          <w:lang w:val="en-GB"/>
        </w:rPr>
        <w:t xml:space="preserve"> </w:t>
      </w:r>
      <w:r w:rsidRPr="00932C2F" w:rsidR="008F6C31">
        <w:rPr>
          <w:lang w:val="en-GB"/>
        </w:rPr>
        <w:t xml:space="preserve">had been </w:t>
      </w:r>
      <w:r w:rsidRPr="00932C2F">
        <w:rPr>
          <w:lang w:val="en-GB"/>
        </w:rPr>
        <w:t xml:space="preserve">in need of constant care and help </w:t>
      </w:r>
      <w:r w:rsidRPr="00932C2F" w:rsidR="00FE69EE">
        <w:rPr>
          <w:lang w:val="en-GB"/>
        </w:rPr>
        <w:t>from</w:t>
      </w:r>
      <w:r w:rsidRPr="00932C2F">
        <w:rPr>
          <w:lang w:val="en-GB"/>
        </w:rPr>
        <w:t xml:space="preserve"> others. Accordingly, </w:t>
      </w:r>
      <w:r w:rsidRPr="00932C2F" w:rsidR="00F9596D">
        <w:rPr>
          <w:lang w:val="en-GB"/>
        </w:rPr>
        <w:t>his</w:t>
      </w:r>
      <w:r w:rsidRPr="00932C2F">
        <w:rPr>
          <w:lang w:val="en-GB"/>
        </w:rPr>
        <w:t xml:space="preserve"> mother and the prosecutor, who </w:t>
      </w:r>
      <w:r w:rsidRPr="00932C2F" w:rsidR="008F6C31">
        <w:rPr>
          <w:lang w:val="en-GB"/>
        </w:rPr>
        <w:t xml:space="preserve">had been </w:t>
      </w:r>
      <w:r w:rsidRPr="00932C2F">
        <w:rPr>
          <w:lang w:val="en-GB"/>
        </w:rPr>
        <w:t>protecting</w:t>
      </w:r>
      <w:r w:rsidRPr="00932C2F" w:rsidR="008F6C31">
        <w:rPr>
          <w:lang w:val="en-GB"/>
        </w:rPr>
        <w:t xml:space="preserve"> the</w:t>
      </w:r>
      <w:r w:rsidRPr="00932C2F">
        <w:rPr>
          <w:lang w:val="en-GB"/>
        </w:rPr>
        <w:t xml:space="preserve"> public interest, </w:t>
      </w:r>
      <w:r w:rsidRPr="00932C2F" w:rsidR="008F6C31">
        <w:rPr>
          <w:lang w:val="en-GB"/>
        </w:rPr>
        <w:t xml:space="preserve">had taken </w:t>
      </w:r>
      <w:r w:rsidRPr="00932C2F">
        <w:rPr>
          <w:lang w:val="en-GB"/>
        </w:rPr>
        <w:t xml:space="preserve">part in the court hearing </w:t>
      </w:r>
      <w:r w:rsidRPr="00932C2F" w:rsidR="008F6C31">
        <w:rPr>
          <w:lang w:val="en-GB"/>
        </w:rPr>
        <w:t xml:space="preserve">on </w:t>
      </w:r>
      <w:r w:rsidRPr="00932C2F">
        <w:rPr>
          <w:lang w:val="en-GB"/>
        </w:rPr>
        <w:t xml:space="preserve">31 January 2007, </w:t>
      </w:r>
      <w:r w:rsidRPr="00932C2F" w:rsidR="008F6C31">
        <w:rPr>
          <w:lang w:val="en-GB"/>
        </w:rPr>
        <w:t xml:space="preserve">after </w:t>
      </w:r>
      <w:r w:rsidRPr="00932C2F">
        <w:rPr>
          <w:lang w:val="en-GB"/>
        </w:rPr>
        <w:t>social service</w:t>
      </w:r>
      <w:r w:rsidRPr="00932C2F" w:rsidR="008F6C31">
        <w:rPr>
          <w:lang w:val="en-GB"/>
        </w:rPr>
        <w:t>s</w:t>
      </w:r>
      <w:r w:rsidRPr="00932C2F">
        <w:rPr>
          <w:lang w:val="en-GB"/>
        </w:rPr>
        <w:t xml:space="preserve"> </w:t>
      </w:r>
      <w:r w:rsidRPr="00932C2F" w:rsidR="008F6C31">
        <w:rPr>
          <w:lang w:val="en-GB"/>
        </w:rPr>
        <w:t xml:space="preserve">had </w:t>
      </w:r>
      <w:r w:rsidRPr="00932C2F">
        <w:rPr>
          <w:lang w:val="en-GB"/>
        </w:rPr>
        <w:t>consented to the incapacitation proposal and asked the court to hear the case in their absence. The applicant</w:t>
      </w:r>
      <w:r w:rsidRPr="00932C2F" w:rsidR="00932C2F">
        <w:rPr>
          <w:lang w:val="en-GB"/>
        </w:rPr>
        <w:t>’</w:t>
      </w:r>
      <w:r w:rsidRPr="00932C2F">
        <w:rPr>
          <w:lang w:val="en-GB"/>
        </w:rPr>
        <w:t xml:space="preserve">s mother </w:t>
      </w:r>
      <w:r w:rsidRPr="00932C2F" w:rsidR="00001C95">
        <w:rPr>
          <w:lang w:val="en-GB"/>
        </w:rPr>
        <w:t xml:space="preserve">had been </w:t>
      </w:r>
      <w:r w:rsidRPr="00932C2F">
        <w:rPr>
          <w:lang w:val="en-GB"/>
        </w:rPr>
        <w:t xml:space="preserve">questioned and </w:t>
      </w:r>
      <w:r w:rsidRPr="00932C2F" w:rsidR="00001C95">
        <w:rPr>
          <w:lang w:val="en-GB"/>
        </w:rPr>
        <w:t>had described</w:t>
      </w:r>
      <w:r w:rsidRPr="00932C2F">
        <w:rPr>
          <w:lang w:val="en-GB"/>
        </w:rPr>
        <w:t xml:space="preserve"> the applicant</w:t>
      </w:r>
      <w:r w:rsidRPr="00932C2F" w:rsidR="00932C2F">
        <w:rPr>
          <w:lang w:val="en-GB"/>
        </w:rPr>
        <w:t>’</w:t>
      </w:r>
      <w:r w:rsidRPr="00932C2F">
        <w:rPr>
          <w:lang w:val="en-GB"/>
        </w:rPr>
        <w:t>s state of health and expressed concern for his life. In this connection</w:t>
      </w:r>
      <w:r w:rsidRPr="00932C2F" w:rsidR="00001C95">
        <w:rPr>
          <w:lang w:val="en-GB"/>
        </w:rPr>
        <w:t>,</w:t>
      </w:r>
      <w:r w:rsidRPr="00932C2F">
        <w:rPr>
          <w:lang w:val="en-GB"/>
        </w:rPr>
        <w:t xml:space="preserve"> the Government also noted that </w:t>
      </w:r>
      <w:r w:rsidRPr="00932C2F" w:rsidR="00554FC0">
        <w:rPr>
          <w:lang w:val="en-GB"/>
        </w:rPr>
        <w:t>under Article 464 of the Code of Civil Procedure</w:t>
      </w:r>
      <w:r w:rsidRPr="00932C2F" w:rsidR="00F9596D">
        <w:rPr>
          <w:lang w:val="en-GB"/>
        </w:rPr>
        <w:t>,</w:t>
      </w:r>
      <w:r w:rsidRPr="00932C2F" w:rsidR="00554FC0">
        <w:rPr>
          <w:lang w:val="en-GB"/>
        </w:rPr>
        <w:t xml:space="preserve"> </w:t>
      </w:r>
      <w:r w:rsidRPr="00932C2F">
        <w:rPr>
          <w:lang w:val="en-GB"/>
        </w:rPr>
        <w:t xml:space="preserve">the court </w:t>
      </w:r>
      <w:r w:rsidRPr="00932C2F" w:rsidR="00001C95">
        <w:rPr>
          <w:lang w:val="en-GB"/>
        </w:rPr>
        <w:t xml:space="preserve">was </w:t>
      </w:r>
      <w:r w:rsidRPr="00932C2F">
        <w:rPr>
          <w:lang w:val="en-GB"/>
        </w:rPr>
        <w:t xml:space="preserve">allowed to decide the case without the person </w:t>
      </w:r>
      <w:r w:rsidRPr="00932C2F" w:rsidR="00001C95">
        <w:rPr>
          <w:lang w:val="en-GB"/>
        </w:rPr>
        <w:t>subject to</w:t>
      </w:r>
      <w:r w:rsidRPr="00932C2F">
        <w:rPr>
          <w:lang w:val="en-GB"/>
        </w:rPr>
        <w:t xml:space="preserve"> the incapacitation proceedings, if he </w:t>
      </w:r>
      <w:r w:rsidRPr="00932C2F" w:rsidR="00001C95">
        <w:rPr>
          <w:lang w:val="en-GB"/>
        </w:rPr>
        <w:t xml:space="preserve">could </w:t>
      </w:r>
      <w:r w:rsidRPr="00932C2F">
        <w:rPr>
          <w:lang w:val="en-GB"/>
        </w:rPr>
        <w:t>not be present for objective reasons</w:t>
      </w:r>
      <w:r w:rsidRPr="00932C2F" w:rsidR="00554FC0">
        <w:rPr>
          <w:lang w:val="en-GB"/>
        </w:rPr>
        <w:t xml:space="preserve"> (see paragraph 34 </w:t>
      </w:r>
      <w:r w:rsidRPr="00932C2F" w:rsidR="00554FC0">
        <w:rPr>
          <w:i/>
          <w:lang w:val="en-GB"/>
        </w:rPr>
        <w:t>in fine</w:t>
      </w:r>
      <w:r w:rsidRPr="00932C2F" w:rsidR="00554FC0">
        <w:rPr>
          <w:lang w:val="en-GB"/>
        </w:rPr>
        <w:t xml:space="preserve"> above)</w:t>
      </w:r>
      <w:r w:rsidRPr="00932C2F">
        <w:rPr>
          <w:lang w:val="en-GB"/>
        </w:rPr>
        <w:t>.</w:t>
      </w:r>
    </w:p>
    <w:p w:rsidRPr="00932C2F" w:rsidR="003A7EA0" w:rsidP="00932C2F" w:rsidRDefault="003D79BF">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87</w:t>
      </w:r>
      <w:r w:rsidRPr="00932C2F">
        <w:rPr>
          <w:lang w:val="en-GB"/>
        </w:rPr>
        <w:fldChar w:fldCharType="end"/>
      </w:r>
      <w:r w:rsidRPr="00932C2F">
        <w:rPr>
          <w:lang w:val="en-GB"/>
        </w:rPr>
        <w:t xml:space="preserve">.  The Government admitted that the Legal Aid </w:t>
      </w:r>
      <w:r w:rsidRPr="00932C2F" w:rsidR="00001C95">
        <w:rPr>
          <w:lang w:val="en-GB"/>
        </w:rPr>
        <w:t>S</w:t>
      </w:r>
      <w:r w:rsidRPr="00932C2F">
        <w:rPr>
          <w:lang w:val="en-GB"/>
        </w:rPr>
        <w:t>ervice</w:t>
      </w:r>
      <w:r w:rsidRPr="00932C2F" w:rsidR="00001C95">
        <w:rPr>
          <w:lang w:val="en-GB"/>
        </w:rPr>
        <w:t xml:space="preserve"> had</w:t>
      </w:r>
      <w:r w:rsidRPr="00932C2F">
        <w:rPr>
          <w:lang w:val="en-GB"/>
        </w:rPr>
        <w:t xml:space="preserve"> refused to provide free legal aid to appeal against the decision</w:t>
      </w:r>
      <w:r w:rsidRPr="00932C2F" w:rsidR="00C30340">
        <w:rPr>
          <w:lang w:val="en-GB"/>
        </w:rPr>
        <w:t>s</w:t>
      </w:r>
      <w:r w:rsidRPr="00932C2F">
        <w:rPr>
          <w:lang w:val="en-GB"/>
        </w:rPr>
        <w:t xml:space="preserve"> of 31 January </w:t>
      </w:r>
      <w:r w:rsidRPr="00932C2F" w:rsidR="00C30340">
        <w:rPr>
          <w:lang w:val="en-GB"/>
        </w:rPr>
        <w:t>and 6</w:t>
      </w:r>
      <w:r w:rsidRPr="00932C2F" w:rsidR="00C14138">
        <w:rPr>
          <w:lang w:val="en-GB"/>
        </w:rPr>
        <w:t> </w:t>
      </w:r>
      <w:r w:rsidRPr="00932C2F" w:rsidR="00C30340">
        <w:rPr>
          <w:lang w:val="en-GB"/>
        </w:rPr>
        <w:t>March 2007</w:t>
      </w:r>
      <w:r w:rsidRPr="00932C2F">
        <w:rPr>
          <w:lang w:val="en-GB"/>
        </w:rPr>
        <w:t xml:space="preserve">. However, </w:t>
      </w:r>
      <w:r w:rsidRPr="00932C2F" w:rsidR="00001C95">
        <w:rPr>
          <w:lang w:val="en-GB"/>
        </w:rPr>
        <w:t>there had been valid</w:t>
      </w:r>
      <w:r w:rsidRPr="00932C2F">
        <w:rPr>
          <w:lang w:val="en-GB"/>
        </w:rPr>
        <w:t xml:space="preserve"> reasons</w:t>
      </w:r>
      <w:r w:rsidRPr="00932C2F" w:rsidR="00001C95">
        <w:rPr>
          <w:lang w:val="en-GB"/>
        </w:rPr>
        <w:t xml:space="preserve"> for this</w:t>
      </w:r>
      <w:r w:rsidRPr="00932C2F" w:rsidR="00816922">
        <w:rPr>
          <w:lang w:val="en-GB"/>
        </w:rPr>
        <w:t xml:space="preserve"> (see paragraph </w:t>
      </w:r>
      <w:r w:rsidRPr="00932C2F" w:rsidR="00554FC0">
        <w:rPr>
          <w:lang w:val="en-GB"/>
        </w:rPr>
        <w:t>73</w:t>
      </w:r>
      <w:r w:rsidRPr="00932C2F">
        <w:rPr>
          <w:lang w:val="en-GB"/>
        </w:rPr>
        <w:t xml:space="preserve"> above).</w:t>
      </w:r>
      <w:r w:rsidRPr="00932C2F" w:rsidR="00D72F41">
        <w:rPr>
          <w:lang w:val="en-GB"/>
        </w:rPr>
        <w:t xml:space="preserve"> </w:t>
      </w:r>
      <w:r w:rsidRPr="00932C2F" w:rsidR="00FB3656">
        <w:rPr>
          <w:lang w:val="en-GB"/>
        </w:rPr>
        <w:t>Lastly, the Government did not have any information that there would be a conflict</w:t>
      </w:r>
      <w:r w:rsidRPr="00932C2F" w:rsidR="00113C34">
        <w:rPr>
          <w:lang w:val="en-GB"/>
        </w:rPr>
        <w:t xml:space="preserve"> of interests</w:t>
      </w:r>
      <w:r w:rsidRPr="00932C2F" w:rsidR="00FB3656">
        <w:rPr>
          <w:lang w:val="en-GB"/>
        </w:rPr>
        <w:t xml:space="preserve"> between the applicant and his mother.</w:t>
      </w:r>
    </w:p>
    <w:p w:rsidRPr="00932C2F" w:rsidR="0002632A" w:rsidP="00932C2F" w:rsidRDefault="006638EB">
      <w:pPr>
        <w:pStyle w:val="ECHRHeading3"/>
        <w:rPr>
          <w:lang w:val="en-GB"/>
        </w:rPr>
      </w:pPr>
      <w:r w:rsidRPr="00932C2F">
        <w:rPr>
          <w:lang w:val="en-GB"/>
        </w:rPr>
        <w:t>2</w:t>
      </w:r>
      <w:r w:rsidRPr="00932C2F" w:rsidR="0002632A">
        <w:rPr>
          <w:lang w:val="en-GB"/>
        </w:rPr>
        <w:t>.  The Court</w:t>
      </w:r>
      <w:r w:rsidRPr="00932C2F" w:rsidR="00932C2F">
        <w:rPr>
          <w:lang w:val="en-GB"/>
        </w:rPr>
        <w:t>’</w:t>
      </w:r>
      <w:r w:rsidRPr="00932C2F" w:rsidR="0002632A">
        <w:rPr>
          <w:lang w:val="en-GB"/>
        </w:rPr>
        <w:t>s assessment</w:t>
      </w:r>
    </w:p>
    <w:p w:rsidRPr="00932C2F" w:rsidR="00743D88" w:rsidP="00932C2F" w:rsidRDefault="00743D88">
      <w:pPr>
        <w:pStyle w:val="ECHRHeading4"/>
        <w:rPr>
          <w:lang w:val="en-GB"/>
        </w:rPr>
      </w:pPr>
      <w:r w:rsidRPr="00932C2F">
        <w:rPr>
          <w:lang w:val="en-GB"/>
        </w:rPr>
        <w:t>(a)  General principles</w:t>
      </w:r>
    </w:p>
    <w:p w:rsidRPr="00932C2F" w:rsidR="00743D8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88</w:t>
      </w:r>
      <w:r w:rsidRPr="00932C2F">
        <w:rPr>
          <w:lang w:val="en-GB"/>
        </w:rPr>
        <w:fldChar w:fldCharType="end"/>
      </w:r>
      <w:r w:rsidRPr="00932C2F" w:rsidR="00743D88">
        <w:rPr>
          <w:lang w:val="en-GB"/>
        </w:rPr>
        <w:t>. </w:t>
      </w:r>
      <w:r w:rsidRPr="00932C2F" w:rsidR="00FA36DC">
        <w:rPr>
          <w:lang w:val="en-GB"/>
        </w:rPr>
        <w:t> </w:t>
      </w:r>
      <w:r w:rsidRPr="00932C2F" w:rsidR="00286A63">
        <w:rPr>
          <w:lang w:val="en-GB"/>
        </w:rPr>
        <w:t xml:space="preserve">In most of the previous cases before the Court involving “persons of unsound mind”, the domestic proceedings concerned their detention and were thus examined under Article 5 of the Convention. However, the Court has consistently held that the “procedural” </w:t>
      </w:r>
      <w:r w:rsidRPr="00932C2F" w:rsidR="00D66529">
        <w:rPr>
          <w:lang w:val="en-GB"/>
        </w:rPr>
        <w:t>guarantees under Article 5 §§ </w:t>
      </w:r>
      <w:r w:rsidRPr="00932C2F" w:rsidR="00286A63">
        <w:rPr>
          <w:lang w:val="en-GB"/>
        </w:rPr>
        <w:t xml:space="preserve">1 and 4 are broadly similar to those under Article 6 § 1 of the Convention (see </w:t>
      </w:r>
      <w:proofErr w:type="spellStart"/>
      <w:r w:rsidRPr="00932C2F" w:rsidR="00286A63">
        <w:rPr>
          <w:i/>
          <w:lang w:val="en-GB"/>
        </w:rPr>
        <w:t>Stanev</w:t>
      </w:r>
      <w:proofErr w:type="spellEnd"/>
      <w:r w:rsidRPr="00932C2F" w:rsidR="00286A63">
        <w:rPr>
          <w:i/>
          <w:lang w:val="en-GB"/>
        </w:rPr>
        <w:t xml:space="preserve"> v. Bulgaria</w:t>
      </w:r>
      <w:r w:rsidRPr="00932C2F" w:rsidR="00286A63">
        <w:rPr>
          <w:lang w:val="en-GB"/>
        </w:rPr>
        <w:t xml:space="preserve"> [GC], no. 36760/06, § 232, </w:t>
      </w:r>
      <w:r w:rsidRPr="00932C2F" w:rsidR="00FA36DC">
        <w:rPr>
          <w:lang w:val="en-GB"/>
        </w:rPr>
        <w:t>ECHR 2012</w:t>
      </w:r>
      <w:r w:rsidRPr="00932C2F" w:rsidR="00286A63">
        <w:rPr>
          <w:lang w:val="en-GB"/>
        </w:rPr>
        <w:t xml:space="preserve"> and the case-law cited therein). </w:t>
      </w:r>
      <w:r w:rsidRPr="00932C2F" w:rsidR="00001C95">
        <w:rPr>
          <w:lang w:val="en-GB"/>
        </w:rPr>
        <w:t>I</w:t>
      </w:r>
      <w:r w:rsidRPr="00932C2F" w:rsidR="00286A63">
        <w:rPr>
          <w:lang w:val="en-GB"/>
        </w:rPr>
        <w:t>n deciding whether the proceedings in the present case for the reopening of the guardianship appointment were “fair”, the Court will</w:t>
      </w:r>
      <w:r w:rsidRPr="00932C2F" w:rsidR="00AA3D37">
        <w:rPr>
          <w:lang w:val="en-GB"/>
        </w:rPr>
        <w:t xml:space="preserve"> therefore</w:t>
      </w:r>
      <w:r w:rsidRPr="00932C2F" w:rsidR="00286A63">
        <w:rPr>
          <w:lang w:val="en-GB"/>
        </w:rPr>
        <w:t xml:space="preserve"> have regard, </w:t>
      </w:r>
      <w:r w:rsidRPr="00932C2F" w:rsidR="00286A63">
        <w:rPr>
          <w:i/>
          <w:lang w:val="en-GB"/>
        </w:rPr>
        <w:t>mutatis mutandis</w:t>
      </w:r>
      <w:r w:rsidRPr="00932C2F" w:rsidR="00D66529">
        <w:rPr>
          <w:lang w:val="en-GB"/>
        </w:rPr>
        <w:t>, to its case-law under Article </w:t>
      </w:r>
      <w:r w:rsidRPr="00932C2F" w:rsidR="00286A63">
        <w:rPr>
          <w:lang w:val="en-GB"/>
        </w:rPr>
        <w:t>5 §</w:t>
      </w:r>
      <w:r w:rsidRPr="00932C2F" w:rsidR="00FA36DC">
        <w:rPr>
          <w:lang w:val="en-GB"/>
        </w:rPr>
        <w:t> </w:t>
      </w:r>
      <w:r w:rsidRPr="00932C2F" w:rsidR="00286A63">
        <w:rPr>
          <w:lang w:val="en-GB"/>
        </w:rPr>
        <w:t>1</w:t>
      </w:r>
      <w:r w:rsidRPr="00932C2F" w:rsidR="00FA36DC">
        <w:rPr>
          <w:lang w:val="en-GB"/>
        </w:rPr>
        <w:t> </w:t>
      </w:r>
      <w:r w:rsidRPr="00932C2F" w:rsidR="00286A63">
        <w:rPr>
          <w:lang w:val="en-GB"/>
        </w:rPr>
        <w:t xml:space="preserve">(e) and Article 5 § 4 of the Convention (see </w:t>
      </w:r>
      <w:r w:rsidRPr="00932C2F" w:rsidR="00286A63">
        <w:rPr>
          <w:i/>
          <w:lang w:val="en-GB"/>
        </w:rPr>
        <w:t>D.D. v. Lithuania</w:t>
      </w:r>
      <w:r w:rsidRPr="00932C2F" w:rsidR="00FA36DC">
        <w:rPr>
          <w:lang w:val="en-GB"/>
        </w:rPr>
        <w:t>, no. </w:t>
      </w:r>
      <w:r w:rsidRPr="00932C2F" w:rsidR="00286A63">
        <w:rPr>
          <w:lang w:val="en-GB"/>
        </w:rPr>
        <w:t>13469/06</w:t>
      </w:r>
      <w:r w:rsidRPr="00932C2F" w:rsidR="00286A63">
        <w:rPr>
          <w:snapToGrid w:val="0"/>
          <w:szCs w:val="24"/>
          <w:lang w:val="en-GB"/>
        </w:rPr>
        <w:t>, § 116, 14 February 2012</w:t>
      </w:r>
      <w:r w:rsidRPr="00932C2F" w:rsidR="00286A63">
        <w:rPr>
          <w:lang w:val="en-GB"/>
        </w:rPr>
        <w:t>).</w:t>
      </w:r>
    </w:p>
    <w:p w:rsidRPr="00932C2F" w:rsidR="006B0657"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89</w:t>
      </w:r>
      <w:r w:rsidRPr="00932C2F">
        <w:rPr>
          <w:lang w:val="en-GB"/>
        </w:rPr>
        <w:fldChar w:fldCharType="end"/>
      </w:r>
      <w:r w:rsidRPr="00932C2F" w:rsidR="00743D88">
        <w:rPr>
          <w:lang w:val="en-GB"/>
        </w:rPr>
        <w:t>.  </w:t>
      </w:r>
      <w:r w:rsidRPr="00932C2F" w:rsidR="00286A63">
        <w:rPr>
          <w:lang w:val="en-GB"/>
        </w:rPr>
        <w:t xml:space="preserve">In the context of Article 6 § 1 of the Convention, the Court accepts that in cases involving a mentally-ill person the domestic courts should also enjoy a certain margin of appreciation. Thus, for example, they can make appropriate procedural arrangements in order to secure the good administration of justice, protection of the health of the person concerned, and so forth (see </w:t>
      </w:r>
      <w:proofErr w:type="spellStart"/>
      <w:r w:rsidRPr="00932C2F" w:rsidR="009170F4">
        <w:rPr>
          <w:i/>
          <w:lang w:val="en-GB"/>
        </w:rPr>
        <w:t>Shtukaturov</w:t>
      </w:r>
      <w:proofErr w:type="spellEnd"/>
      <w:r w:rsidRPr="00932C2F" w:rsidR="009170F4">
        <w:rPr>
          <w:i/>
          <w:lang w:val="en-GB"/>
        </w:rPr>
        <w:t xml:space="preserve"> v. Russia</w:t>
      </w:r>
      <w:r w:rsidRPr="00932C2F" w:rsidR="009170F4">
        <w:rPr>
          <w:lang w:val="en-GB"/>
        </w:rPr>
        <w:t>, no. 44009/05, § 68, ECHR 2008</w:t>
      </w:r>
      <w:r w:rsidRPr="00932C2F" w:rsidR="00286A63">
        <w:rPr>
          <w:lang w:val="en-GB"/>
        </w:rPr>
        <w:t>).</w:t>
      </w:r>
    </w:p>
    <w:p w:rsidRPr="00932C2F" w:rsidR="00743D8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90</w:t>
      </w:r>
      <w:r w:rsidRPr="00932C2F">
        <w:rPr>
          <w:lang w:val="en-GB"/>
        </w:rPr>
        <w:fldChar w:fldCharType="end"/>
      </w:r>
      <w:r w:rsidRPr="00932C2F" w:rsidR="006B0657">
        <w:rPr>
          <w:lang w:val="en-GB"/>
        </w:rPr>
        <w:t>.  The Court accepts that there may be situations where a person deprived of legal capacity is entirely unable to express a coherent view. It considers, however, that in many cases the fact that an individual has to be placed under guardianship because he lacks the ability to administer his affairs does not mean that he is incapable of expressing a view on his situation. In such cases, it is essential that the person concerned should have access to court and the opportunity to be heard either in person or, where necessary, through some form of representation. Mental illness may entail restricting or modifying the manner of exercise of such a right, but it cannot justify impairing the very essence of the right, except in very exceptional circumstances</w:t>
      </w:r>
      <w:r w:rsidRPr="00932C2F" w:rsidR="00F9596D">
        <w:rPr>
          <w:lang w:val="en-GB"/>
        </w:rPr>
        <w:t>,</w:t>
      </w:r>
      <w:r w:rsidRPr="00932C2F" w:rsidR="006B0657">
        <w:rPr>
          <w:lang w:val="en-GB"/>
        </w:rPr>
        <w:t xml:space="preserve"> such as those mentioned above. Indeed, special procedural safeguards may prove called for in order to protect the interests of persons who, on account of their mental health issues, are not fully capable of acting for themselves (see </w:t>
      </w:r>
      <w:r w:rsidRPr="00932C2F" w:rsidR="006B0657">
        <w:rPr>
          <w:i/>
          <w:lang w:val="en-GB"/>
        </w:rPr>
        <w:t>D.D.</w:t>
      </w:r>
      <w:r w:rsidRPr="00932C2F" w:rsidR="00FA36DC">
        <w:rPr>
          <w:i/>
          <w:lang w:val="en-GB"/>
        </w:rPr>
        <w:t xml:space="preserve"> v. Lithuania</w:t>
      </w:r>
      <w:r w:rsidRPr="00932C2F" w:rsidR="006B0657">
        <w:rPr>
          <w:lang w:val="en-GB"/>
        </w:rPr>
        <w:t xml:space="preserve">, cited above, </w:t>
      </w:r>
      <w:r w:rsidRPr="00932C2F" w:rsidR="006B0657">
        <w:rPr>
          <w:rFonts w:cstheme="minorHAnsi"/>
          <w:lang w:val="en-GB"/>
        </w:rPr>
        <w:t>§</w:t>
      </w:r>
      <w:r w:rsidRPr="00932C2F" w:rsidR="006B0657">
        <w:rPr>
          <w:lang w:val="en-GB"/>
        </w:rPr>
        <w:t xml:space="preserve"> 118).</w:t>
      </w:r>
    </w:p>
    <w:p w:rsidRPr="00932C2F" w:rsidR="00743D8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91</w:t>
      </w:r>
      <w:r w:rsidRPr="00932C2F">
        <w:rPr>
          <w:lang w:val="en-GB"/>
        </w:rPr>
        <w:fldChar w:fldCharType="end"/>
      </w:r>
      <w:r w:rsidRPr="00932C2F" w:rsidR="001474B0">
        <w:rPr>
          <w:lang w:val="en-GB"/>
        </w:rPr>
        <w:t>.  </w:t>
      </w:r>
      <w:r w:rsidRPr="00932C2F" w:rsidR="006B0657">
        <w:rPr>
          <w:lang w:val="en-GB"/>
        </w:rPr>
        <w:t xml:space="preserve">The Court also </w:t>
      </w:r>
      <w:r w:rsidRPr="00932C2F" w:rsidR="00AA3D37">
        <w:rPr>
          <w:lang w:val="en-GB"/>
        </w:rPr>
        <w:t xml:space="preserve">reiterates </w:t>
      </w:r>
      <w:r w:rsidRPr="00932C2F" w:rsidR="006B0657">
        <w:rPr>
          <w:lang w:val="en-GB"/>
        </w:rPr>
        <w:t xml:space="preserve">that there is the importance of ensuring the appearance of the fair administration of justice and a party to civil proceedings must be able to participate effectively, </w:t>
      </w:r>
      <w:r w:rsidRPr="00932C2F" w:rsidR="006B0657">
        <w:rPr>
          <w:i/>
          <w:lang w:val="en-GB"/>
        </w:rPr>
        <w:t>inter alia</w:t>
      </w:r>
      <w:r w:rsidRPr="00932C2F" w:rsidR="006B0657">
        <w:rPr>
          <w:lang w:val="en-GB"/>
        </w:rPr>
        <w:t xml:space="preserve">, by being able to put forward the matters in support of his or her claims. Here, as with other aspects of Article 6, the seriousness of what is at stake for the applicant will be of relevance to assessing the adequacy and fairness of the procedures (see </w:t>
      </w:r>
      <w:r w:rsidRPr="00932C2F" w:rsidR="006B0657">
        <w:rPr>
          <w:i/>
          <w:lang w:val="en-GB"/>
        </w:rPr>
        <w:t>P., C. and S. v. the United Kingdom</w:t>
      </w:r>
      <w:r w:rsidRPr="00932C2F" w:rsidR="00D66529">
        <w:rPr>
          <w:lang w:val="en-GB"/>
        </w:rPr>
        <w:t>, no. 56547/00, § </w:t>
      </w:r>
      <w:r w:rsidRPr="00932C2F" w:rsidR="006B0657">
        <w:rPr>
          <w:lang w:val="en-GB"/>
        </w:rPr>
        <w:t>91, ECHR 2002-VI).</w:t>
      </w:r>
    </w:p>
    <w:p w:rsidRPr="00932C2F" w:rsidR="00743D88" w:rsidP="00932C2F" w:rsidRDefault="00743D88">
      <w:pPr>
        <w:pStyle w:val="ECHRHeading4"/>
        <w:rPr>
          <w:lang w:val="en-GB"/>
        </w:rPr>
      </w:pPr>
      <w:r w:rsidRPr="00932C2F">
        <w:rPr>
          <w:lang w:val="en-GB"/>
        </w:rPr>
        <w:t>(b)  Application to the present case</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92</w:t>
      </w:r>
      <w:r w:rsidRPr="00932C2F">
        <w:rPr>
          <w:lang w:val="en-GB"/>
        </w:rPr>
        <w:fldChar w:fldCharType="end"/>
      </w:r>
      <w:r w:rsidRPr="00932C2F" w:rsidR="001474B0">
        <w:rPr>
          <w:lang w:val="en-GB"/>
        </w:rPr>
        <w:t>.  </w:t>
      </w:r>
      <w:r w:rsidRPr="00932C2F" w:rsidR="00CB7193">
        <w:rPr>
          <w:lang w:val="en-GB"/>
        </w:rPr>
        <w:t xml:space="preserve">The Court firstly turns to the question </w:t>
      </w:r>
      <w:r w:rsidRPr="00932C2F" w:rsidR="00AA3D37">
        <w:rPr>
          <w:lang w:val="en-GB"/>
        </w:rPr>
        <w:t xml:space="preserve">of </w:t>
      </w:r>
      <w:r w:rsidRPr="00932C2F" w:rsidR="00CB7193">
        <w:rPr>
          <w:lang w:val="en-GB"/>
        </w:rPr>
        <w:t xml:space="preserve">whether the applicant was aware of his incapacitation proceedings, so that he could effectively take part in them. </w:t>
      </w:r>
      <w:r w:rsidRPr="00932C2F" w:rsidR="00E410F1">
        <w:rPr>
          <w:lang w:val="en-GB"/>
        </w:rPr>
        <w:t>Looking at the p</w:t>
      </w:r>
      <w:r w:rsidRPr="00932C2F" w:rsidR="009B08A4">
        <w:rPr>
          <w:lang w:val="en-GB"/>
        </w:rPr>
        <w:t xml:space="preserve">roceedings in </w:t>
      </w:r>
      <w:r w:rsidRPr="00932C2F" w:rsidR="00E410F1">
        <w:rPr>
          <w:lang w:val="en-GB"/>
        </w:rPr>
        <w:t xml:space="preserve">a </w:t>
      </w:r>
      <w:r w:rsidRPr="00932C2F" w:rsidR="009B08A4">
        <w:rPr>
          <w:lang w:val="en-GB"/>
        </w:rPr>
        <w:t xml:space="preserve">chronological order, it observes that </w:t>
      </w:r>
      <w:r w:rsidRPr="00932C2F" w:rsidR="00CB7193">
        <w:rPr>
          <w:lang w:val="en-GB"/>
        </w:rPr>
        <w:t xml:space="preserve">there is nothing in the medical expert report of 8 January 2007 to conclude that when examined the applicant, who had been </w:t>
      </w:r>
      <w:r w:rsidRPr="00932C2F" w:rsidR="00B22DC5">
        <w:rPr>
          <w:lang w:val="en-GB"/>
        </w:rPr>
        <w:t xml:space="preserve">seen </w:t>
      </w:r>
      <w:r w:rsidRPr="00932C2F" w:rsidR="00CB7193">
        <w:rPr>
          <w:lang w:val="en-GB"/>
        </w:rPr>
        <w:t>regular</w:t>
      </w:r>
      <w:r w:rsidRPr="00932C2F" w:rsidR="00B22DC5">
        <w:rPr>
          <w:lang w:val="en-GB"/>
        </w:rPr>
        <w:t>ly</w:t>
      </w:r>
      <w:r w:rsidRPr="00932C2F" w:rsidR="00CB7193">
        <w:rPr>
          <w:lang w:val="en-GB"/>
        </w:rPr>
        <w:t xml:space="preserve"> </w:t>
      </w:r>
      <w:r w:rsidRPr="00932C2F" w:rsidR="00B22DC5">
        <w:rPr>
          <w:lang w:val="en-GB"/>
        </w:rPr>
        <w:t>by</w:t>
      </w:r>
      <w:r w:rsidRPr="00932C2F" w:rsidR="00CB7193">
        <w:rPr>
          <w:lang w:val="en-GB"/>
        </w:rPr>
        <w:t xml:space="preserve"> psychiatrists </w:t>
      </w:r>
      <w:r w:rsidRPr="00932C2F" w:rsidR="00B22DC5">
        <w:rPr>
          <w:lang w:val="en-GB"/>
        </w:rPr>
        <w:t>since</w:t>
      </w:r>
      <w:r w:rsidRPr="00932C2F" w:rsidR="00CB7193">
        <w:rPr>
          <w:lang w:val="en-GB"/>
        </w:rPr>
        <w:t xml:space="preserve"> 1990, was clearly informed or reali</w:t>
      </w:r>
      <w:r w:rsidRPr="00932C2F" w:rsidR="00B22DC5">
        <w:rPr>
          <w:lang w:val="en-GB"/>
        </w:rPr>
        <w:t>s</w:t>
      </w:r>
      <w:r w:rsidRPr="00932C2F" w:rsidR="00CB7193">
        <w:rPr>
          <w:lang w:val="en-GB"/>
        </w:rPr>
        <w:t xml:space="preserve">ed that this time it was his legal capacity at stake (see paragraph 13 above; see </w:t>
      </w:r>
      <w:r w:rsidRPr="00932C2F" w:rsidR="00B22DC5">
        <w:rPr>
          <w:lang w:val="en-GB"/>
        </w:rPr>
        <w:t xml:space="preserve">also </w:t>
      </w:r>
      <w:proofErr w:type="spellStart"/>
      <w:r w:rsidRPr="00932C2F" w:rsidR="00CB7193">
        <w:rPr>
          <w:i/>
          <w:lang w:val="en-GB"/>
        </w:rPr>
        <w:t>Shtukaturov</w:t>
      </w:r>
      <w:proofErr w:type="spellEnd"/>
      <w:r w:rsidRPr="00932C2F" w:rsidR="00CB7193">
        <w:rPr>
          <w:lang w:val="en-GB"/>
        </w:rPr>
        <w:t xml:space="preserve">, </w:t>
      </w:r>
      <w:r w:rsidRPr="00932C2F" w:rsidR="00122D4F">
        <w:rPr>
          <w:lang w:val="en-GB"/>
        </w:rPr>
        <w:t>cited above</w:t>
      </w:r>
      <w:r w:rsidRPr="00932C2F" w:rsidR="00CB7193">
        <w:rPr>
          <w:lang w:val="en-GB"/>
        </w:rPr>
        <w:t>, §</w:t>
      </w:r>
      <w:r w:rsidRPr="00932C2F" w:rsidR="00CB7193">
        <w:rPr>
          <w:rFonts w:cstheme="minorHAnsi"/>
          <w:lang w:val="en-GB"/>
        </w:rPr>
        <w:t>§</w:t>
      </w:r>
      <w:r w:rsidRPr="00932C2F" w:rsidR="00CB7193">
        <w:rPr>
          <w:lang w:val="en-GB"/>
        </w:rPr>
        <w:t xml:space="preserve"> 15 and 69).</w:t>
      </w:r>
    </w:p>
    <w:p w:rsidRPr="00932C2F" w:rsidR="009B08A4"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93</w:t>
      </w:r>
      <w:r w:rsidRPr="00932C2F">
        <w:rPr>
          <w:lang w:val="en-GB"/>
        </w:rPr>
        <w:fldChar w:fldCharType="end"/>
      </w:r>
      <w:r w:rsidRPr="00932C2F" w:rsidR="009B08A4">
        <w:rPr>
          <w:lang w:val="en-GB"/>
        </w:rPr>
        <w:t xml:space="preserve">.  The Court also has regard to the fact that the </w:t>
      </w:r>
      <w:proofErr w:type="spellStart"/>
      <w:r w:rsidRPr="00932C2F" w:rsidR="009B08A4">
        <w:rPr>
          <w:lang w:val="en-GB"/>
        </w:rPr>
        <w:t>Akmen</w:t>
      </w:r>
      <w:r w:rsidRPr="00932C2F" w:rsidR="009B08A4">
        <w:rPr>
          <w:rFonts w:cstheme="minorHAnsi"/>
          <w:lang w:val="en-GB"/>
        </w:rPr>
        <w:t>ė</w:t>
      </w:r>
      <w:proofErr w:type="spellEnd"/>
      <w:r w:rsidRPr="00932C2F" w:rsidR="009B08A4">
        <w:rPr>
          <w:lang w:val="en-GB"/>
        </w:rPr>
        <w:t xml:space="preserve"> District Court took efforts </w:t>
      </w:r>
      <w:proofErr w:type="spellStart"/>
      <w:r w:rsidRPr="00932C2F" w:rsidR="00B22DC5">
        <w:rPr>
          <w:i/>
          <w:lang w:val="en-GB"/>
        </w:rPr>
        <w:t>proprio</w:t>
      </w:r>
      <w:proofErr w:type="spellEnd"/>
      <w:r w:rsidRPr="00932C2F" w:rsidR="00B22DC5">
        <w:rPr>
          <w:i/>
          <w:lang w:val="en-GB"/>
        </w:rPr>
        <w:t xml:space="preserve"> </w:t>
      </w:r>
      <w:proofErr w:type="spellStart"/>
      <w:r w:rsidRPr="00932C2F" w:rsidR="00B22DC5">
        <w:rPr>
          <w:i/>
          <w:lang w:val="en-GB"/>
        </w:rPr>
        <w:t>motu</w:t>
      </w:r>
      <w:proofErr w:type="spellEnd"/>
      <w:r w:rsidRPr="00932C2F" w:rsidR="00B22DC5">
        <w:rPr>
          <w:lang w:val="en-GB"/>
        </w:rPr>
        <w:t xml:space="preserve"> </w:t>
      </w:r>
      <w:r w:rsidRPr="00932C2F" w:rsidR="009B08A4">
        <w:rPr>
          <w:lang w:val="en-GB"/>
        </w:rPr>
        <w:t xml:space="preserve">to notify the applicant about the proceedings, but on 23, 24, 25 and 30 January the summons </w:t>
      </w:r>
      <w:r w:rsidRPr="00932C2F" w:rsidR="00F91CF8">
        <w:rPr>
          <w:lang w:val="en-GB"/>
        </w:rPr>
        <w:t xml:space="preserve">was </w:t>
      </w:r>
      <w:r w:rsidRPr="00932C2F" w:rsidR="009B08A4">
        <w:rPr>
          <w:lang w:val="en-GB"/>
        </w:rPr>
        <w:t xml:space="preserve">not delivered because </w:t>
      </w:r>
      <w:r w:rsidRPr="00932C2F" w:rsidR="00907436">
        <w:rPr>
          <w:lang w:val="en-GB"/>
        </w:rPr>
        <w:t xml:space="preserve">the applicant </w:t>
      </w:r>
      <w:r w:rsidRPr="00932C2F" w:rsidR="009B08A4">
        <w:rPr>
          <w:lang w:val="en-GB"/>
        </w:rPr>
        <w:t>did not open the door of his apartment (see paragraph 15 above). Moreover, t</w:t>
      </w:r>
      <w:r w:rsidRPr="00932C2F" w:rsidR="00CB7193">
        <w:rPr>
          <w:lang w:val="en-GB"/>
        </w:rPr>
        <w:t xml:space="preserve">he Court accepts that </w:t>
      </w:r>
      <w:r w:rsidRPr="00932C2F" w:rsidR="00F9596D">
        <w:rPr>
          <w:lang w:val="en-GB"/>
        </w:rPr>
        <w:t xml:space="preserve">the applicant should have learned about the incapacitation proceedings on </w:t>
      </w:r>
      <w:r w:rsidRPr="00932C2F" w:rsidR="00CB7193">
        <w:rPr>
          <w:lang w:val="en-GB"/>
        </w:rPr>
        <w:t xml:space="preserve">at least 30 January 2007, when, in </w:t>
      </w:r>
      <w:r w:rsidRPr="00932C2F" w:rsidR="00F9596D">
        <w:rPr>
          <w:lang w:val="en-GB"/>
        </w:rPr>
        <w:t>his</w:t>
      </w:r>
      <w:r w:rsidRPr="00932C2F" w:rsidR="00CB7193">
        <w:rPr>
          <w:lang w:val="en-GB"/>
        </w:rPr>
        <w:t xml:space="preserve"> words, he had found the prosecutor</w:t>
      </w:r>
      <w:r w:rsidRPr="00932C2F" w:rsidR="00932C2F">
        <w:rPr>
          <w:lang w:val="en-GB"/>
        </w:rPr>
        <w:t>’</w:t>
      </w:r>
      <w:r w:rsidRPr="00932C2F" w:rsidR="00CB7193">
        <w:rPr>
          <w:lang w:val="en-GB"/>
        </w:rPr>
        <w:t xml:space="preserve">s request for his incapacitation (see paragraph 18 above). </w:t>
      </w:r>
      <w:r w:rsidRPr="00932C2F" w:rsidR="009B08A4">
        <w:rPr>
          <w:lang w:val="en-GB"/>
        </w:rPr>
        <w:t xml:space="preserve">Be that as it may, </w:t>
      </w:r>
      <w:r w:rsidRPr="00932C2F" w:rsidR="008938ED">
        <w:rPr>
          <w:lang w:val="en-GB"/>
        </w:rPr>
        <w:t xml:space="preserve">the </w:t>
      </w:r>
      <w:proofErr w:type="spellStart"/>
      <w:r w:rsidRPr="00932C2F" w:rsidR="009B08A4">
        <w:rPr>
          <w:lang w:val="en-GB"/>
        </w:rPr>
        <w:t>Akmen</w:t>
      </w:r>
      <w:r w:rsidRPr="00932C2F" w:rsidR="009B08A4">
        <w:rPr>
          <w:rFonts w:cstheme="minorHAnsi"/>
          <w:lang w:val="en-GB"/>
        </w:rPr>
        <w:t>ė</w:t>
      </w:r>
      <w:proofErr w:type="spellEnd"/>
      <w:r w:rsidRPr="00932C2F" w:rsidR="009B08A4">
        <w:rPr>
          <w:lang w:val="en-GB"/>
        </w:rPr>
        <w:t xml:space="preserve"> District Court</w:t>
      </w:r>
      <w:r w:rsidRPr="00932C2F" w:rsidR="002311BC">
        <w:rPr>
          <w:lang w:val="en-GB"/>
        </w:rPr>
        <w:t xml:space="preserve"> </w:t>
      </w:r>
      <w:r w:rsidRPr="00932C2F" w:rsidR="009B08A4">
        <w:rPr>
          <w:lang w:val="en-GB"/>
        </w:rPr>
        <w:t xml:space="preserve">ruled on </w:t>
      </w:r>
      <w:r w:rsidRPr="00932C2F" w:rsidR="00E410F1">
        <w:rPr>
          <w:lang w:val="en-GB"/>
        </w:rPr>
        <w:t>th</w:t>
      </w:r>
      <w:r w:rsidRPr="00932C2F" w:rsidR="00F9596D">
        <w:rPr>
          <w:lang w:val="en-GB"/>
        </w:rPr>
        <w:t>e</w:t>
      </w:r>
      <w:r w:rsidRPr="00932C2F" w:rsidR="00E410F1">
        <w:rPr>
          <w:lang w:val="en-GB"/>
        </w:rPr>
        <w:t xml:space="preserve"> issue</w:t>
      </w:r>
      <w:r w:rsidRPr="00932C2F" w:rsidR="009B08A4">
        <w:rPr>
          <w:lang w:val="en-GB"/>
        </w:rPr>
        <w:t xml:space="preserve"> </w:t>
      </w:r>
      <w:r w:rsidRPr="00932C2F" w:rsidR="00C7642A">
        <w:rPr>
          <w:lang w:val="en-GB"/>
        </w:rPr>
        <w:t xml:space="preserve">already </w:t>
      </w:r>
      <w:r w:rsidRPr="00932C2F" w:rsidR="009B08A4">
        <w:rPr>
          <w:lang w:val="en-GB"/>
        </w:rPr>
        <w:t>the following day</w:t>
      </w:r>
      <w:r w:rsidRPr="00932C2F" w:rsidR="00A04C3F">
        <w:rPr>
          <w:lang w:val="en-GB"/>
        </w:rPr>
        <w:t xml:space="preserve">, and </w:t>
      </w:r>
      <w:r w:rsidRPr="00932C2F" w:rsidR="009B08A4">
        <w:rPr>
          <w:lang w:val="en-GB"/>
        </w:rPr>
        <w:t xml:space="preserve">there is nothing to indicate that </w:t>
      </w:r>
      <w:r w:rsidRPr="00932C2F" w:rsidR="00A04C3F">
        <w:rPr>
          <w:lang w:val="en-GB"/>
        </w:rPr>
        <w:t>the applicant</w:t>
      </w:r>
      <w:r w:rsidRPr="00932C2F" w:rsidR="00932C2F">
        <w:rPr>
          <w:lang w:val="en-GB"/>
        </w:rPr>
        <w:t>’</w:t>
      </w:r>
      <w:r w:rsidRPr="00932C2F" w:rsidR="00A04C3F">
        <w:rPr>
          <w:lang w:val="en-GB"/>
        </w:rPr>
        <w:t xml:space="preserve">s </w:t>
      </w:r>
      <w:r w:rsidRPr="00932C2F" w:rsidR="009B08A4">
        <w:rPr>
          <w:lang w:val="en-GB"/>
        </w:rPr>
        <w:t xml:space="preserve">written plea </w:t>
      </w:r>
      <w:r w:rsidRPr="00932C2F" w:rsidR="002311BC">
        <w:rPr>
          <w:lang w:val="en-GB"/>
        </w:rPr>
        <w:t>of 5</w:t>
      </w:r>
      <w:r w:rsidRPr="00932C2F" w:rsidR="00A04C3F">
        <w:rPr>
          <w:lang w:val="en-GB"/>
        </w:rPr>
        <w:t> </w:t>
      </w:r>
      <w:r w:rsidRPr="00932C2F" w:rsidR="002311BC">
        <w:rPr>
          <w:lang w:val="en-GB"/>
        </w:rPr>
        <w:t xml:space="preserve">February 2007 </w:t>
      </w:r>
      <w:r w:rsidRPr="00932C2F" w:rsidR="009B08A4">
        <w:rPr>
          <w:lang w:val="en-GB"/>
        </w:rPr>
        <w:t xml:space="preserve">received any </w:t>
      </w:r>
      <w:r w:rsidRPr="00932C2F" w:rsidR="002311BC">
        <w:rPr>
          <w:lang w:val="en-GB"/>
        </w:rPr>
        <w:t xml:space="preserve">reaction </w:t>
      </w:r>
      <w:r w:rsidRPr="00932C2F" w:rsidR="009B08A4">
        <w:rPr>
          <w:lang w:val="en-GB"/>
        </w:rPr>
        <w:t xml:space="preserve">from the court. The Court therefore concludes that the applicant </w:t>
      </w:r>
      <w:r w:rsidRPr="00932C2F" w:rsidR="002311BC">
        <w:rPr>
          <w:lang w:val="en-GB"/>
        </w:rPr>
        <w:t>did not</w:t>
      </w:r>
      <w:r w:rsidRPr="00932C2F" w:rsidR="009B08A4">
        <w:rPr>
          <w:lang w:val="en-GB"/>
        </w:rPr>
        <w:t xml:space="preserve"> participate in the </w:t>
      </w:r>
      <w:r w:rsidRPr="00932C2F" w:rsidR="00E410F1">
        <w:rPr>
          <w:lang w:val="en-GB"/>
        </w:rPr>
        <w:t xml:space="preserve">31 </w:t>
      </w:r>
      <w:r w:rsidRPr="00932C2F" w:rsidR="009B08A4">
        <w:rPr>
          <w:lang w:val="en-GB"/>
        </w:rPr>
        <w:t xml:space="preserve">January 2007 hearing before the </w:t>
      </w:r>
      <w:proofErr w:type="spellStart"/>
      <w:r w:rsidRPr="00932C2F" w:rsidR="009B08A4">
        <w:rPr>
          <w:lang w:val="en-GB"/>
        </w:rPr>
        <w:t>Akmen</w:t>
      </w:r>
      <w:r w:rsidRPr="00932C2F" w:rsidR="009B08A4">
        <w:rPr>
          <w:rFonts w:cstheme="minorHAnsi"/>
          <w:lang w:val="en-GB"/>
        </w:rPr>
        <w:t>ė</w:t>
      </w:r>
      <w:proofErr w:type="spellEnd"/>
      <w:r w:rsidRPr="00932C2F" w:rsidR="009B08A4">
        <w:rPr>
          <w:lang w:val="en-GB"/>
        </w:rPr>
        <w:t xml:space="preserve"> District Court in any form. It remains to be ascertained whether, in the circumstances, this was compatible with Article 6 of the Convention.</w:t>
      </w:r>
    </w:p>
    <w:p w:rsidRPr="00932C2F" w:rsidR="00743D8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94</w:t>
      </w:r>
      <w:r w:rsidRPr="00932C2F">
        <w:rPr>
          <w:lang w:val="en-GB"/>
        </w:rPr>
        <w:fldChar w:fldCharType="end"/>
      </w:r>
      <w:r w:rsidRPr="00932C2F" w:rsidR="00743D88">
        <w:rPr>
          <w:lang w:val="en-GB"/>
        </w:rPr>
        <w:t xml:space="preserve">.  The Government argued that the decisions taken by the </w:t>
      </w:r>
      <w:r w:rsidRPr="00932C2F" w:rsidR="007314C7">
        <w:rPr>
          <w:lang w:val="en-GB"/>
        </w:rPr>
        <w:t>national judge</w:t>
      </w:r>
      <w:r w:rsidRPr="00932C2F" w:rsidR="00743D88">
        <w:rPr>
          <w:lang w:val="en-GB"/>
        </w:rPr>
        <w:t xml:space="preserve"> had been lawful in domestic terms. However, the crux of the complaint is not the domestic legality but the “fairness” of the proceedings from the standpoint of the Convention and the Court</w:t>
      </w:r>
      <w:r w:rsidRPr="00932C2F" w:rsidR="00932C2F">
        <w:rPr>
          <w:lang w:val="en-GB"/>
        </w:rPr>
        <w:t>’</w:t>
      </w:r>
      <w:r w:rsidRPr="00932C2F" w:rsidR="00743D88">
        <w:rPr>
          <w:lang w:val="en-GB"/>
        </w:rPr>
        <w:t>s case-law.</w:t>
      </w:r>
    </w:p>
    <w:p w:rsidRPr="00932C2F" w:rsidR="00743D8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95</w:t>
      </w:r>
      <w:r w:rsidRPr="00932C2F">
        <w:rPr>
          <w:lang w:val="en-GB"/>
        </w:rPr>
        <w:fldChar w:fldCharType="end"/>
      </w:r>
      <w:r w:rsidRPr="00932C2F" w:rsidR="00743D88">
        <w:rPr>
          <w:lang w:val="en-GB"/>
        </w:rPr>
        <w:t>.  In a number of previous cases (concerning compulsory confinement in</w:t>
      </w:r>
      <w:r w:rsidRPr="00932C2F" w:rsidR="002311BC">
        <w:rPr>
          <w:lang w:val="en-GB"/>
        </w:rPr>
        <w:t xml:space="preserve"> a</w:t>
      </w:r>
      <w:r w:rsidRPr="00932C2F" w:rsidR="00743D88">
        <w:rPr>
          <w:lang w:val="en-GB"/>
        </w:rPr>
        <w:t xml:space="preserve"> </w:t>
      </w:r>
      <w:r w:rsidRPr="00932C2F" w:rsidR="002311BC">
        <w:rPr>
          <w:lang w:val="en-GB"/>
        </w:rPr>
        <w:t xml:space="preserve">psychiatric </w:t>
      </w:r>
      <w:r w:rsidRPr="00932C2F" w:rsidR="00743D88">
        <w:rPr>
          <w:lang w:val="en-GB"/>
        </w:rPr>
        <w:t>hospital) the Court confirmed that a person of unsound mind must be allowed to be heard either in person or, where necessary, through</w:t>
      </w:r>
      <w:r w:rsidRPr="00932C2F" w:rsidR="00743D88">
        <w:rPr>
          <w:u w:val="single"/>
          <w:lang w:val="en-GB"/>
        </w:rPr>
        <w:t xml:space="preserve"> </w:t>
      </w:r>
      <w:r w:rsidRPr="00932C2F" w:rsidR="00743D88">
        <w:rPr>
          <w:lang w:val="en-GB"/>
        </w:rPr>
        <w:t>some form of representation</w:t>
      </w:r>
      <w:r w:rsidRPr="00932C2F" w:rsidR="00A46B5E">
        <w:rPr>
          <w:lang w:val="en-GB"/>
        </w:rPr>
        <w:t xml:space="preserve"> (</w:t>
      </w:r>
      <w:r w:rsidRPr="00932C2F" w:rsidR="00743D88">
        <w:rPr>
          <w:lang w:val="en-GB"/>
        </w:rPr>
        <w:t xml:space="preserve">see, for example, </w:t>
      </w:r>
      <w:proofErr w:type="spellStart"/>
      <w:r w:rsidRPr="00932C2F" w:rsidR="009170F4">
        <w:rPr>
          <w:i/>
          <w:lang w:val="en-GB"/>
        </w:rPr>
        <w:t>Winterwerp</w:t>
      </w:r>
      <w:proofErr w:type="spellEnd"/>
      <w:r w:rsidRPr="00932C2F" w:rsidR="009170F4">
        <w:rPr>
          <w:i/>
          <w:lang w:val="en-GB"/>
        </w:rPr>
        <w:t xml:space="preserve"> v. the Netherlands</w:t>
      </w:r>
      <w:r w:rsidRPr="00932C2F" w:rsidR="009170F4">
        <w:rPr>
          <w:lang w:val="en-GB"/>
        </w:rPr>
        <w:t xml:space="preserve">, 24 October 1979, § 60, Series </w:t>
      </w:r>
      <w:proofErr w:type="gramStart"/>
      <w:r w:rsidRPr="00932C2F" w:rsidR="009170F4">
        <w:rPr>
          <w:lang w:val="en-GB"/>
        </w:rPr>
        <w:t>A</w:t>
      </w:r>
      <w:proofErr w:type="gramEnd"/>
      <w:r w:rsidRPr="00932C2F" w:rsidR="009170F4">
        <w:rPr>
          <w:lang w:val="en-GB"/>
        </w:rPr>
        <w:t xml:space="preserve"> no. 33</w:t>
      </w:r>
      <w:r w:rsidRPr="00932C2F" w:rsidR="00A46B5E">
        <w:rPr>
          <w:lang w:val="en-GB"/>
        </w:rPr>
        <w:t>)</w:t>
      </w:r>
      <w:r w:rsidRPr="00932C2F" w:rsidR="00743D88">
        <w:rPr>
          <w:lang w:val="en-GB"/>
        </w:rPr>
        <w:t xml:space="preserve">. In </w:t>
      </w:r>
      <w:proofErr w:type="spellStart"/>
      <w:r w:rsidRPr="00932C2F" w:rsidR="00743D88">
        <w:rPr>
          <w:i/>
          <w:lang w:val="en-GB"/>
        </w:rPr>
        <w:t>Winterwerp</w:t>
      </w:r>
      <w:proofErr w:type="spellEnd"/>
      <w:r w:rsidRPr="00932C2F" w:rsidR="00743D88">
        <w:rPr>
          <w:lang w:val="en-GB"/>
        </w:rPr>
        <w:t>, the applicant</w:t>
      </w:r>
      <w:r w:rsidRPr="00932C2F" w:rsidR="00932C2F">
        <w:rPr>
          <w:lang w:val="en-GB"/>
        </w:rPr>
        <w:t>’</w:t>
      </w:r>
      <w:r w:rsidRPr="00932C2F" w:rsidR="00743D88">
        <w:rPr>
          <w:lang w:val="en-GB"/>
        </w:rPr>
        <w:t xml:space="preserve">s freedom was at stake. However, in the present case the outcome of the proceedings was at least equally important for the applicant: his personal autonomy in almost all areas of his life was in issue </w:t>
      </w:r>
      <w:r w:rsidRPr="00932C2F" w:rsidR="005D7DD7">
        <w:rPr>
          <w:lang w:val="en-GB"/>
        </w:rPr>
        <w:t>(see paragraph</w:t>
      </w:r>
      <w:r w:rsidRPr="00932C2F" w:rsidR="00FA36DC">
        <w:rPr>
          <w:lang w:val="en-GB"/>
        </w:rPr>
        <w:t> </w:t>
      </w:r>
      <w:r w:rsidRPr="00932C2F" w:rsidR="00220702">
        <w:rPr>
          <w:lang w:val="en-GB"/>
        </w:rPr>
        <w:t>119</w:t>
      </w:r>
      <w:r w:rsidRPr="00932C2F" w:rsidR="005D7DD7">
        <w:rPr>
          <w:lang w:val="en-GB"/>
        </w:rPr>
        <w:t xml:space="preserve"> below)</w:t>
      </w:r>
      <w:r w:rsidRPr="00932C2F" w:rsidR="00743D88">
        <w:rPr>
          <w:lang w:val="en-GB"/>
        </w:rPr>
        <w:t>.</w:t>
      </w:r>
    </w:p>
    <w:p w:rsidRPr="00932C2F" w:rsidR="00743D8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96</w:t>
      </w:r>
      <w:r w:rsidRPr="00932C2F">
        <w:rPr>
          <w:lang w:val="en-GB"/>
        </w:rPr>
        <w:fldChar w:fldCharType="end"/>
      </w:r>
      <w:r w:rsidRPr="00932C2F" w:rsidR="00743D88">
        <w:rPr>
          <w:lang w:val="en-GB"/>
        </w:rPr>
        <w:t>.  </w:t>
      </w:r>
      <w:r w:rsidRPr="00932C2F" w:rsidR="00FA0B8C">
        <w:rPr>
          <w:lang w:val="en-GB"/>
        </w:rPr>
        <w:t>The applicant was indeed an individual with a history of psychiatric troubles. From the case</w:t>
      </w:r>
      <w:r w:rsidRPr="00932C2F" w:rsidR="002311BC">
        <w:rPr>
          <w:lang w:val="en-GB"/>
        </w:rPr>
        <w:t xml:space="preserve"> material</w:t>
      </w:r>
      <w:r w:rsidRPr="00932C2F" w:rsidR="00FA0B8C">
        <w:rPr>
          <w:lang w:val="en-GB"/>
        </w:rPr>
        <w:t xml:space="preserve">, however, it appears that despite his mental illness, he had been a relatively </w:t>
      </w:r>
      <w:r w:rsidRPr="00932C2F" w:rsidR="00AD32AF">
        <w:rPr>
          <w:lang w:val="en-GB"/>
        </w:rPr>
        <w:t xml:space="preserve">independent </w:t>
      </w:r>
      <w:r w:rsidRPr="00932C2F" w:rsidR="00FA0B8C">
        <w:rPr>
          <w:lang w:val="en-GB"/>
        </w:rPr>
        <w:t>person. Indeed, and despite his suicid</w:t>
      </w:r>
      <w:r w:rsidRPr="00932C2F" w:rsidR="00A46B5E">
        <w:rPr>
          <w:lang w:val="en-GB"/>
        </w:rPr>
        <w:t>e</w:t>
      </w:r>
      <w:r w:rsidRPr="00932C2F" w:rsidR="00FA0B8C">
        <w:rPr>
          <w:lang w:val="en-GB"/>
        </w:rPr>
        <w:t xml:space="preserve"> attempts in 2004 and 2006, for most of the time </w:t>
      </w:r>
      <w:r w:rsidRPr="00932C2F" w:rsidR="00A46B5E">
        <w:rPr>
          <w:lang w:val="en-GB"/>
        </w:rPr>
        <w:t>he</w:t>
      </w:r>
      <w:r w:rsidRPr="00932C2F" w:rsidR="00FA0B8C">
        <w:rPr>
          <w:lang w:val="en-GB"/>
        </w:rPr>
        <w:t xml:space="preserve"> lived alone, </w:t>
      </w:r>
      <w:r w:rsidRPr="00932C2F" w:rsidR="00A46B5E">
        <w:rPr>
          <w:lang w:val="en-GB"/>
        </w:rPr>
        <w:t>and</w:t>
      </w:r>
      <w:r w:rsidRPr="00932C2F" w:rsidR="00FA0B8C">
        <w:rPr>
          <w:lang w:val="en-GB"/>
        </w:rPr>
        <w:t xml:space="preserve"> could </w:t>
      </w:r>
      <w:r w:rsidRPr="00932C2F" w:rsidR="00A46B5E">
        <w:rPr>
          <w:lang w:val="en-GB"/>
        </w:rPr>
        <w:t xml:space="preserve">apparently </w:t>
      </w:r>
      <w:r w:rsidRPr="00932C2F" w:rsidR="00FA0B8C">
        <w:rPr>
          <w:lang w:val="en-GB"/>
        </w:rPr>
        <w:t xml:space="preserve">take care of himself. </w:t>
      </w:r>
      <w:r w:rsidRPr="00932C2F" w:rsidR="00743D88">
        <w:rPr>
          <w:lang w:val="en-GB"/>
        </w:rPr>
        <w:t>Further</w:t>
      </w:r>
      <w:r w:rsidRPr="00932C2F" w:rsidR="002311BC">
        <w:rPr>
          <w:lang w:val="en-GB"/>
        </w:rPr>
        <w:t>more</w:t>
      </w:r>
      <w:r w:rsidRPr="00932C2F" w:rsidR="00743D88">
        <w:rPr>
          <w:lang w:val="en-GB"/>
        </w:rPr>
        <w:t>, the Court notes that the applicant played a double role in the proceedings: he was an interested party, and, at the same time, the main object of the court</w:t>
      </w:r>
      <w:r w:rsidRPr="00932C2F" w:rsidR="00932C2F">
        <w:rPr>
          <w:lang w:val="en-GB"/>
        </w:rPr>
        <w:t>’</w:t>
      </w:r>
      <w:r w:rsidRPr="00932C2F" w:rsidR="00743D88">
        <w:rPr>
          <w:lang w:val="en-GB"/>
        </w:rPr>
        <w:t>s examination. His participation was therefore necessary</w:t>
      </w:r>
      <w:r w:rsidRPr="00932C2F" w:rsidR="00A46B5E">
        <w:rPr>
          <w:lang w:val="en-GB"/>
        </w:rPr>
        <w:t>,</w:t>
      </w:r>
      <w:r w:rsidRPr="00932C2F" w:rsidR="00743D88">
        <w:rPr>
          <w:lang w:val="en-GB"/>
        </w:rPr>
        <w:t xml:space="preserve"> not only to enable him to present his own case, but also to allow the judge </w:t>
      </w:r>
      <w:r w:rsidRPr="00932C2F" w:rsidR="00FA0B8C">
        <w:rPr>
          <w:lang w:val="en-GB"/>
        </w:rPr>
        <w:t xml:space="preserve">to have at least brief visual contact with </w:t>
      </w:r>
      <w:r w:rsidRPr="00932C2F" w:rsidR="00A078B1">
        <w:rPr>
          <w:lang w:val="en-GB"/>
        </w:rPr>
        <w:t>him</w:t>
      </w:r>
      <w:r w:rsidRPr="00932C2F" w:rsidR="00FA0B8C">
        <w:rPr>
          <w:lang w:val="en-GB"/>
        </w:rPr>
        <w:t xml:space="preserve">, and preferably question him </w:t>
      </w:r>
      <w:r w:rsidRPr="00932C2F" w:rsidR="00743D88">
        <w:rPr>
          <w:lang w:val="en-GB"/>
        </w:rPr>
        <w:t xml:space="preserve">to form </w:t>
      </w:r>
      <w:r w:rsidRPr="00932C2F" w:rsidR="00A078B1">
        <w:rPr>
          <w:lang w:val="en-GB"/>
        </w:rPr>
        <w:t xml:space="preserve">a </w:t>
      </w:r>
      <w:r w:rsidRPr="00932C2F" w:rsidR="00743D88">
        <w:rPr>
          <w:lang w:val="en-GB"/>
        </w:rPr>
        <w:t xml:space="preserve">personal opinion about </w:t>
      </w:r>
      <w:r w:rsidRPr="00932C2F" w:rsidR="002311BC">
        <w:rPr>
          <w:lang w:val="en-GB"/>
        </w:rPr>
        <w:t xml:space="preserve">his </w:t>
      </w:r>
      <w:r w:rsidRPr="00932C2F" w:rsidR="00743D88">
        <w:rPr>
          <w:lang w:val="en-GB"/>
        </w:rPr>
        <w:t>mental capacity (see</w:t>
      </w:r>
      <w:r w:rsidRPr="00932C2F" w:rsidR="00B77078">
        <w:rPr>
          <w:lang w:val="en-GB"/>
        </w:rPr>
        <w:t xml:space="preserve"> </w:t>
      </w:r>
      <w:proofErr w:type="spellStart"/>
      <w:r w:rsidRPr="00932C2F" w:rsidR="00E410F1">
        <w:rPr>
          <w:i/>
          <w:lang w:val="en-GB"/>
        </w:rPr>
        <w:t>Shtukaturov</w:t>
      </w:r>
      <w:proofErr w:type="spellEnd"/>
      <w:r w:rsidRPr="00932C2F" w:rsidR="00E410F1">
        <w:rPr>
          <w:lang w:val="en-GB"/>
        </w:rPr>
        <w:t xml:space="preserve">, cited above, § 72). Given that the potential finding of the applicant being of unsound mind was, by its very nature, largely based on </w:t>
      </w:r>
      <w:r w:rsidRPr="00932C2F" w:rsidR="00A46B5E">
        <w:rPr>
          <w:lang w:val="en-GB"/>
        </w:rPr>
        <w:t>his</w:t>
      </w:r>
      <w:r w:rsidRPr="00932C2F" w:rsidR="00E410F1">
        <w:rPr>
          <w:lang w:val="en-GB"/>
        </w:rPr>
        <w:t xml:space="preserve"> personality, his statements would have been an important part of </w:t>
      </w:r>
      <w:r w:rsidRPr="00932C2F" w:rsidR="00A46B5E">
        <w:rPr>
          <w:lang w:val="en-GB"/>
        </w:rPr>
        <w:t>his</w:t>
      </w:r>
      <w:r w:rsidRPr="00932C2F" w:rsidR="00E410F1">
        <w:rPr>
          <w:lang w:val="en-GB"/>
        </w:rPr>
        <w:t xml:space="preserve"> presentation of his case (see </w:t>
      </w:r>
      <w:r w:rsidRPr="00932C2F" w:rsidR="00E410F1">
        <w:rPr>
          <w:i/>
          <w:lang w:val="en-GB"/>
        </w:rPr>
        <w:t>D.D</w:t>
      </w:r>
      <w:r w:rsidRPr="00932C2F" w:rsidR="00FA36DC">
        <w:rPr>
          <w:i/>
          <w:lang w:val="en-GB"/>
        </w:rPr>
        <w:t>. v. Lithuania</w:t>
      </w:r>
      <w:r w:rsidRPr="00932C2F" w:rsidR="00E410F1">
        <w:rPr>
          <w:i/>
          <w:lang w:val="en-GB"/>
        </w:rPr>
        <w:t>.</w:t>
      </w:r>
      <w:r w:rsidRPr="00932C2F" w:rsidR="00E410F1">
        <w:rPr>
          <w:lang w:val="en-GB"/>
        </w:rPr>
        <w:t xml:space="preserve">, cited above, </w:t>
      </w:r>
      <w:r w:rsidRPr="00932C2F" w:rsidR="00E410F1">
        <w:rPr>
          <w:rFonts w:cstheme="minorHAnsi"/>
          <w:lang w:val="en-GB"/>
        </w:rPr>
        <w:t>§</w:t>
      </w:r>
      <w:r w:rsidRPr="00932C2F" w:rsidR="00E410F1">
        <w:rPr>
          <w:lang w:val="en-GB"/>
        </w:rPr>
        <w:t xml:space="preserve"> 120; see also Principle 13 of the Recommendation No. </w:t>
      </w:r>
      <w:proofErr w:type="gramStart"/>
      <w:r w:rsidRPr="00932C2F" w:rsidR="00E410F1">
        <w:rPr>
          <w:lang w:val="en-GB"/>
        </w:rPr>
        <w:t>R (99) 4 by the Council of Europe</w:t>
      </w:r>
      <w:r w:rsidRPr="00932C2F" w:rsidR="00743D88">
        <w:rPr>
          <w:lang w:val="en-GB"/>
        </w:rPr>
        <w:t>).</w:t>
      </w:r>
      <w:proofErr w:type="gramEnd"/>
    </w:p>
    <w:p w:rsidRPr="00932C2F" w:rsidR="001B3D87"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97</w:t>
      </w:r>
      <w:r w:rsidRPr="00932C2F">
        <w:rPr>
          <w:lang w:val="en-GB"/>
        </w:rPr>
        <w:fldChar w:fldCharType="end"/>
      </w:r>
      <w:r w:rsidRPr="00932C2F" w:rsidR="005D7DD7">
        <w:rPr>
          <w:lang w:val="en-GB"/>
        </w:rPr>
        <w:t>.  </w:t>
      </w:r>
      <w:r w:rsidRPr="00932C2F" w:rsidR="00353871">
        <w:rPr>
          <w:lang w:val="en-GB"/>
        </w:rPr>
        <w:t xml:space="preserve">The Court </w:t>
      </w:r>
      <w:r w:rsidRPr="00932C2F" w:rsidR="00FA0B8C">
        <w:rPr>
          <w:lang w:val="en-GB"/>
        </w:rPr>
        <w:t xml:space="preserve">has already </w:t>
      </w:r>
      <w:r w:rsidRPr="00932C2F" w:rsidR="00353871">
        <w:rPr>
          <w:lang w:val="en-GB"/>
        </w:rPr>
        <w:t>acknowledge</w:t>
      </w:r>
      <w:r w:rsidRPr="00932C2F" w:rsidR="00E410F1">
        <w:rPr>
          <w:lang w:val="en-GB"/>
        </w:rPr>
        <w:t>d</w:t>
      </w:r>
      <w:r w:rsidRPr="00932C2F" w:rsidR="00353871">
        <w:rPr>
          <w:lang w:val="en-GB"/>
        </w:rPr>
        <w:t xml:space="preserve"> the </w:t>
      </w:r>
      <w:proofErr w:type="spellStart"/>
      <w:r w:rsidRPr="00932C2F" w:rsidR="00353871">
        <w:rPr>
          <w:lang w:val="en-GB"/>
        </w:rPr>
        <w:t>Akmen</w:t>
      </w:r>
      <w:r w:rsidRPr="00932C2F" w:rsidR="00CF0D95">
        <w:rPr>
          <w:lang w:val="en-GB"/>
        </w:rPr>
        <w:t>ė</w:t>
      </w:r>
      <w:proofErr w:type="spellEnd"/>
      <w:r w:rsidRPr="00932C2F" w:rsidR="00353871">
        <w:rPr>
          <w:lang w:val="en-GB"/>
        </w:rPr>
        <w:t xml:space="preserve"> District Court</w:t>
      </w:r>
      <w:r w:rsidRPr="00932C2F" w:rsidR="00932C2F">
        <w:rPr>
          <w:lang w:val="en-GB"/>
        </w:rPr>
        <w:t>’</w:t>
      </w:r>
      <w:r w:rsidRPr="00932C2F" w:rsidR="00353871">
        <w:rPr>
          <w:lang w:val="en-GB"/>
        </w:rPr>
        <w:t>s attempts to summon</w:t>
      </w:r>
      <w:r w:rsidRPr="00932C2F" w:rsidR="00A46B5E">
        <w:rPr>
          <w:lang w:val="en-GB"/>
        </w:rPr>
        <w:t>s</w:t>
      </w:r>
      <w:r w:rsidRPr="00932C2F" w:rsidR="00353871">
        <w:rPr>
          <w:lang w:val="en-GB"/>
        </w:rPr>
        <w:t xml:space="preserve"> the applicant (see paragraph </w:t>
      </w:r>
      <w:r w:rsidRPr="00932C2F" w:rsidR="00A078B1">
        <w:rPr>
          <w:lang w:val="en-GB"/>
        </w:rPr>
        <w:t>93</w:t>
      </w:r>
      <w:r w:rsidRPr="00932C2F" w:rsidR="00353871">
        <w:rPr>
          <w:lang w:val="en-GB"/>
        </w:rPr>
        <w:t xml:space="preserve"> above). Given that the attempts to </w:t>
      </w:r>
      <w:r w:rsidRPr="00932C2F" w:rsidR="00A078B1">
        <w:rPr>
          <w:lang w:val="en-GB"/>
        </w:rPr>
        <w:t xml:space="preserve">secure </w:t>
      </w:r>
      <w:r w:rsidRPr="00932C2F" w:rsidR="00A46B5E">
        <w:rPr>
          <w:lang w:val="en-GB"/>
        </w:rPr>
        <w:t>his</w:t>
      </w:r>
      <w:r w:rsidRPr="00932C2F" w:rsidR="00353871">
        <w:rPr>
          <w:lang w:val="en-GB"/>
        </w:rPr>
        <w:t xml:space="preserve"> presence by sending </w:t>
      </w:r>
      <w:r w:rsidRPr="00932C2F" w:rsidR="00F91CF8">
        <w:rPr>
          <w:lang w:val="en-GB"/>
        </w:rPr>
        <w:t xml:space="preserve">a </w:t>
      </w:r>
      <w:r w:rsidRPr="00932C2F" w:rsidR="00353871">
        <w:rPr>
          <w:lang w:val="en-GB"/>
        </w:rPr>
        <w:t>summons to his address failed for reasons beyond the district court</w:t>
      </w:r>
      <w:r w:rsidRPr="00932C2F" w:rsidR="00932C2F">
        <w:rPr>
          <w:lang w:val="en-GB"/>
        </w:rPr>
        <w:t>’</w:t>
      </w:r>
      <w:r w:rsidRPr="00932C2F" w:rsidR="00353871">
        <w:rPr>
          <w:lang w:val="en-GB"/>
        </w:rPr>
        <w:t xml:space="preserve">s control, it remains to be seen whether </w:t>
      </w:r>
      <w:r w:rsidRPr="00932C2F" w:rsidR="00ED3F52">
        <w:rPr>
          <w:lang w:val="en-GB"/>
        </w:rPr>
        <w:t>his</w:t>
      </w:r>
      <w:r w:rsidRPr="00932C2F" w:rsidR="0073421C">
        <w:rPr>
          <w:lang w:val="en-GB"/>
        </w:rPr>
        <w:t xml:space="preserve"> absence could have been compensated for by other means, or through some form of representation.</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98</w:t>
      </w:r>
      <w:r w:rsidRPr="00932C2F">
        <w:rPr>
          <w:lang w:val="en-GB"/>
        </w:rPr>
        <w:fldChar w:fldCharType="end"/>
      </w:r>
      <w:r w:rsidRPr="00932C2F" w:rsidR="00743D88">
        <w:rPr>
          <w:lang w:val="en-GB"/>
        </w:rPr>
        <w:t>.  The Court has examined the Government</w:t>
      </w:r>
      <w:r w:rsidRPr="00932C2F" w:rsidR="00932C2F">
        <w:rPr>
          <w:lang w:val="en-GB"/>
        </w:rPr>
        <w:t>’</w:t>
      </w:r>
      <w:r w:rsidRPr="00932C2F" w:rsidR="00743D88">
        <w:rPr>
          <w:lang w:val="en-GB"/>
        </w:rPr>
        <w:t xml:space="preserve">s argument that </w:t>
      </w:r>
      <w:r w:rsidRPr="00932C2F" w:rsidR="00B627A9">
        <w:rPr>
          <w:lang w:val="en-GB"/>
        </w:rPr>
        <w:t>the applicant</w:t>
      </w:r>
      <w:r w:rsidRPr="00932C2F" w:rsidR="00932C2F">
        <w:rPr>
          <w:lang w:val="en-GB"/>
        </w:rPr>
        <w:t>’</w:t>
      </w:r>
      <w:r w:rsidRPr="00932C2F" w:rsidR="00B627A9">
        <w:rPr>
          <w:lang w:val="en-GB"/>
        </w:rPr>
        <w:t xml:space="preserve">s mother </w:t>
      </w:r>
      <w:r w:rsidRPr="00932C2F" w:rsidR="00743D88">
        <w:rPr>
          <w:lang w:val="en-GB"/>
        </w:rPr>
        <w:t xml:space="preserve">and the prosecutor attended the </w:t>
      </w:r>
      <w:r w:rsidRPr="00932C2F" w:rsidR="00A76AA8">
        <w:rPr>
          <w:lang w:val="en-GB"/>
        </w:rPr>
        <w:t xml:space="preserve">31 January 2007 </w:t>
      </w:r>
      <w:r w:rsidRPr="00932C2F" w:rsidR="001B3D87">
        <w:rPr>
          <w:lang w:val="en-GB"/>
        </w:rPr>
        <w:t xml:space="preserve">court </w:t>
      </w:r>
      <w:r w:rsidRPr="00932C2F" w:rsidR="00743D88">
        <w:rPr>
          <w:lang w:val="en-GB"/>
        </w:rPr>
        <w:t xml:space="preserve">hearing on the merits. However, </w:t>
      </w:r>
      <w:r w:rsidRPr="00932C2F" w:rsidR="00927FED">
        <w:rPr>
          <w:lang w:val="en-GB"/>
        </w:rPr>
        <w:t>and without doubting the</w:t>
      </w:r>
      <w:r w:rsidRPr="00932C2F" w:rsidR="00A46B5E">
        <w:rPr>
          <w:lang w:val="en-GB"/>
        </w:rPr>
        <w:t>ir</w:t>
      </w:r>
      <w:r w:rsidRPr="00932C2F" w:rsidR="00927FED">
        <w:rPr>
          <w:lang w:val="en-GB"/>
        </w:rPr>
        <w:t xml:space="preserve"> good</w:t>
      </w:r>
      <w:r w:rsidRPr="00932C2F" w:rsidR="00E410F1">
        <w:rPr>
          <w:lang w:val="en-GB"/>
        </w:rPr>
        <w:t xml:space="preserve"> intentions</w:t>
      </w:r>
      <w:r w:rsidRPr="00932C2F" w:rsidR="00927FED">
        <w:rPr>
          <w:lang w:val="en-GB"/>
        </w:rPr>
        <w:t xml:space="preserve">, </w:t>
      </w:r>
      <w:r w:rsidRPr="00932C2F" w:rsidR="00743D88">
        <w:rPr>
          <w:lang w:val="en-GB"/>
        </w:rPr>
        <w:t>in the Court</w:t>
      </w:r>
      <w:r w:rsidRPr="00932C2F" w:rsidR="00932C2F">
        <w:rPr>
          <w:lang w:val="en-GB"/>
        </w:rPr>
        <w:t>’</w:t>
      </w:r>
      <w:r w:rsidRPr="00932C2F" w:rsidR="00743D88">
        <w:rPr>
          <w:lang w:val="en-GB"/>
        </w:rPr>
        <w:t>s opinion their presence</w:t>
      </w:r>
      <w:r w:rsidRPr="00932C2F" w:rsidR="00927FED">
        <w:rPr>
          <w:lang w:val="en-GB"/>
        </w:rPr>
        <w:t xml:space="preserve"> </w:t>
      </w:r>
      <w:r w:rsidRPr="00932C2F" w:rsidR="00743D88">
        <w:rPr>
          <w:lang w:val="en-GB"/>
        </w:rPr>
        <w:t xml:space="preserve">did not make the proceedings truly adversarial. </w:t>
      </w:r>
      <w:r w:rsidRPr="00932C2F" w:rsidR="00A76AA8">
        <w:rPr>
          <w:lang w:val="en-GB"/>
        </w:rPr>
        <w:t>Indeed, whilst by law the prosecutor was performing the function of defending</w:t>
      </w:r>
      <w:r w:rsidRPr="00932C2F" w:rsidR="00A078B1">
        <w:rPr>
          <w:lang w:val="en-GB"/>
        </w:rPr>
        <w:t xml:space="preserve"> the</w:t>
      </w:r>
      <w:r w:rsidRPr="00932C2F" w:rsidR="00A76AA8">
        <w:rPr>
          <w:lang w:val="en-GB"/>
        </w:rPr>
        <w:t xml:space="preserve"> public interest, </w:t>
      </w:r>
      <w:r w:rsidRPr="00932C2F" w:rsidR="008916EE">
        <w:rPr>
          <w:lang w:val="en-GB"/>
        </w:rPr>
        <w:t xml:space="preserve">there was no one at the court hearing who </w:t>
      </w:r>
      <w:r w:rsidRPr="00932C2F" w:rsidR="00A078B1">
        <w:rPr>
          <w:lang w:val="en-GB"/>
        </w:rPr>
        <w:t xml:space="preserve">could, </w:t>
      </w:r>
      <w:r w:rsidRPr="00932C2F" w:rsidR="008916EE">
        <w:rPr>
          <w:lang w:val="en-GB"/>
        </w:rPr>
        <w:t>on the applicant</w:t>
      </w:r>
      <w:r w:rsidRPr="00932C2F" w:rsidR="00932C2F">
        <w:rPr>
          <w:lang w:val="en-GB"/>
        </w:rPr>
        <w:t>’</w:t>
      </w:r>
      <w:r w:rsidRPr="00932C2F" w:rsidR="008916EE">
        <w:rPr>
          <w:lang w:val="en-GB"/>
        </w:rPr>
        <w:t>s behalf</w:t>
      </w:r>
      <w:r w:rsidRPr="00932C2F" w:rsidR="00A078B1">
        <w:rPr>
          <w:lang w:val="en-GB"/>
        </w:rPr>
        <w:t>,</w:t>
      </w:r>
      <w:r w:rsidRPr="00932C2F" w:rsidR="008916EE">
        <w:rPr>
          <w:lang w:val="en-GB"/>
        </w:rPr>
        <w:t xml:space="preserve"> rebut the arguments or conclusions by </w:t>
      </w:r>
      <w:r w:rsidRPr="00932C2F" w:rsidR="00E410F1">
        <w:rPr>
          <w:lang w:val="en-GB"/>
        </w:rPr>
        <w:t>his</w:t>
      </w:r>
      <w:r w:rsidRPr="00932C2F" w:rsidR="008916EE">
        <w:rPr>
          <w:lang w:val="en-GB"/>
        </w:rPr>
        <w:t xml:space="preserve"> mother or the prosecutor. For the Court, taking into account the </w:t>
      </w:r>
      <w:r w:rsidRPr="00932C2F" w:rsidR="00EE5B1C">
        <w:rPr>
          <w:lang w:val="en-GB"/>
        </w:rPr>
        <w:t xml:space="preserve">principle of procedural fairness (see </w:t>
      </w:r>
      <w:r w:rsidRPr="00932C2F" w:rsidR="00A078B1">
        <w:rPr>
          <w:lang w:val="en-GB"/>
        </w:rPr>
        <w:t>P</w:t>
      </w:r>
      <w:r w:rsidRPr="00932C2F" w:rsidR="00EE5B1C">
        <w:rPr>
          <w:lang w:val="en-GB"/>
        </w:rPr>
        <w:t xml:space="preserve">rinciple 7 in paragraph </w:t>
      </w:r>
      <w:r w:rsidRPr="00932C2F" w:rsidR="003C1FC5">
        <w:rPr>
          <w:lang w:val="en-GB"/>
        </w:rPr>
        <w:t>68</w:t>
      </w:r>
      <w:r w:rsidRPr="00932C2F" w:rsidR="00EE5B1C">
        <w:rPr>
          <w:lang w:val="en-GB"/>
        </w:rPr>
        <w:t xml:space="preserve"> above), it would have been appropriate </w:t>
      </w:r>
      <w:r w:rsidRPr="00932C2F" w:rsidR="00A078B1">
        <w:rPr>
          <w:lang w:val="en-GB"/>
        </w:rPr>
        <w:t>for</w:t>
      </w:r>
      <w:r w:rsidRPr="00932C2F" w:rsidR="00EE5B1C">
        <w:rPr>
          <w:lang w:val="en-GB"/>
        </w:rPr>
        <w:t xml:space="preserve"> </w:t>
      </w:r>
      <w:proofErr w:type="spellStart"/>
      <w:r w:rsidRPr="00932C2F" w:rsidR="00CD2F6F">
        <w:rPr>
          <w:lang w:val="en-GB"/>
        </w:rPr>
        <w:t>Akmen</w:t>
      </w:r>
      <w:r w:rsidRPr="00932C2F" w:rsidR="00D845B8">
        <w:rPr>
          <w:rFonts w:cstheme="minorHAnsi"/>
          <w:lang w:val="en-GB"/>
        </w:rPr>
        <w:t>ė</w:t>
      </w:r>
      <w:proofErr w:type="spellEnd"/>
      <w:r w:rsidRPr="00932C2F" w:rsidR="00CD2F6F">
        <w:rPr>
          <w:lang w:val="en-GB"/>
        </w:rPr>
        <w:t xml:space="preserve"> </w:t>
      </w:r>
      <w:r w:rsidRPr="00932C2F" w:rsidR="00992D70">
        <w:rPr>
          <w:lang w:val="en-GB"/>
        </w:rPr>
        <w:t xml:space="preserve">District </w:t>
      </w:r>
      <w:r w:rsidRPr="00932C2F" w:rsidR="00EE5B1C">
        <w:rPr>
          <w:lang w:val="en-GB"/>
        </w:rPr>
        <w:t xml:space="preserve">social services </w:t>
      </w:r>
      <w:r w:rsidRPr="00932C2F" w:rsidR="00A46B5E">
        <w:rPr>
          <w:lang w:val="en-GB"/>
        </w:rPr>
        <w:t>to</w:t>
      </w:r>
      <w:r w:rsidRPr="00932C2F" w:rsidR="00EE5B1C">
        <w:rPr>
          <w:lang w:val="en-GB"/>
        </w:rPr>
        <w:t xml:space="preserve"> </w:t>
      </w:r>
      <w:r w:rsidRPr="00932C2F" w:rsidR="000D60BC">
        <w:rPr>
          <w:lang w:val="en-GB"/>
        </w:rPr>
        <w:t xml:space="preserve">pay </w:t>
      </w:r>
      <w:r w:rsidRPr="00932C2F" w:rsidR="00091E83">
        <w:rPr>
          <w:lang w:val="en-GB"/>
        </w:rPr>
        <w:t xml:space="preserve">more </w:t>
      </w:r>
      <w:r w:rsidRPr="00932C2F" w:rsidR="003C1FC5">
        <w:rPr>
          <w:lang w:val="en-GB"/>
        </w:rPr>
        <w:t xml:space="preserve">attention </w:t>
      </w:r>
      <w:r w:rsidRPr="00932C2F" w:rsidR="00091E83">
        <w:rPr>
          <w:lang w:val="en-GB"/>
        </w:rPr>
        <w:t>t</w:t>
      </w:r>
      <w:r w:rsidRPr="00932C2F" w:rsidR="00EE5B1C">
        <w:rPr>
          <w:lang w:val="en-GB"/>
        </w:rPr>
        <w:t>o the merit</w:t>
      </w:r>
      <w:r w:rsidRPr="00932C2F" w:rsidR="00A078B1">
        <w:rPr>
          <w:lang w:val="en-GB"/>
        </w:rPr>
        <w:t>s</w:t>
      </w:r>
      <w:r w:rsidRPr="00932C2F" w:rsidR="00EE5B1C">
        <w:rPr>
          <w:lang w:val="en-GB"/>
        </w:rPr>
        <w:t xml:space="preserve"> of the applicant</w:t>
      </w:r>
      <w:r w:rsidRPr="00932C2F" w:rsidR="00932C2F">
        <w:rPr>
          <w:lang w:val="en-GB"/>
        </w:rPr>
        <w:t>’</w:t>
      </w:r>
      <w:r w:rsidRPr="00932C2F" w:rsidR="00EE5B1C">
        <w:rPr>
          <w:lang w:val="en-GB"/>
        </w:rPr>
        <w:t xml:space="preserve">s case. However, their involvement was </w:t>
      </w:r>
      <w:r w:rsidRPr="00932C2F" w:rsidR="00091E83">
        <w:rPr>
          <w:lang w:val="en-GB"/>
        </w:rPr>
        <w:t>restricted</w:t>
      </w:r>
      <w:r w:rsidRPr="00932C2F" w:rsidR="00EE5B1C">
        <w:rPr>
          <w:lang w:val="en-GB"/>
        </w:rPr>
        <w:t xml:space="preserve"> to a simple indication of </w:t>
      </w:r>
      <w:r w:rsidRPr="00932C2F" w:rsidR="00A078B1">
        <w:rPr>
          <w:lang w:val="en-GB"/>
        </w:rPr>
        <w:t xml:space="preserve">the </w:t>
      </w:r>
      <w:r w:rsidRPr="00932C2F" w:rsidR="00EE5B1C">
        <w:rPr>
          <w:lang w:val="en-GB"/>
        </w:rPr>
        <w:t xml:space="preserve">word </w:t>
      </w:r>
      <w:r w:rsidRPr="00932C2F" w:rsidR="00A078B1">
        <w:rPr>
          <w:lang w:val="en-GB"/>
        </w:rPr>
        <w:t>“</w:t>
      </w:r>
      <w:r w:rsidRPr="00932C2F" w:rsidR="00EE5B1C">
        <w:rPr>
          <w:lang w:val="en-GB"/>
        </w:rPr>
        <w:t>agree</w:t>
      </w:r>
      <w:r w:rsidRPr="00932C2F" w:rsidR="00A078B1">
        <w:rPr>
          <w:lang w:val="en-GB"/>
        </w:rPr>
        <w:t>”</w:t>
      </w:r>
      <w:r w:rsidRPr="00932C2F" w:rsidR="00EE5B1C">
        <w:rPr>
          <w:lang w:val="en-GB"/>
        </w:rPr>
        <w:t xml:space="preserve"> in their response to the prosecutors</w:t>
      </w:r>
      <w:r w:rsidRPr="00932C2F" w:rsidR="00932C2F">
        <w:rPr>
          <w:lang w:val="en-GB"/>
        </w:rPr>
        <w:t>’</w:t>
      </w:r>
      <w:r w:rsidRPr="00932C2F" w:rsidR="00EE5B1C">
        <w:rPr>
          <w:lang w:val="en-GB"/>
        </w:rPr>
        <w:t xml:space="preserve"> request, </w:t>
      </w:r>
      <w:r w:rsidRPr="00932C2F" w:rsidR="00CD2F6F">
        <w:rPr>
          <w:lang w:val="en-GB"/>
        </w:rPr>
        <w:t xml:space="preserve">as sent to the </w:t>
      </w:r>
      <w:proofErr w:type="spellStart"/>
      <w:r w:rsidRPr="00932C2F" w:rsidR="00CD2F6F">
        <w:rPr>
          <w:lang w:val="en-GB"/>
        </w:rPr>
        <w:t>Akmen</w:t>
      </w:r>
      <w:r w:rsidRPr="00932C2F" w:rsidR="00CD2F6F">
        <w:rPr>
          <w:rFonts w:cstheme="minorHAnsi"/>
          <w:lang w:val="en-GB"/>
        </w:rPr>
        <w:t>ė</w:t>
      </w:r>
      <w:proofErr w:type="spellEnd"/>
      <w:r w:rsidRPr="00932C2F" w:rsidR="00CD2F6F">
        <w:rPr>
          <w:lang w:val="en-GB"/>
        </w:rPr>
        <w:t xml:space="preserve"> District Court (see paragraph </w:t>
      </w:r>
      <w:r w:rsidRPr="00932C2F" w:rsidR="00A078B1">
        <w:rPr>
          <w:lang w:val="en-GB"/>
        </w:rPr>
        <w:t xml:space="preserve">14 </w:t>
      </w:r>
      <w:r w:rsidRPr="00932C2F" w:rsidR="00CD2F6F">
        <w:rPr>
          <w:lang w:val="en-GB"/>
        </w:rPr>
        <w:t>above)</w:t>
      </w:r>
      <w:r w:rsidRPr="00932C2F" w:rsidR="00D845B8">
        <w:rPr>
          <w:lang w:val="en-GB"/>
        </w:rPr>
        <w:t xml:space="preserve">, without providing a more elaborate </w:t>
      </w:r>
      <w:r w:rsidRPr="00932C2F" w:rsidR="004B2F10">
        <w:rPr>
          <w:lang w:val="en-GB"/>
        </w:rPr>
        <w:t xml:space="preserve">or comprehensive </w:t>
      </w:r>
      <w:r w:rsidRPr="00932C2F" w:rsidR="00D845B8">
        <w:rPr>
          <w:lang w:val="en-GB"/>
        </w:rPr>
        <w:t>response</w:t>
      </w:r>
      <w:r w:rsidRPr="00932C2F" w:rsidR="00CD2F6F">
        <w:rPr>
          <w:lang w:val="en-GB"/>
        </w:rPr>
        <w:t>.</w:t>
      </w:r>
      <w:r w:rsidRPr="00932C2F" w:rsidR="00DD74DB">
        <w:rPr>
          <w:lang w:val="en-GB"/>
        </w:rPr>
        <w:t xml:space="preserve"> In this connection</w:t>
      </w:r>
      <w:r w:rsidRPr="00932C2F" w:rsidR="007061F7">
        <w:rPr>
          <w:lang w:val="en-GB"/>
        </w:rPr>
        <w:t>,</w:t>
      </w:r>
      <w:r w:rsidRPr="00932C2F" w:rsidR="00DD74DB">
        <w:rPr>
          <w:lang w:val="en-GB"/>
        </w:rPr>
        <w:t xml:space="preserve"> the Court </w:t>
      </w:r>
      <w:r w:rsidRPr="00932C2F" w:rsidR="004B2F10">
        <w:rPr>
          <w:lang w:val="en-GB"/>
        </w:rPr>
        <w:t xml:space="preserve">also </w:t>
      </w:r>
      <w:r w:rsidRPr="00932C2F" w:rsidR="00DD74DB">
        <w:rPr>
          <w:lang w:val="en-GB"/>
        </w:rPr>
        <w:t xml:space="preserve">draws particular attention to the new </w:t>
      </w:r>
      <w:r w:rsidRPr="00932C2F" w:rsidR="00091E83">
        <w:rPr>
          <w:lang w:val="en-GB"/>
        </w:rPr>
        <w:t xml:space="preserve">Lithuanian </w:t>
      </w:r>
      <w:r w:rsidRPr="00932C2F" w:rsidR="00DD74DB">
        <w:rPr>
          <w:lang w:val="en-GB"/>
        </w:rPr>
        <w:t>legislation which</w:t>
      </w:r>
      <w:r w:rsidRPr="00932C2F" w:rsidR="007061F7">
        <w:rPr>
          <w:lang w:val="en-GB"/>
        </w:rPr>
        <w:t xml:space="preserve"> requires</w:t>
      </w:r>
      <w:r w:rsidRPr="00932C2F" w:rsidR="00DD74DB">
        <w:rPr>
          <w:lang w:val="en-GB"/>
        </w:rPr>
        <w:t xml:space="preserve"> social workers </w:t>
      </w:r>
      <w:r w:rsidRPr="00932C2F" w:rsidR="007061F7">
        <w:rPr>
          <w:lang w:val="en-GB"/>
        </w:rPr>
        <w:t xml:space="preserve">to </w:t>
      </w:r>
      <w:r w:rsidRPr="00932C2F" w:rsidR="00DD74DB">
        <w:rPr>
          <w:lang w:val="en-GB"/>
        </w:rPr>
        <w:t xml:space="preserve">provide </w:t>
      </w:r>
      <w:r w:rsidRPr="00932C2F" w:rsidR="00091E83">
        <w:rPr>
          <w:lang w:val="en-GB"/>
        </w:rPr>
        <w:t xml:space="preserve">what appears to be a very specific </w:t>
      </w:r>
      <w:r w:rsidRPr="00932C2F" w:rsidR="00DD74DB">
        <w:rPr>
          <w:lang w:val="en-GB"/>
        </w:rPr>
        <w:t>conclusion as to the person</w:t>
      </w:r>
      <w:r w:rsidRPr="00932C2F" w:rsidR="00932C2F">
        <w:rPr>
          <w:lang w:val="en-GB"/>
        </w:rPr>
        <w:t>’</w:t>
      </w:r>
      <w:r w:rsidRPr="00932C2F" w:rsidR="00DD74DB">
        <w:rPr>
          <w:lang w:val="en-GB"/>
        </w:rPr>
        <w:t>s capacity or incapacity to act in particular areas (</w:t>
      </w:r>
      <w:r w:rsidRPr="00932C2F" w:rsidR="001B3D87">
        <w:rPr>
          <w:lang w:val="en-GB"/>
        </w:rPr>
        <w:t>see paragraph</w:t>
      </w:r>
      <w:r w:rsidRPr="00932C2F" w:rsidR="007061F7">
        <w:rPr>
          <w:lang w:val="en-GB"/>
        </w:rPr>
        <w:t xml:space="preserve"> 55</w:t>
      </w:r>
      <w:r w:rsidRPr="00932C2F" w:rsidR="001B3D87">
        <w:rPr>
          <w:lang w:val="en-GB"/>
        </w:rPr>
        <w:t xml:space="preserve"> above</w:t>
      </w:r>
      <w:r w:rsidRPr="00932C2F" w:rsidR="00DD74DB">
        <w:rPr>
          <w:lang w:val="en-GB"/>
        </w:rPr>
        <w:t>)</w:t>
      </w:r>
      <w:r w:rsidRPr="00932C2F" w:rsidR="00091E83">
        <w:rPr>
          <w:lang w:val="en-GB"/>
        </w:rPr>
        <w:t xml:space="preserve">. </w:t>
      </w:r>
      <w:r w:rsidRPr="00932C2F" w:rsidR="003C1FC5">
        <w:rPr>
          <w:lang w:val="en-GB"/>
        </w:rPr>
        <w:t>T</w:t>
      </w:r>
      <w:r w:rsidRPr="00932C2F" w:rsidR="00091E83">
        <w:rPr>
          <w:lang w:val="en-GB"/>
        </w:rPr>
        <w:t xml:space="preserve">he Court also notes that after legislative changes </w:t>
      </w:r>
      <w:r w:rsidRPr="00932C2F" w:rsidR="003E2627">
        <w:rPr>
          <w:lang w:val="en-GB"/>
        </w:rPr>
        <w:t xml:space="preserve">in </w:t>
      </w:r>
      <w:r w:rsidRPr="00932C2F" w:rsidR="005666E7">
        <w:rPr>
          <w:lang w:val="en-GB"/>
        </w:rPr>
        <w:t xml:space="preserve">2015 </w:t>
      </w:r>
      <w:r w:rsidRPr="00932C2F" w:rsidR="00091E83">
        <w:rPr>
          <w:lang w:val="en-GB"/>
        </w:rPr>
        <w:t>the State [of Mind] of Incapacitated Persons</w:t>
      </w:r>
      <w:r w:rsidRPr="00932C2F" w:rsidR="00932C2F">
        <w:rPr>
          <w:lang w:val="en-GB"/>
        </w:rPr>
        <w:t>’</w:t>
      </w:r>
      <w:r w:rsidRPr="00932C2F" w:rsidR="007061F7">
        <w:rPr>
          <w:lang w:val="en-GB"/>
        </w:rPr>
        <w:t xml:space="preserve"> Review Commission</w:t>
      </w:r>
      <w:r w:rsidRPr="00932C2F" w:rsidR="00091E83">
        <w:rPr>
          <w:lang w:val="en-GB"/>
        </w:rPr>
        <w:t xml:space="preserve">, </w:t>
      </w:r>
      <w:r w:rsidRPr="00932C2F" w:rsidR="007061F7">
        <w:rPr>
          <w:lang w:val="en-GB"/>
        </w:rPr>
        <w:t>which</w:t>
      </w:r>
      <w:r w:rsidRPr="00932C2F" w:rsidR="00091E83">
        <w:rPr>
          <w:lang w:val="en-GB"/>
        </w:rPr>
        <w:t xml:space="preserve"> ha</w:t>
      </w:r>
      <w:r w:rsidRPr="00932C2F" w:rsidR="004B2F10">
        <w:rPr>
          <w:lang w:val="en-GB"/>
        </w:rPr>
        <w:t>s</w:t>
      </w:r>
      <w:r w:rsidRPr="00932C2F" w:rsidR="00091E83">
        <w:rPr>
          <w:lang w:val="en-GB"/>
        </w:rPr>
        <w:t xml:space="preserve"> a very </w:t>
      </w:r>
      <w:r w:rsidRPr="00932C2F" w:rsidR="007061F7">
        <w:rPr>
          <w:lang w:val="en-GB"/>
        </w:rPr>
        <w:t xml:space="preserve">specific </w:t>
      </w:r>
      <w:r w:rsidRPr="00932C2F" w:rsidR="00091E83">
        <w:rPr>
          <w:lang w:val="en-GB"/>
        </w:rPr>
        <w:t>role of monitoring pe</w:t>
      </w:r>
      <w:r w:rsidRPr="00932C2F" w:rsidR="007061F7">
        <w:rPr>
          <w:lang w:val="en-GB"/>
        </w:rPr>
        <w:t>ople</w:t>
      </w:r>
      <w:r w:rsidRPr="00932C2F" w:rsidR="00091E83">
        <w:rPr>
          <w:lang w:val="en-GB"/>
        </w:rPr>
        <w:t xml:space="preserve"> with disabilities in order to protect their rights</w:t>
      </w:r>
      <w:r w:rsidRPr="00932C2F" w:rsidR="005666E7">
        <w:rPr>
          <w:lang w:val="en-GB"/>
        </w:rPr>
        <w:t>, was brought into Lithuanian legislation</w:t>
      </w:r>
      <w:r w:rsidRPr="00932C2F" w:rsidR="00091E83">
        <w:rPr>
          <w:lang w:val="en-GB"/>
        </w:rPr>
        <w:t xml:space="preserve"> (see paragraph 52 above)</w:t>
      </w:r>
      <w:r w:rsidRPr="00932C2F" w:rsidR="005666E7">
        <w:rPr>
          <w:lang w:val="en-GB"/>
        </w:rPr>
        <w:t xml:space="preserve">, thus making the current legal background substantially different from </w:t>
      </w:r>
      <w:r w:rsidRPr="00932C2F" w:rsidR="00395F97">
        <w:rPr>
          <w:lang w:val="en-GB"/>
        </w:rPr>
        <w:t>that</w:t>
      </w:r>
      <w:r w:rsidRPr="00932C2F" w:rsidR="005666E7">
        <w:rPr>
          <w:lang w:val="en-GB"/>
        </w:rPr>
        <w:t xml:space="preserve"> which existed in 2007, when the applicant</w:t>
      </w:r>
      <w:r w:rsidRPr="00932C2F" w:rsidR="00932C2F">
        <w:rPr>
          <w:lang w:val="en-GB"/>
        </w:rPr>
        <w:t>’</w:t>
      </w:r>
      <w:r w:rsidRPr="00932C2F" w:rsidR="005666E7">
        <w:rPr>
          <w:lang w:val="en-GB"/>
        </w:rPr>
        <w:t xml:space="preserve">s case was decided by the </w:t>
      </w:r>
      <w:proofErr w:type="spellStart"/>
      <w:r w:rsidRPr="00932C2F" w:rsidR="005666E7">
        <w:rPr>
          <w:lang w:val="en-GB"/>
        </w:rPr>
        <w:t>Akmen</w:t>
      </w:r>
      <w:r w:rsidRPr="00932C2F" w:rsidR="005666E7">
        <w:rPr>
          <w:rFonts w:cstheme="minorHAnsi"/>
          <w:lang w:val="en-GB"/>
        </w:rPr>
        <w:t>ė</w:t>
      </w:r>
      <w:proofErr w:type="spellEnd"/>
      <w:r w:rsidRPr="00932C2F" w:rsidR="005666E7">
        <w:rPr>
          <w:lang w:val="en-GB"/>
        </w:rPr>
        <w:t xml:space="preserve"> District Court. The lack of any meaningful involvement on the part of social services in the applicant</w:t>
      </w:r>
      <w:r w:rsidRPr="00932C2F" w:rsidR="00932C2F">
        <w:rPr>
          <w:lang w:val="en-GB"/>
        </w:rPr>
        <w:t>’</w:t>
      </w:r>
      <w:r w:rsidRPr="00932C2F" w:rsidR="005666E7">
        <w:rPr>
          <w:lang w:val="en-GB"/>
        </w:rPr>
        <w:t xml:space="preserve">s case, especially in view of the clear </w:t>
      </w:r>
      <w:r w:rsidRPr="00932C2F" w:rsidR="00376B16">
        <w:rPr>
          <w:lang w:val="en-GB"/>
        </w:rPr>
        <w:t xml:space="preserve">European standards that </w:t>
      </w:r>
      <w:r w:rsidRPr="00932C2F" w:rsidR="005666E7">
        <w:rPr>
          <w:lang w:val="en-GB"/>
        </w:rPr>
        <w:t xml:space="preserve">in 2007 already existed and that </w:t>
      </w:r>
      <w:r w:rsidRPr="00932C2F" w:rsidR="00376B16">
        <w:rPr>
          <w:lang w:val="en-GB"/>
        </w:rPr>
        <w:t xml:space="preserve">prompted </w:t>
      </w:r>
      <w:r w:rsidRPr="00932C2F" w:rsidR="00AD6F03">
        <w:rPr>
          <w:lang w:val="en-GB"/>
        </w:rPr>
        <w:t>amendments</w:t>
      </w:r>
      <w:r w:rsidRPr="00932C2F" w:rsidR="00376B16">
        <w:rPr>
          <w:lang w:val="en-GB"/>
        </w:rPr>
        <w:t xml:space="preserve"> </w:t>
      </w:r>
      <w:r w:rsidRPr="00932C2F" w:rsidR="003E2627">
        <w:rPr>
          <w:lang w:val="en-GB"/>
        </w:rPr>
        <w:t xml:space="preserve">to </w:t>
      </w:r>
      <w:r w:rsidRPr="00932C2F" w:rsidR="00376B16">
        <w:rPr>
          <w:lang w:val="en-GB"/>
        </w:rPr>
        <w:t xml:space="preserve">Lithuanian legislation </w:t>
      </w:r>
      <w:r w:rsidRPr="00932C2F" w:rsidR="00AD6F03">
        <w:rPr>
          <w:lang w:val="en-GB"/>
        </w:rPr>
        <w:t>in order</w:t>
      </w:r>
      <w:r w:rsidRPr="00932C2F" w:rsidR="00376B16">
        <w:rPr>
          <w:lang w:val="en-GB"/>
        </w:rPr>
        <w:t xml:space="preserve"> to rectify the shortcomings of </w:t>
      </w:r>
      <w:r w:rsidRPr="00932C2F" w:rsidR="003E2627">
        <w:rPr>
          <w:lang w:val="en-GB"/>
        </w:rPr>
        <w:t>the</w:t>
      </w:r>
      <w:r w:rsidRPr="00932C2F" w:rsidR="00AD6F03">
        <w:rPr>
          <w:lang w:val="en-GB"/>
        </w:rPr>
        <w:t xml:space="preserve"> </w:t>
      </w:r>
      <w:r w:rsidRPr="00932C2F" w:rsidR="00376B16">
        <w:rPr>
          <w:lang w:val="en-GB"/>
        </w:rPr>
        <w:t xml:space="preserve">legislation </w:t>
      </w:r>
      <w:r w:rsidRPr="00932C2F" w:rsidR="005666E7">
        <w:rPr>
          <w:lang w:val="en-GB"/>
        </w:rPr>
        <w:t xml:space="preserve">applicable at the material time </w:t>
      </w:r>
      <w:r w:rsidRPr="00932C2F" w:rsidR="00AD6F03">
        <w:rPr>
          <w:lang w:val="en-GB"/>
        </w:rPr>
        <w:t xml:space="preserve">(see paragraphs 44, 68 and 69 above), </w:t>
      </w:r>
      <w:r w:rsidRPr="00932C2F" w:rsidR="004B2F10">
        <w:rPr>
          <w:lang w:val="en-GB"/>
        </w:rPr>
        <w:t xml:space="preserve">leads the Court to conclude that his interests at the </w:t>
      </w:r>
      <w:proofErr w:type="spellStart"/>
      <w:r w:rsidRPr="00932C2F" w:rsidR="00CF0D95">
        <w:rPr>
          <w:lang w:val="en-GB"/>
        </w:rPr>
        <w:t>Akmenė</w:t>
      </w:r>
      <w:proofErr w:type="spellEnd"/>
      <w:r w:rsidRPr="00932C2F" w:rsidR="004B2F10">
        <w:rPr>
          <w:lang w:val="en-GB"/>
        </w:rPr>
        <w:t xml:space="preserve"> District Court were not represented to make the proceedings fair in any form.</w:t>
      </w:r>
    </w:p>
    <w:p w:rsidRPr="00932C2F" w:rsidR="001B3D87" w:rsidP="00932C2F" w:rsidRDefault="00346D4C">
      <w:pPr>
        <w:pStyle w:val="ECHRPara"/>
        <w:rPr>
          <w:i/>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99</w:t>
      </w:r>
      <w:r w:rsidRPr="00932C2F">
        <w:rPr>
          <w:lang w:val="en-GB"/>
        </w:rPr>
        <w:fldChar w:fldCharType="end"/>
      </w:r>
      <w:r w:rsidRPr="00932C2F" w:rsidR="001B3D87">
        <w:rPr>
          <w:lang w:val="en-GB"/>
        </w:rPr>
        <w:t xml:space="preserve">.  Furthermore, </w:t>
      </w:r>
      <w:r w:rsidRPr="00932C2F" w:rsidR="007061F7">
        <w:rPr>
          <w:lang w:val="en-GB"/>
        </w:rPr>
        <w:t xml:space="preserve">it </w:t>
      </w:r>
      <w:r w:rsidRPr="00932C2F" w:rsidR="001B3D87">
        <w:rPr>
          <w:lang w:val="en-GB"/>
        </w:rPr>
        <w:t xml:space="preserve">transpires from the </w:t>
      </w:r>
      <w:proofErr w:type="spellStart"/>
      <w:r w:rsidRPr="00932C2F" w:rsidR="001B3D87">
        <w:rPr>
          <w:lang w:val="en-GB"/>
        </w:rPr>
        <w:t>Akmen</w:t>
      </w:r>
      <w:r w:rsidRPr="00932C2F" w:rsidR="001B3D87">
        <w:rPr>
          <w:rFonts w:cstheme="minorHAnsi"/>
          <w:lang w:val="en-GB"/>
        </w:rPr>
        <w:t>ė</w:t>
      </w:r>
      <w:proofErr w:type="spellEnd"/>
      <w:r w:rsidRPr="00932C2F" w:rsidR="001B3D87">
        <w:rPr>
          <w:lang w:val="en-GB"/>
        </w:rPr>
        <w:t xml:space="preserve"> District Court </w:t>
      </w:r>
      <w:r w:rsidRPr="00932C2F" w:rsidR="00E213DC">
        <w:rPr>
          <w:lang w:val="en-GB"/>
        </w:rPr>
        <w:t xml:space="preserve">decision </w:t>
      </w:r>
      <w:r w:rsidRPr="00932C2F" w:rsidR="001B3D87">
        <w:rPr>
          <w:lang w:val="en-GB"/>
        </w:rPr>
        <w:t>of 31 January 2007</w:t>
      </w:r>
      <w:r w:rsidRPr="00932C2F" w:rsidR="007061F7">
        <w:rPr>
          <w:lang w:val="en-GB"/>
        </w:rPr>
        <w:t xml:space="preserve"> that </w:t>
      </w:r>
      <w:r w:rsidRPr="00932C2F" w:rsidR="001B3D87">
        <w:rPr>
          <w:lang w:val="en-GB"/>
        </w:rPr>
        <w:t xml:space="preserve">the court ruled exclusively on the basis of the </w:t>
      </w:r>
      <w:r w:rsidRPr="00932C2F" w:rsidR="00A46B5E">
        <w:rPr>
          <w:lang w:val="en-GB"/>
        </w:rPr>
        <w:t xml:space="preserve">psychiatric </w:t>
      </w:r>
      <w:r w:rsidRPr="00932C2F" w:rsidR="001B3D87">
        <w:rPr>
          <w:lang w:val="en-GB"/>
        </w:rPr>
        <w:t>report without summon</w:t>
      </w:r>
      <w:r w:rsidRPr="00932C2F" w:rsidR="007061F7">
        <w:rPr>
          <w:lang w:val="en-GB"/>
        </w:rPr>
        <w:t xml:space="preserve">ing </w:t>
      </w:r>
      <w:r w:rsidRPr="00932C2F" w:rsidR="001B3D87">
        <w:rPr>
          <w:lang w:val="en-GB"/>
        </w:rPr>
        <w:t xml:space="preserve">the medical expert who </w:t>
      </w:r>
      <w:r w:rsidRPr="00932C2F" w:rsidR="007061F7">
        <w:rPr>
          <w:lang w:val="en-GB"/>
        </w:rPr>
        <w:t xml:space="preserve">wrote </w:t>
      </w:r>
      <w:r w:rsidRPr="00932C2F" w:rsidR="00A46B5E">
        <w:rPr>
          <w:lang w:val="en-GB"/>
        </w:rPr>
        <w:t>it</w:t>
      </w:r>
      <w:r w:rsidRPr="00932C2F" w:rsidR="001B3D87">
        <w:rPr>
          <w:lang w:val="en-GB"/>
        </w:rPr>
        <w:t xml:space="preserve"> for questioning (see </w:t>
      </w:r>
      <w:r w:rsidRPr="00932C2F" w:rsidR="001B3D87">
        <w:rPr>
          <w:i/>
          <w:lang w:val="en-GB"/>
        </w:rPr>
        <w:t>D.D.</w:t>
      </w:r>
      <w:r w:rsidRPr="00932C2F" w:rsidR="00FA36DC">
        <w:rPr>
          <w:i/>
          <w:lang w:val="en-GB"/>
        </w:rPr>
        <w:t xml:space="preserve"> v. Lithuania</w:t>
      </w:r>
      <w:r w:rsidRPr="00932C2F" w:rsidR="001B3D87">
        <w:rPr>
          <w:lang w:val="en-GB"/>
        </w:rPr>
        <w:t xml:space="preserve">, </w:t>
      </w:r>
      <w:r w:rsidRPr="00932C2F" w:rsidR="004B2F10">
        <w:rPr>
          <w:lang w:val="en-GB"/>
        </w:rPr>
        <w:t>cited above</w:t>
      </w:r>
      <w:r w:rsidRPr="00932C2F" w:rsidR="001B3D87">
        <w:rPr>
          <w:snapToGrid w:val="0"/>
          <w:szCs w:val="24"/>
          <w:lang w:val="en-GB"/>
        </w:rPr>
        <w:t>, § 120</w:t>
      </w:r>
      <w:r w:rsidRPr="00932C2F" w:rsidR="001B3D87">
        <w:rPr>
          <w:lang w:val="en-GB"/>
        </w:rPr>
        <w:t xml:space="preserve">). </w:t>
      </w:r>
      <w:r w:rsidRPr="00932C2F" w:rsidR="0052219D">
        <w:rPr>
          <w:lang w:val="en-GB"/>
        </w:rPr>
        <w:t>Furthermore, t</w:t>
      </w:r>
      <w:r w:rsidRPr="00932C2F" w:rsidR="001B3D87">
        <w:rPr>
          <w:lang w:val="en-GB"/>
        </w:rPr>
        <w:t>h</w:t>
      </w:r>
      <w:r w:rsidRPr="00932C2F" w:rsidR="00AA3C30">
        <w:rPr>
          <w:lang w:val="en-GB"/>
        </w:rPr>
        <w:t>at</w:t>
      </w:r>
      <w:r w:rsidRPr="00932C2F" w:rsidR="001B3D87">
        <w:rPr>
          <w:lang w:val="en-GB"/>
        </w:rPr>
        <w:t xml:space="preserve"> medical expert report to the effect that the applicant could not take care of himself appears to be based on </w:t>
      </w:r>
      <w:r w:rsidRPr="00932C2F" w:rsidR="007061F7">
        <w:rPr>
          <w:lang w:val="en-GB"/>
        </w:rPr>
        <w:t xml:space="preserve">an </w:t>
      </w:r>
      <w:r w:rsidRPr="00932C2F" w:rsidR="001B3D87">
        <w:rPr>
          <w:lang w:val="en-GB"/>
        </w:rPr>
        <w:t>account by the applicant</w:t>
      </w:r>
      <w:r w:rsidRPr="00932C2F" w:rsidR="00932C2F">
        <w:rPr>
          <w:lang w:val="en-GB"/>
        </w:rPr>
        <w:t>’</w:t>
      </w:r>
      <w:r w:rsidRPr="00932C2F" w:rsidR="001B3D87">
        <w:rPr>
          <w:lang w:val="en-GB"/>
        </w:rPr>
        <w:t xml:space="preserve">s mother, </w:t>
      </w:r>
      <w:r w:rsidRPr="00932C2F" w:rsidR="004B2F10">
        <w:rPr>
          <w:lang w:val="en-GB"/>
        </w:rPr>
        <w:t>without there being any proof that those circumstances had been verified</w:t>
      </w:r>
      <w:r w:rsidRPr="00932C2F" w:rsidR="001B3D87">
        <w:rPr>
          <w:lang w:val="en-GB"/>
        </w:rPr>
        <w:t xml:space="preserve"> by the State or municipal authorities</w:t>
      </w:r>
      <w:r w:rsidRPr="00932C2F" w:rsidR="00B2770C">
        <w:rPr>
          <w:lang w:val="en-GB"/>
        </w:rPr>
        <w:t xml:space="preserve"> themselves</w:t>
      </w:r>
      <w:r w:rsidRPr="00932C2F" w:rsidR="001B3D87">
        <w:rPr>
          <w:lang w:val="en-GB"/>
        </w:rPr>
        <w:t xml:space="preserve">. </w:t>
      </w:r>
      <w:r w:rsidRPr="00932C2F" w:rsidR="007061F7">
        <w:rPr>
          <w:lang w:val="en-GB"/>
        </w:rPr>
        <w:t>Similarly,</w:t>
      </w:r>
      <w:r w:rsidRPr="00932C2F" w:rsidR="001B3D87">
        <w:rPr>
          <w:lang w:val="en-GB"/>
        </w:rPr>
        <w:t xml:space="preserve"> the Court observes that the </w:t>
      </w:r>
      <w:proofErr w:type="spellStart"/>
      <w:r w:rsidRPr="00932C2F" w:rsidR="001B3D87">
        <w:rPr>
          <w:lang w:val="en-GB"/>
        </w:rPr>
        <w:t>Akmen</w:t>
      </w:r>
      <w:r w:rsidRPr="00932C2F" w:rsidR="00CF0D95">
        <w:rPr>
          <w:lang w:val="en-GB"/>
        </w:rPr>
        <w:t>ė</w:t>
      </w:r>
      <w:proofErr w:type="spellEnd"/>
      <w:r w:rsidRPr="00932C2F" w:rsidR="001B3D87">
        <w:rPr>
          <w:lang w:val="en-GB"/>
        </w:rPr>
        <w:t xml:space="preserve"> District Court did not call any</w:t>
      </w:r>
      <w:r w:rsidRPr="00932C2F" w:rsidR="00E213DC">
        <w:rPr>
          <w:lang w:val="en-GB"/>
        </w:rPr>
        <w:t>one else</w:t>
      </w:r>
      <w:r w:rsidRPr="00932C2F" w:rsidR="001B3D87">
        <w:rPr>
          <w:lang w:val="en-GB"/>
        </w:rPr>
        <w:t xml:space="preserve"> as a witness so that more light could be shed </w:t>
      </w:r>
      <w:r w:rsidRPr="00932C2F" w:rsidR="007061F7">
        <w:rPr>
          <w:lang w:val="en-GB"/>
        </w:rPr>
        <w:t>on</w:t>
      </w:r>
      <w:r w:rsidRPr="00932C2F" w:rsidR="001B3D87">
        <w:rPr>
          <w:lang w:val="en-GB"/>
        </w:rPr>
        <w:t xml:space="preserve"> the applicant</w:t>
      </w:r>
      <w:r w:rsidRPr="00932C2F" w:rsidR="00932C2F">
        <w:rPr>
          <w:lang w:val="en-GB"/>
        </w:rPr>
        <w:t>’</w:t>
      </w:r>
      <w:r w:rsidRPr="00932C2F" w:rsidR="001B3D87">
        <w:rPr>
          <w:lang w:val="en-GB"/>
        </w:rPr>
        <w:t>s state</w:t>
      </w:r>
      <w:r w:rsidRPr="00932C2F" w:rsidR="00797C15">
        <w:rPr>
          <w:lang w:val="en-GB"/>
        </w:rPr>
        <w:t xml:space="preserve"> of health (see paragraph 62 above)</w:t>
      </w:r>
      <w:r w:rsidRPr="00932C2F" w:rsidR="001B3D87">
        <w:rPr>
          <w:lang w:val="en-GB"/>
        </w:rPr>
        <w:t>.</w:t>
      </w:r>
    </w:p>
    <w:p w:rsidRPr="00932C2F" w:rsidR="003A451D"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100</w:t>
      </w:r>
      <w:r w:rsidRPr="00932C2F">
        <w:rPr>
          <w:lang w:val="en-GB"/>
        </w:rPr>
        <w:fldChar w:fldCharType="end"/>
      </w:r>
      <w:r w:rsidRPr="00932C2F" w:rsidR="00743D88">
        <w:rPr>
          <w:lang w:val="en-GB"/>
        </w:rPr>
        <w:t>.  </w:t>
      </w:r>
      <w:r w:rsidRPr="00932C2F" w:rsidR="007061F7">
        <w:rPr>
          <w:lang w:val="en-GB"/>
        </w:rPr>
        <w:t>Lastly</w:t>
      </w:r>
      <w:r w:rsidRPr="00932C2F" w:rsidR="00743D88">
        <w:rPr>
          <w:lang w:val="en-GB"/>
        </w:rPr>
        <w:t xml:space="preserve">, the Court </w:t>
      </w:r>
      <w:r w:rsidRPr="00932C2F" w:rsidR="00AA3C30">
        <w:rPr>
          <w:lang w:val="en-GB"/>
        </w:rPr>
        <w:t xml:space="preserve">notes </w:t>
      </w:r>
      <w:r w:rsidRPr="00932C2F" w:rsidR="00743D88">
        <w:rPr>
          <w:lang w:val="en-GB"/>
        </w:rPr>
        <w:t xml:space="preserve">that it must always assess the proceedings as a whole, including the decision of the appellate court (see </w:t>
      </w:r>
      <w:r w:rsidRPr="00932C2F" w:rsidR="00743D88">
        <w:rPr>
          <w:i/>
          <w:lang w:val="en-GB"/>
        </w:rPr>
        <w:t>C.G. v. the United Kingdom</w:t>
      </w:r>
      <w:r w:rsidRPr="00932C2F" w:rsidR="00743D88">
        <w:rPr>
          <w:lang w:val="en-GB"/>
        </w:rPr>
        <w:t xml:space="preserve">, no. 43373/98, § 35, 19 December 2001). </w:t>
      </w:r>
      <w:r w:rsidRPr="00932C2F" w:rsidR="00B2770C">
        <w:rPr>
          <w:lang w:val="en-GB"/>
        </w:rPr>
        <w:t xml:space="preserve">It also considers that </w:t>
      </w:r>
      <w:r w:rsidRPr="00932C2F" w:rsidR="007061F7">
        <w:rPr>
          <w:lang w:val="en-GB"/>
        </w:rPr>
        <w:t xml:space="preserve">the </w:t>
      </w:r>
      <w:r w:rsidRPr="00932C2F" w:rsidR="00076779">
        <w:rPr>
          <w:lang w:val="en-GB"/>
        </w:rPr>
        <w:t xml:space="preserve">principle that </w:t>
      </w:r>
      <w:r w:rsidRPr="00932C2F" w:rsidR="008E40FA">
        <w:rPr>
          <w:lang w:val="en-GB"/>
        </w:rPr>
        <w:t xml:space="preserve">particular attention </w:t>
      </w:r>
      <w:r w:rsidRPr="00932C2F" w:rsidR="00076779">
        <w:rPr>
          <w:lang w:val="en-GB"/>
        </w:rPr>
        <w:t xml:space="preserve">must be given to the protection of </w:t>
      </w:r>
      <w:r w:rsidRPr="00932C2F" w:rsidR="007061F7">
        <w:rPr>
          <w:lang w:val="en-GB"/>
        </w:rPr>
        <w:t xml:space="preserve">the </w:t>
      </w:r>
      <w:r w:rsidRPr="00932C2F" w:rsidR="00076779">
        <w:rPr>
          <w:lang w:val="en-GB"/>
        </w:rPr>
        <w:t>rights</w:t>
      </w:r>
      <w:r w:rsidRPr="00932C2F" w:rsidR="007061F7">
        <w:rPr>
          <w:lang w:val="en-GB"/>
        </w:rPr>
        <w:t xml:space="preserve"> of the vulnerable</w:t>
      </w:r>
      <w:r w:rsidRPr="00932C2F" w:rsidR="00DB2376">
        <w:rPr>
          <w:lang w:val="en-GB"/>
        </w:rPr>
        <w:t xml:space="preserve"> </w:t>
      </w:r>
      <w:r w:rsidRPr="00932C2F" w:rsidR="00B2770C">
        <w:rPr>
          <w:lang w:val="en-GB"/>
        </w:rPr>
        <w:t xml:space="preserve">extends to </w:t>
      </w:r>
      <w:r w:rsidRPr="00932C2F" w:rsidR="007061F7">
        <w:rPr>
          <w:lang w:val="en-GB"/>
        </w:rPr>
        <w:t xml:space="preserve">appeal </w:t>
      </w:r>
      <w:r w:rsidRPr="00932C2F" w:rsidR="00B2770C">
        <w:rPr>
          <w:lang w:val="en-GB"/>
        </w:rPr>
        <w:t>proceedings</w:t>
      </w:r>
      <w:r w:rsidRPr="00932C2F" w:rsidR="00E0101E">
        <w:rPr>
          <w:lang w:val="en-GB"/>
        </w:rPr>
        <w:t xml:space="preserve">. The Lithuanian Supreme Court clearly shared the view </w:t>
      </w:r>
      <w:r w:rsidRPr="00932C2F" w:rsidR="008E40FA">
        <w:rPr>
          <w:lang w:val="en-GB"/>
        </w:rPr>
        <w:t xml:space="preserve">that rights of persons with disabilities had to be guaranteed at all stages of court proceedings </w:t>
      </w:r>
      <w:r w:rsidRPr="00932C2F" w:rsidR="00076779">
        <w:rPr>
          <w:lang w:val="en-GB"/>
        </w:rPr>
        <w:t xml:space="preserve">(see paragraph </w:t>
      </w:r>
      <w:r w:rsidRPr="00932C2F" w:rsidR="002C3A82">
        <w:rPr>
          <w:lang w:val="en-GB"/>
        </w:rPr>
        <w:t>65</w:t>
      </w:r>
      <w:r w:rsidRPr="00932C2F" w:rsidR="00076779">
        <w:rPr>
          <w:lang w:val="en-GB"/>
        </w:rPr>
        <w:t xml:space="preserve"> above).</w:t>
      </w:r>
      <w:r w:rsidRPr="00932C2F" w:rsidR="00BF3774">
        <w:rPr>
          <w:lang w:val="en-GB"/>
        </w:rPr>
        <w:t xml:space="preserve"> The Court </w:t>
      </w:r>
      <w:r w:rsidRPr="00932C2F" w:rsidR="00AA3C30">
        <w:rPr>
          <w:lang w:val="en-GB"/>
        </w:rPr>
        <w:t xml:space="preserve">has </w:t>
      </w:r>
      <w:r w:rsidRPr="00932C2F" w:rsidR="00BF3774">
        <w:rPr>
          <w:lang w:val="en-GB"/>
        </w:rPr>
        <w:t xml:space="preserve">also </w:t>
      </w:r>
      <w:r w:rsidRPr="00932C2F" w:rsidR="00AA3C30">
        <w:rPr>
          <w:lang w:val="en-GB"/>
        </w:rPr>
        <w:t xml:space="preserve">held </w:t>
      </w:r>
      <w:r w:rsidRPr="00932C2F" w:rsidR="00BF3774">
        <w:rPr>
          <w:lang w:val="en-GB"/>
        </w:rPr>
        <w:t xml:space="preserve">that the right to </w:t>
      </w:r>
      <w:r w:rsidRPr="00932C2F" w:rsidR="00A46B5E">
        <w:rPr>
          <w:lang w:val="en-GB"/>
        </w:rPr>
        <w:t xml:space="preserve">request that </w:t>
      </w:r>
      <w:r w:rsidRPr="00932C2F" w:rsidR="00BF3774">
        <w:rPr>
          <w:lang w:val="en-GB"/>
        </w:rPr>
        <w:t xml:space="preserve">a court review a declaration of incapacity is one of the most important rights for the person concerned (see </w:t>
      </w:r>
      <w:proofErr w:type="spellStart"/>
      <w:r w:rsidRPr="00932C2F" w:rsidR="00BF3774">
        <w:rPr>
          <w:i/>
          <w:lang w:val="en-GB"/>
        </w:rPr>
        <w:t>Kędzior</w:t>
      </w:r>
      <w:proofErr w:type="spellEnd"/>
      <w:r w:rsidRPr="00932C2F" w:rsidR="00BF3774">
        <w:rPr>
          <w:i/>
          <w:lang w:val="en-GB"/>
        </w:rPr>
        <w:t xml:space="preserve"> v. Poland</w:t>
      </w:r>
      <w:r w:rsidRPr="00932C2F" w:rsidR="00D66529">
        <w:rPr>
          <w:lang w:val="en-GB"/>
        </w:rPr>
        <w:t>, no. 45026/07, § </w:t>
      </w:r>
      <w:r w:rsidRPr="00932C2F" w:rsidR="00273B16">
        <w:rPr>
          <w:lang w:val="en-GB"/>
        </w:rPr>
        <w:t>89, 16 </w:t>
      </w:r>
      <w:r w:rsidRPr="00932C2F" w:rsidR="00BF3774">
        <w:rPr>
          <w:lang w:val="en-GB"/>
        </w:rPr>
        <w:t>October 2012).</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101</w:t>
      </w:r>
      <w:r w:rsidRPr="00932C2F">
        <w:rPr>
          <w:lang w:val="en-GB"/>
        </w:rPr>
        <w:fldChar w:fldCharType="end"/>
      </w:r>
      <w:r w:rsidRPr="00932C2F" w:rsidR="00E0101E">
        <w:rPr>
          <w:lang w:val="en-GB"/>
        </w:rPr>
        <w:t>.  In the present case</w:t>
      </w:r>
      <w:r w:rsidRPr="00932C2F" w:rsidR="00E213DC">
        <w:rPr>
          <w:lang w:val="en-GB"/>
        </w:rPr>
        <w:t>,</w:t>
      </w:r>
      <w:r w:rsidRPr="00932C2F" w:rsidR="00E0101E">
        <w:rPr>
          <w:lang w:val="en-GB"/>
        </w:rPr>
        <w:t xml:space="preserve"> t</w:t>
      </w:r>
      <w:r w:rsidRPr="00932C2F" w:rsidR="00743D88">
        <w:rPr>
          <w:lang w:val="en-GB"/>
        </w:rPr>
        <w:t xml:space="preserve">he Court </w:t>
      </w:r>
      <w:r w:rsidRPr="00932C2F" w:rsidR="004E7C01">
        <w:rPr>
          <w:lang w:val="en-GB"/>
        </w:rPr>
        <w:t xml:space="preserve">points out </w:t>
      </w:r>
      <w:r w:rsidRPr="00932C2F" w:rsidR="00743D88">
        <w:rPr>
          <w:lang w:val="en-GB"/>
        </w:rPr>
        <w:t>that the applicant</w:t>
      </w:r>
      <w:r w:rsidRPr="00932C2F" w:rsidR="00AC35DA">
        <w:rPr>
          <w:lang w:val="en-GB"/>
        </w:rPr>
        <w:t xml:space="preserve"> contacted the Legal Aid Service with </w:t>
      </w:r>
      <w:r w:rsidRPr="00932C2F" w:rsidR="00A46B5E">
        <w:rPr>
          <w:lang w:val="en-GB"/>
        </w:rPr>
        <w:t xml:space="preserve">a </w:t>
      </w:r>
      <w:r w:rsidRPr="00932C2F" w:rsidR="00AC35DA">
        <w:rPr>
          <w:lang w:val="en-GB"/>
        </w:rPr>
        <w:t xml:space="preserve">request to appeal against his incapacity decision and the decision </w:t>
      </w:r>
      <w:r w:rsidRPr="00932C2F" w:rsidR="00B5265D">
        <w:rPr>
          <w:lang w:val="en-GB"/>
        </w:rPr>
        <w:t>to</w:t>
      </w:r>
      <w:r w:rsidRPr="00932C2F" w:rsidR="00AC35DA">
        <w:rPr>
          <w:lang w:val="en-GB"/>
        </w:rPr>
        <w:t xml:space="preserve"> appoint </w:t>
      </w:r>
      <w:r w:rsidRPr="00932C2F" w:rsidR="00B5265D">
        <w:rPr>
          <w:lang w:val="en-GB"/>
        </w:rPr>
        <w:t xml:space="preserve">a </w:t>
      </w:r>
      <w:r w:rsidRPr="00932C2F" w:rsidR="00AC35DA">
        <w:rPr>
          <w:lang w:val="en-GB"/>
        </w:rPr>
        <w:t xml:space="preserve">legal guardian. </w:t>
      </w:r>
      <w:r w:rsidRPr="00932C2F" w:rsidR="003655C1">
        <w:rPr>
          <w:szCs w:val="24"/>
          <w:lang w:val="en-GB"/>
        </w:rPr>
        <w:t xml:space="preserve">The Court reiterates its earlier finding that the decision of 31 March 2007 </w:t>
      </w:r>
      <w:r w:rsidRPr="00932C2F" w:rsidR="002C3A82">
        <w:rPr>
          <w:szCs w:val="24"/>
          <w:lang w:val="en-GB"/>
        </w:rPr>
        <w:t xml:space="preserve">was </w:t>
      </w:r>
      <w:r w:rsidRPr="00932C2F" w:rsidR="003655C1">
        <w:rPr>
          <w:szCs w:val="24"/>
          <w:lang w:val="en-GB"/>
        </w:rPr>
        <w:t>never handed over to the applicant (see paragraph</w:t>
      </w:r>
      <w:r w:rsidRPr="00932C2F" w:rsidR="00BB0CF9">
        <w:rPr>
          <w:szCs w:val="24"/>
          <w:lang w:val="en-GB"/>
        </w:rPr>
        <w:t>s</w:t>
      </w:r>
      <w:r w:rsidRPr="00932C2F" w:rsidR="003655C1">
        <w:rPr>
          <w:szCs w:val="24"/>
          <w:lang w:val="en-GB"/>
        </w:rPr>
        <w:t xml:space="preserve"> </w:t>
      </w:r>
      <w:r w:rsidRPr="00932C2F" w:rsidR="002C3A82">
        <w:rPr>
          <w:szCs w:val="24"/>
          <w:lang w:val="en-GB"/>
        </w:rPr>
        <w:t>79</w:t>
      </w:r>
      <w:r w:rsidRPr="00932C2F" w:rsidR="00BB0CF9">
        <w:rPr>
          <w:szCs w:val="24"/>
          <w:lang w:val="en-GB"/>
        </w:rPr>
        <w:t>-81</w:t>
      </w:r>
      <w:r w:rsidRPr="00932C2F" w:rsidR="003655C1">
        <w:rPr>
          <w:szCs w:val="24"/>
          <w:lang w:val="en-GB"/>
        </w:rPr>
        <w:t xml:space="preserve"> above). Accordingly, </w:t>
      </w:r>
      <w:r w:rsidRPr="00932C2F" w:rsidR="00A46B5E">
        <w:rPr>
          <w:szCs w:val="24"/>
          <w:lang w:val="en-GB"/>
        </w:rPr>
        <w:t>he</w:t>
      </w:r>
      <w:r w:rsidRPr="00932C2F" w:rsidR="003655C1">
        <w:rPr>
          <w:szCs w:val="24"/>
          <w:lang w:val="en-GB"/>
        </w:rPr>
        <w:t xml:space="preserve"> may </w:t>
      </w:r>
      <w:r w:rsidRPr="00932C2F" w:rsidR="00AA3C30">
        <w:rPr>
          <w:szCs w:val="24"/>
          <w:lang w:val="en-GB"/>
        </w:rPr>
        <w:t xml:space="preserve">not </w:t>
      </w:r>
      <w:r w:rsidRPr="00932C2F" w:rsidR="003655C1">
        <w:rPr>
          <w:szCs w:val="24"/>
          <w:lang w:val="en-GB"/>
        </w:rPr>
        <w:t>be blamed for not appeal</w:t>
      </w:r>
      <w:r w:rsidRPr="00932C2F" w:rsidR="002C3A82">
        <w:rPr>
          <w:szCs w:val="24"/>
          <w:lang w:val="en-GB"/>
        </w:rPr>
        <w:t>ing</w:t>
      </w:r>
      <w:r w:rsidRPr="00932C2F" w:rsidR="003655C1">
        <w:rPr>
          <w:szCs w:val="24"/>
          <w:lang w:val="en-GB"/>
        </w:rPr>
        <w:t xml:space="preserve"> against that decision within thirty days, or for ask</w:t>
      </w:r>
      <w:r w:rsidRPr="00932C2F" w:rsidR="002C3A82">
        <w:rPr>
          <w:szCs w:val="24"/>
          <w:lang w:val="en-GB"/>
        </w:rPr>
        <w:t xml:space="preserve">ing </w:t>
      </w:r>
      <w:r w:rsidRPr="00932C2F" w:rsidR="003655C1">
        <w:rPr>
          <w:szCs w:val="24"/>
          <w:lang w:val="en-GB"/>
        </w:rPr>
        <w:t xml:space="preserve">to </w:t>
      </w:r>
      <w:r w:rsidRPr="00932C2F" w:rsidR="002C3A82">
        <w:rPr>
          <w:szCs w:val="24"/>
          <w:lang w:val="en-GB"/>
        </w:rPr>
        <w:t xml:space="preserve">extend </w:t>
      </w:r>
      <w:r w:rsidRPr="00932C2F" w:rsidR="003655C1">
        <w:rPr>
          <w:szCs w:val="24"/>
          <w:lang w:val="en-GB"/>
        </w:rPr>
        <w:t>the time</w:t>
      </w:r>
      <w:r w:rsidRPr="00932C2F" w:rsidR="002C3A82">
        <w:rPr>
          <w:szCs w:val="24"/>
          <w:lang w:val="en-GB"/>
        </w:rPr>
        <w:t>-</w:t>
      </w:r>
      <w:r w:rsidRPr="00932C2F" w:rsidR="003655C1">
        <w:rPr>
          <w:szCs w:val="24"/>
          <w:lang w:val="en-GB"/>
        </w:rPr>
        <w:t xml:space="preserve">limit for appeal within six months </w:t>
      </w:r>
      <w:r w:rsidRPr="00932C2F" w:rsidR="00837719">
        <w:rPr>
          <w:szCs w:val="24"/>
          <w:lang w:val="en-GB"/>
        </w:rPr>
        <w:t>of the date</w:t>
      </w:r>
      <w:r w:rsidRPr="00932C2F" w:rsidR="003655C1">
        <w:rPr>
          <w:szCs w:val="24"/>
          <w:lang w:val="en-GB"/>
        </w:rPr>
        <w:t xml:space="preserve"> the </w:t>
      </w:r>
      <w:r w:rsidRPr="00932C2F" w:rsidR="00837719">
        <w:rPr>
          <w:szCs w:val="24"/>
          <w:lang w:val="en-GB"/>
        </w:rPr>
        <w:t xml:space="preserve">incapacity </w:t>
      </w:r>
      <w:r w:rsidRPr="00932C2F" w:rsidR="003655C1">
        <w:rPr>
          <w:szCs w:val="24"/>
          <w:lang w:val="en-GB"/>
        </w:rPr>
        <w:t>decision was adopted. In this connection</w:t>
      </w:r>
      <w:r w:rsidRPr="00932C2F" w:rsidR="002C3A82">
        <w:rPr>
          <w:szCs w:val="24"/>
          <w:lang w:val="en-GB"/>
        </w:rPr>
        <w:t>,</w:t>
      </w:r>
      <w:r w:rsidRPr="00932C2F" w:rsidR="003655C1">
        <w:rPr>
          <w:szCs w:val="24"/>
          <w:lang w:val="en-GB"/>
        </w:rPr>
        <w:t xml:space="preserve"> it is also relevant that for the period of 9 March to 22 June </w:t>
      </w:r>
      <w:r w:rsidRPr="00932C2F" w:rsidR="003E199C">
        <w:rPr>
          <w:szCs w:val="24"/>
          <w:lang w:val="en-GB"/>
        </w:rPr>
        <w:t xml:space="preserve">2007 </w:t>
      </w:r>
      <w:r w:rsidRPr="00932C2F" w:rsidR="003655C1">
        <w:rPr>
          <w:szCs w:val="24"/>
          <w:lang w:val="en-GB"/>
        </w:rPr>
        <w:t xml:space="preserve">the applicant was in the </w:t>
      </w:r>
      <w:proofErr w:type="spellStart"/>
      <w:r w:rsidRPr="00932C2F" w:rsidR="003655C1">
        <w:rPr>
          <w:rFonts w:cstheme="minorHAnsi"/>
          <w:szCs w:val="24"/>
          <w:lang w:val="en-GB"/>
        </w:rPr>
        <w:t>Š</w:t>
      </w:r>
      <w:r w:rsidRPr="00932C2F" w:rsidR="003655C1">
        <w:rPr>
          <w:szCs w:val="24"/>
          <w:lang w:val="en-GB"/>
        </w:rPr>
        <w:t>iauliai</w:t>
      </w:r>
      <w:proofErr w:type="spellEnd"/>
      <w:r w:rsidRPr="00932C2F" w:rsidR="003655C1">
        <w:rPr>
          <w:szCs w:val="24"/>
          <w:lang w:val="en-GB"/>
        </w:rPr>
        <w:t xml:space="preserve"> Psychiatric Hospital, where</w:t>
      </w:r>
      <w:r w:rsidRPr="00932C2F" w:rsidR="00577BD7">
        <w:rPr>
          <w:szCs w:val="24"/>
          <w:lang w:val="en-GB"/>
        </w:rPr>
        <w:t xml:space="preserve">, this not having been disputed by the Government, </w:t>
      </w:r>
      <w:r w:rsidRPr="00932C2F" w:rsidR="003655C1">
        <w:rPr>
          <w:szCs w:val="24"/>
          <w:lang w:val="en-GB"/>
        </w:rPr>
        <w:t xml:space="preserve">he had no access to </w:t>
      </w:r>
      <w:r w:rsidRPr="00932C2F" w:rsidR="002C3A82">
        <w:rPr>
          <w:szCs w:val="24"/>
          <w:lang w:val="en-GB"/>
        </w:rPr>
        <w:t xml:space="preserve">a </w:t>
      </w:r>
      <w:r w:rsidRPr="00932C2F" w:rsidR="003655C1">
        <w:rPr>
          <w:szCs w:val="24"/>
          <w:lang w:val="en-GB"/>
        </w:rPr>
        <w:t xml:space="preserve">lawyer. </w:t>
      </w:r>
      <w:r w:rsidRPr="00932C2F" w:rsidR="00B2770C">
        <w:rPr>
          <w:szCs w:val="24"/>
          <w:lang w:val="en-GB"/>
        </w:rPr>
        <w:t>Against this background</w:t>
      </w:r>
      <w:r w:rsidRPr="00932C2F" w:rsidR="003655C1">
        <w:rPr>
          <w:szCs w:val="24"/>
          <w:lang w:val="en-GB"/>
        </w:rPr>
        <w:t>, and w</w:t>
      </w:r>
      <w:r w:rsidRPr="00932C2F" w:rsidR="00AC35DA">
        <w:rPr>
          <w:lang w:val="en-GB"/>
        </w:rPr>
        <w:t xml:space="preserve">hilst accepting that </w:t>
      </w:r>
      <w:r w:rsidRPr="00932C2F" w:rsidR="002C3A82">
        <w:rPr>
          <w:lang w:val="en-GB"/>
        </w:rPr>
        <w:t xml:space="preserve">by </w:t>
      </w:r>
      <w:r w:rsidRPr="00932C2F" w:rsidR="00E0101E">
        <w:rPr>
          <w:lang w:val="en-GB"/>
        </w:rPr>
        <w:t>th</w:t>
      </w:r>
      <w:r w:rsidRPr="00932C2F" w:rsidR="003655C1">
        <w:rPr>
          <w:lang w:val="en-GB"/>
        </w:rPr>
        <w:t xml:space="preserve">e time the applicant contacted the </w:t>
      </w:r>
      <w:r w:rsidRPr="00932C2F" w:rsidR="002C3A82">
        <w:rPr>
          <w:lang w:val="en-GB"/>
        </w:rPr>
        <w:t>L</w:t>
      </w:r>
      <w:r w:rsidRPr="00932C2F" w:rsidR="003655C1">
        <w:rPr>
          <w:lang w:val="en-GB"/>
        </w:rPr>
        <w:t xml:space="preserve">egal </w:t>
      </w:r>
      <w:r w:rsidRPr="00932C2F" w:rsidR="002C3A82">
        <w:rPr>
          <w:lang w:val="en-GB"/>
        </w:rPr>
        <w:t>A</w:t>
      </w:r>
      <w:r w:rsidRPr="00932C2F" w:rsidR="003655C1">
        <w:rPr>
          <w:lang w:val="en-GB"/>
        </w:rPr>
        <w:t xml:space="preserve">id </w:t>
      </w:r>
      <w:r w:rsidRPr="00932C2F" w:rsidR="002C3A82">
        <w:rPr>
          <w:lang w:val="en-GB"/>
        </w:rPr>
        <w:t>S</w:t>
      </w:r>
      <w:r w:rsidRPr="00932C2F" w:rsidR="003655C1">
        <w:rPr>
          <w:lang w:val="en-GB"/>
        </w:rPr>
        <w:t xml:space="preserve">ervice on </w:t>
      </w:r>
      <w:r w:rsidRPr="00932C2F" w:rsidR="001B3D87">
        <w:rPr>
          <w:lang w:val="en-GB"/>
        </w:rPr>
        <w:t xml:space="preserve">26 November </w:t>
      </w:r>
      <w:r w:rsidRPr="00932C2F" w:rsidR="003655C1">
        <w:rPr>
          <w:lang w:val="en-GB"/>
        </w:rPr>
        <w:t xml:space="preserve">2008 </w:t>
      </w:r>
      <w:r w:rsidRPr="00932C2F" w:rsidR="00AC35DA">
        <w:rPr>
          <w:lang w:val="en-GB"/>
        </w:rPr>
        <w:t xml:space="preserve">the time-limits of thirty days and six months had </w:t>
      </w:r>
      <w:r w:rsidRPr="00932C2F" w:rsidR="001B3D87">
        <w:rPr>
          <w:lang w:val="en-GB"/>
        </w:rPr>
        <w:t xml:space="preserve">already </w:t>
      </w:r>
      <w:r w:rsidRPr="00932C2F" w:rsidR="00AC35DA">
        <w:rPr>
          <w:lang w:val="en-GB"/>
        </w:rPr>
        <w:t xml:space="preserve">expired, the Court can only </w:t>
      </w:r>
      <w:r w:rsidRPr="00932C2F" w:rsidR="001B3D87">
        <w:rPr>
          <w:lang w:val="en-GB"/>
        </w:rPr>
        <w:t>hold</w:t>
      </w:r>
      <w:r w:rsidRPr="00932C2F" w:rsidR="00AC35DA">
        <w:rPr>
          <w:lang w:val="en-GB"/>
        </w:rPr>
        <w:t xml:space="preserve"> that the</w:t>
      </w:r>
      <w:r w:rsidRPr="00932C2F" w:rsidR="001D6E2C">
        <w:rPr>
          <w:lang w:val="en-GB"/>
        </w:rPr>
        <w:t xml:space="preserve"> Legal Aid</w:t>
      </w:r>
      <w:r w:rsidRPr="00932C2F" w:rsidR="00AC35DA">
        <w:rPr>
          <w:lang w:val="en-GB"/>
        </w:rPr>
        <w:t xml:space="preserve"> Service</w:t>
      </w:r>
      <w:r w:rsidRPr="00932C2F" w:rsidR="00932C2F">
        <w:rPr>
          <w:lang w:val="en-GB"/>
        </w:rPr>
        <w:t>’</w:t>
      </w:r>
      <w:r w:rsidRPr="00932C2F" w:rsidR="00AC35DA">
        <w:rPr>
          <w:lang w:val="en-GB"/>
        </w:rPr>
        <w:t>s response was purely formal</w:t>
      </w:r>
      <w:r w:rsidRPr="00932C2F" w:rsidR="002C3A82">
        <w:rPr>
          <w:lang w:val="en-GB"/>
        </w:rPr>
        <w:t>istic</w:t>
      </w:r>
      <w:r w:rsidRPr="00932C2F" w:rsidR="00540DB5">
        <w:rPr>
          <w:lang w:val="en-GB"/>
        </w:rPr>
        <w:t xml:space="preserve"> and limited to the question of time-limits </w:t>
      </w:r>
      <w:r w:rsidRPr="00932C2F" w:rsidR="008B1E82">
        <w:rPr>
          <w:lang w:val="en-GB"/>
        </w:rPr>
        <w:t xml:space="preserve">which, in their view, the applicant had to observe </w:t>
      </w:r>
      <w:r w:rsidRPr="00932C2F" w:rsidR="00540DB5">
        <w:rPr>
          <w:lang w:val="en-GB"/>
        </w:rPr>
        <w:t xml:space="preserve">(see paragraphs 25 and 26 above; also see paragraph 73 above </w:t>
      </w:r>
      <w:r w:rsidRPr="00932C2F" w:rsidR="001B59E5">
        <w:rPr>
          <w:lang w:val="en-GB"/>
        </w:rPr>
        <w:t>regarding</w:t>
      </w:r>
      <w:r w:rsidRPr="00932C2F" w:rsidR="00540DB5">
        <w:rPr>
          <w:lang w:val="en-GB"/>
        </w:rPr>
        <w:t xml:space="preserve"> the Government</w:t>
      </w:r>
      <w:r w:rsidRPr="00932C2F" w:rsidR="00932C2F">
        <w:rPr>
          <w:lang w:val="en-GB"/>
        </w:rPr>
        <w:t>’</w:t>
      </w:r>
      <w:r w:rsidRPr="00932C2F" w:rsidR="00540DB5">
        <w:rPr>
          <w:lang w:val="en-GB"/>
        </w:rPr>
        <w:t xml:space="preserve">s suggestion about another legal avenue </w:t>
      </w:r>
      <w:r w:rsidRPr="00932C2F" w:rsidR="003E2627">
        <w:rPr>
          <w:lang w:val="en-GB"/>
        </w:rPr>
        <w:t xml:space="preserve">theoretically available to </w:t>
      </w:r>
      <w:r w:rsidRPr="00932C2F" w:rsidR="00540DB5">
        <w:rPr>
          <w:lang w:val="en-GB"/>
        </w:rPr>
        <w:t>the applicant)</w:t>
      </w:r>
      <w:r w:rsidRPr="00932C2F" w:rsidR="00727C4C">
        <w:rPr>
          <w:lang w:val="en-GB"/>
        </w:rPr>
        <w:t>.</w:t>
      </w:r>
    </w:p>
    <w:p w:rsidRPr="00932C2F" w:rsidR="00FD0DBD" w:rsidP="00932C2F" w:rsidRDefault="00346D4C">
      <w:pPr>
        <w:pStyle w:val="ECHRPara"/>
        <w:rPr>
          <w:szCs w:val="24"/>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102</w:t>
      </w:r>
      <w:r w:rsidRPr="00932C2F">
        <w:rPr>
          <w:lang w:val="en-GB"/>
        </w:rPr>
        <w:fldChar w:fldCharType="end"/>
      </w:r>
      <w:r w:rsidRPr="00932C2F" w:rsidR="001B3D87">
        <w:rPr>
          <w:lang w:val="en-GB"/>
        </w:rPr>
        <w:t>.  </w:t>
      </w:r>
      <w:r w:rsidRPr="00932C2F" w:rsidR="00FD0DBD">
        <w:rPr>
          <w:lang w:val="en-GB"/>
        </w:rPr>
        <w:t xml:space="preserve">The Court reiterates that the applicant was a person suffering from mental illness, a factor which militated in favour of </w:t>
      </w:r>
      <w:r w:rsidRPr="00932C2F" w:rsidR="00E213DC">
        <w:rPr>
          <w:lang w:val="en-GB"/>
        </w:rPr>
        <w:t xml:space="preserve">the State </w:t>
      </w:r>
      <w:r w:rsidRPr="00932C2F" w:rsidR="00FD0DBD">
        <w:rPr>
          <w:lang w:val="en-GB"/>
        </w:rPr>
        <w:t xml:space="preserve">employing measures to help him to </w:t>
      </w:r>
      <w:r w:rsidRPr="00932C2F" w:rsidR="00500EFD">
        <w:rPr>
          <w:lang w:val="en-GB"/>
        </w:rPr>
        <w:t>ensure</w:t>
      </w:r>
      <w:r w:rsidRPr="00932C2F" w:rsidR="00FD0DBD">
        <w:rPr>
          <w:lang w:val="en-GB"/>
        </w:rPr>
        <w:t xml:space="preserve"> effective access to justice (see Article 13 of the UN Convention on the Rights of Persons with Disabilities, paragraph 69 above).</w:t>
      </w:r>
      <w:r w:rsidRPr="00932C2F" w:rsidR="00FD0DBD">
        <w:rPr>
          <w:szCs w:val="24"/>
          <w:lang w:val="en-GB"/>
        </w:rPr>
        <w:t xml:space="preserve"> Accordingly, and given</w:t>
      </w:r>
      <w:r w:rsidRPr="00932C2F" w:rsidR="00E0101E">
        <w:rPr>
          <w:szCs w:val="24"/>
          <w:lang w:val="en-GB"/>
        </w:rPr>
        <w:t xml:space="preserve"> the </w:t>
      </w:r>
      <w:r w:rsidRPr="00932C2F" w:rsidR="00500EFD">
        <w:rPr>
          <w:szCs w:val="24"/>
          <w:lang w:val="en-GB"/>
        </w:rPr>
        <w:t>complexity</w:t>
      </w:r>
      <w:r w:rsidRPr="00932C2F" w:rsidR="00E0101E">
        <w:rPr>
          <w:szCs w:val="24"/>
          <w:lang w:val="en-GB"/>
        </w:rPr>
        <w:t xml:space="preserve"> of the legal issues at stake, the Court cannot share the Government</w:t>
      </w:r>
      <w:r w:rsidRPr="00932C2F" w:rsidR="00932C2F">
        <w:rPr>
          <w:szCs w:val="24"/>
          <w:lang w:val="en-GB"/>
        </w:rPr>
        <w:t>’</w:t>
      </w:r>
      <w:r w:rsidRPr="00932C2F" w:rsidR="00E0101E">
        <w:rPr>
          <w:szCs w:val="24"/>
          <w:lang w:val="en-GB"/>
        </w:rPr>
        <w:t xml:space="preserve">s view that in his plea to the Legal Aid Service the applicant should have specified </w:t>
      </w:r>
      <w:r w:rsidRPr="00932C2F" w:rsidR="00FD0DBD">
        <w:rPr>
          <w:szCs w:val="24"/>
          <w:lang w:val="en-GB"/>
        </w:rPr>
        <w:t xml:space="preserve">the request to reopen civil proceedings as the </w:t>
      </w:r>
      <w:r w:rsidRPr="00932C2F" w:rsidR="00E0101E">
        <w:rPr>
          <w:szCs w:val="24"/>
          <w:lang w:val="en-GB"/>
        </w:rPr>
        <w:t>appropriate legal avenue</w:t>
      </w:r>
      <w:r w:rsidRPr="00932C2F" w:rsidR="00FD0DBD">
        <w:rPr>
          <w:szCs w:val="24"/>
          <w:lang w:val="en-GB"/>
        </w:rPr>
        <w:t xml:space="preserve">, </w:t>
      </w:r>
      <w:r w:rsidRPr="00932C2F" w:rsidR="002C3A82">
        <w:rPr>
          <w:szCs w:val="24"/>
          <w:lang w:val="en-GB"/>
        </w:rPr>
        <w:t xml:space="preserve">whereas </w:t>
      </w:r>
      <w:r w:rsidRPr="00932C2F" w:rsidR="00FD0DBD">
        <w:rPr>
          <w:szCs w:val="24"/>
          <w:lang w:val="en-GB"/>
        </w:rPr>
        <w:t xml:space="preserve">in fact he only asked to </w:t>
      </w:r>
      <w:r w:rsidRPr="00932C2F" w:rsidR="002C3A82">
        <w:rPr>
          <w:szCs w:val="24"/>
          <w:lang w:val="en-GB"/>
        </w:rPr>
        <w:t xml:space="preserve">extend </w:t>
      </w:r>
      <w:r w:rsidRPr="00932C2F" w:rsidR="00FD0DBD">
        <w:rPr>
          <w:szCs w:val="24"/>
          <w:lang w:val="en-GB"/>
        </w:rPr>
        <w:t xml:space="preserve">the time-limit to lodge an appeal against the 31 January 2007 decision (see paragraphs 24 and 73 above). </w:t>
      </w:r>
      <w:r w:rsidRPr="00932C2F" w:rsidR="00E67F8F">
        <w:rPr>
          <w:szCs w:val="24"/>
          <w:lang w:val="en-GB"/>
        </w:rPr>
        <w:t>T</w:t>
      </w:r>
      <w:r w:rsidRPr="00932C2F" w:rsidR="00E0101E">
        <w:rPr>
          <w:szCs w:val="24"/>
          <w:lang w:val="en-GB"/>
        </w:rPr>
        <w:t>o require</w:t>
      </w:r>
      <w:r w:rsidRPr="00932C2F" w:rsidR="00FC7212">
        <w:rPr>
          <w:szCs w:val="24"/>
          <w:lang w:val="en-GB"/>
        </w:rPr>
        <w:t xml:space="preserve"> him to have such</w:t>
      </w:r>
      <w:r w:rsidRPr="00932C2F" w:rsidR="00E0101E">
        <w:rPr>
          <w:szCs w:val="24"/>
          <w:lang w:val="en-GB"/>
        </w:rPr>
        <w:t xml:space="preserve"> </w:t>
      </w:r>
      <w:r w:rsidRPr="00932C2F" w:rsidR="002C3A82">
        <w:rPr>
          <w:szCs w:val="24"/>
          <w:lang w:val="en-GB"/>
        </w:rPr>
        <w:t xml:space="preserve">an </w:t>
      </w:r>
      <w:r w:rsidRPr="00932C2F" w:rsidR="0092117C">
        <w:rPr>
          <w:szCs w:val="24"/>
          <w:lang w:val="en-GB"/>
        </w:rPr>
        <w:t xml:space="preserve">understanding of </w:t>
      </w:r>
      <w:r w:rsidRPr="00932C2F" w:rsidR="002C3A82">
        <w:rPr>
          <w:szCs w:val="24"/>
          <w:lang w:val="en-GB"/>
        </w:rPr>
        <w:t xml:space="preserve">the </w:t>
      </w:r>
      <w:r w:rsidRPr="00932C2F" w:rsidR="0092117C">
        <w:rPr>
          <w:szCs w:val="24"/>
          <w:lang w:val="en-GB"/>
        </w:rPr>
        <w:t xml:space="preserve">law </w:t>
      </w:r>
      <w:r w:rsidRPr="00932C2F" w:rsidR="00E0101E">
        <w:rPr>
          <w:szCs w:val="24"/>
          <w:lang w:val="en-GB"/>
        </w:rPr>
        <w:t xml:space="preserve">would be </w:t>
      </w:r>
      <w:r w:rsidRPr="00932C2F" w:rsidR="00E0101E">
        <w:rPr>
          <w:lang w:val="en-GB"/>
        </w:rPr>
        <w:t>plainly disproportionate</w:t>
      </w:r>
      <w:r w:rsidRPr="00932C2F" w:rsidR="00E0101E">
        <w:rPr>
          <w:szCs w:val="24"/>
          <w:lang w:val="en-GB"/>
        </w:rPr>
        <w:t xml:space="preserve">. </w:t>
      </w:r>
      <w:r w:rsidRPr="00932C2F" w:rsidR="00500EFD">
        <w:rPr>
          <w:szCs w:val="24"/>
          <w:lang w:val="en-GB"/>
        </w:rPr>
        <w:t>The Court also is mindful of the fact that at the material time the applicant, once declared incapacitated, had no legal standing and thus could not bring a</w:t>
      </w:r>
      <w:r w:rsidRPr="00932C2F" w:rsidR="001D26F3">
        <w:rPr>
          <w:szCs w:val="24"/>
          <w:lang w:val="en-GB"/>
        </w:rPr>
        <w:t>ny</w:t>
      </w:r>
      <w:r w:rsidRPr="00932C2F" w:rsidR="00500EFD">
        <w:rPr>
          <w:szCs w:val="24"/>
          <w:lang w:val="en-GB"/>
        </w:rPr>
        <w:t xml:space="preserve"> court action</w:t>
      </w:r>
      <w:r w:rsidRPr="00932C2F" w:rsidR="00ED3F52">
        <w:rPr>
          <w:szCs w:val="24"/>
          <w:lang w:val="en-GB"/>
        </w:rPr>
        <w:t xml:space="preserve"> himself</w:t>
      </w:r>
      <w:r w:rsidRPr="00932C2F" w:rsidR="00500EFD">
        <w:rPr>
          <w:szCs w:val="24"/>
          <w:lang w:val="en-GB"/>
        </w:rPr>
        <w:t>, including against the Legal Aid Service</w:t>
      </w:r>
      <w:r w:rsidRPr="00932C2F" w:rsidR="0098464D">
        <w:rPr>
          <w:szCs w:val="24"/>
          <w:lang w:val="en-GB"/>
        </w:rPr>
        <w:t>.</w:t>
      </w:r>
      <w:r w:rsidRPr="00932C2F" w:rsidR="00CC0A8C">
        <w:rPr>
          <w:lang w:val="en-GB"/>
        </w:rPr>
        <w:t xml:space="preserve"> In the light of the foregoing considerations</w:t>
      </w:r>
      <w:r w:rsidRPr="00932C2F" w:rsidR="007E7F06">
        <w:rPr>
          <w:lang w:val="en-GB"/>
        </w:rPr>
        <w:t>,</w:t>
      </w:r>
      <w:r w:rsidRPr="00932C2F" w:rsidR="00CC0A8C">
        <w:rPr>
          <w:lang w:val="en-GB"/>
        </w:rPr>
        <w:t xml:space="preserve"> the Court dismisses the Government</w:t>
      </w:r>
      <w:r w:rsidRPr="00932C2F" w:rsidR="00932C2F">
        <w:rPr>
          <w:lang w:val="en-GB"/>
        </w:rPr>
        <w:t>’</w:t>
      </w:r>
      <w:r w:rsidRPr="00932C2F" w:rsidR="00CC0A8C">
        <w:rPr>
          <w:lang w:val="en-GB"/>
        </w:rPr>
        <w:t xml:space="preserve">s preliminary objection </w:t>
      </w:r>
      <w:r w:rsidRPr="00932C2F" w:rsidR="00CC0A8C">
        <w:rPr>
          <w:szCs w:val="24"/>
          <w:lang w:val="en-GB"/>
        </w:rPr>
        <w:t>of failure to</w:t>
      </w:r>
      <w:r w:rsidRPr="00932C2F" w:rsidR="00CC0A8C">
        <w:rPr>
          <w:lang w:val="en-GB"/>
        </w:rPr>
        <w:t xml:space="preserve"> exhaust domestic remedies (see paragraph 73 above).</w:t>
      </w:r>
    </w:p>
    <w:p w:rsidRPr="00932C2F" w:rsidR="00FC7212" w:rsidP="00932C2F" w:rsidRDefault="00FD0DBD">
      <w:pPr>
        <w:pStyle w:val="ECHRPara"/>
        <w:rPr>
          <w:lang w:val="en-GB"/>
        </w:rPr>
      </w:pPr>
      <w:r w:rsidRPr="00932C2F">
        <w:rPr>
          <w:szCs w:val="24"/>
          <w:lang w:val="en-GB"/>
        </w:rPr>
        <w:fldChar w:fldCharType="begin"/>
      </w:r>
      <w:r w:rsidRPr="00932C2F">
        <w:rPr>
          <w:szCs w:val="24"/>
          <w:lang w:val="en-GB"/>
        </w:rPr>
        <w:instrText xml:space="preserve"> SEQ level0 \*arabic </w:instrText>
      </w:r>
      <w:r w:rsidRPr="00932C2F">
        <w:rPr>
          <w:szCs w:val="24"/>
          <w:lang w:val="en-GB"/>
        </w:rPr>
        <w:fldChar w:fldCharType="separate"/>
      </w:r>
      <w:r w:rsidRPr="00932C2F" w:rsidR="00932C2F">
        <w:rPr>
          <w:noProof/>
          <w:szCs w:val="24"/>
          <w:lang w:val="en-GB"/>
        </w:rPr>
        <w:t>103</w:t>
      </w:r>
      <w:r w:rsidRPr="00932C2F">
        <w:rPr>
          <w:szCs w:val="24"/>
          <w:lang w:val="en-GB"/>
        </w:rPr>
        <w:fldChar w:fldCharType="end"/>
      </w:r>
      <w:r w:rsidRPr="00932C2F">
        <w:rPr>
          <w:szCs w:val="24"/>
          <w:lang w:val="en-GB"/>
        </w:rPr>
        <w:t>.  </w:t>
      </w:r>
      <w:r w:rsidRPr="00932C2F" w:rsidR="003655C1">
        <w:rPr>
          <w:szCs w:val="24"/>
          <w:lang w:val="en-GB"/>
        </w:rPr>
        <w:t xml:space="preserve">As to the quality of legal assistance </w:t>
      </w:r>
      <w:r w:rsidRPr="00932C2F">
        <w:rPr>
          <w:szCs w:val="24"/>
          <w:lang w:val="en-GB"/>
        </w:rPr>
        <w:t xml:space="preserve">received by the </w:t>
      </w:r>
      <w:r w:rsidRPr="00932C2F" w:rsidR="003655C1">
        <w:rPr>
          <w:szCs w:val="24"/>
          <w:lang w:val="en-GB"/>
        </w:rPr>
        <w:t xml:space="preserve">applicant </w:t>
      </w:r>
      <w:r w:rsidRPr="00932C2F" w:rsidR="00853988">
        <w:rPr>
          <w:szCs w:val="24"/>
          <w:lang w:val="en-GB"/>
        </w:rPr>
        <w:t xml:space="preserve">from </w:t>
      </w:r>
      <w:r w:rsidRPr="00932C2F" w:rsidR="003655C1">
        <w:rPr>
          <w:szCs w:val="24"/>
          <w:lang w:val="en-GB"/>
        </w:rPr>
        <w:t xml:space="preserve">the Lithuanian authorities, the </w:t>
      </w:r>
      <w:r w:rsidRPr="00932C2F" w:rsidR="00D87C09">
        <w:rPr>
          <w:lang w:val="en-GB"/>
        </w:rPr>
        <w:t xml:space="preserve">Court </w:t>
      </w:r>
      <w:r w:rsidRPr="00932C2F" w:rsidR="00CC0A8C">
        <w:rPr>
          <w:lang w:val="en-GB"/>
        </w:rPr>
        <w:t xml:space="preserve">lastly </w:t>
      </w:r>
      <w:r w:rsidRPr="00932C2F" w:rsidR="00E0101E">
        <w:rPr>
          <w:lang w:val="en-GB"/>
        </w:rPr>
        <w:t xml:space="preserve">gives </w:t>
      </w:r>
      <w:r w:rsidRPr="00932C2F" w:rsidR="003655C1">
        <w:rPr>
          <w:lang w:val="en-GB"/>
        </w:rPr>
        <w:t>weight</w:t>
      </w:r>
      <w:r w:rsidRPr="00932C2F" w:rsidR="00D87C09">
        <w:rPr>
          <w:lang w:val="en-GB"/>
        </w:rPr>
        <w:t xml:space="preserve"> to </w:t>
      </w:r>
      <w:r w:rsidRPr="00932C2F">
        <w:rPr>
          <w:lang w:val="en-GB"/>
        </w:rPr>
        <w:t>his</w:t>
      </w:r>
      <w:r w:rsidRPr="00932C2F" w:rsidR="00D87C09">
        <w:rPr>
          <w:lang w:val="en-GB"/>
        </w:rPr>
        <w:t xml:space="preserve"> statement that during the proceedings for his forced hospitali</w:t>
      </w:r>
      <w:r w:rsidRPr="00932C2F" w:rsidR="007E7F06">
        <w:rPr>
          <w:lang w:val="en-GB"/>
        </w:rPr>
        <w:t>s</w:t>
      </w:r>
      <w:r w:rsidRPr="00932C2F" w:rsidR="00D87C09">
        <w:rPr>
          <w:lang w:val="en-GB"/>
        </w:rPr>
        <w:t xml:space="preserve">ation the lawyer appointed by the Legal Aid Service </w:t>
      </w:r>
      <w:r w:rsidRPr="00932C2F" w:rsidR="007E7F06">
        <w:rPr>
          <w:lang w:val="en-GB"/>
        </w:rPr>
        <w:t>“</w:t>
      </w:r>
      <w:r w:rsidRPr="00932C2F" w:rsidR="00D87C09">
        <w:rPr>
          <w:lang w:val="en-GB"/>
        </w:rPr>
        <w:t>represented</w:t>
      </w:r>
      <w:r w:rsidRPr="00932C2F" w:rsidR="007E7F06">
        <w:rPr>
          <w:lang w:val="en-GB"/>
        </w:rPr>
        <w:t xml:space="preserve">” </w:t>
      </w:r>
      <w:r w:rsidRPr="00932C2F" w:rsidR="00FC7212">
        <w:rPr>
          <w:lang w:val="en-GB"/>
        </w:rPr>
        <w:t xml:space="preserve">him </w:t>
      </w:r>
      <w:r w:rsidRPr="00932C2F" w:rsidR="00D87C09">
        <w:rPr>
          <w:lang w:val="en-GB"/>
        </w:rPr>
        <w:t xml:space="preserve">without </w:t>
      </w:r>
      <w:r w:rsidRPr="00932C2F" w:rsidR="00FC7212">
        <w:rPr>
          <w:lang w:val="en-GB"/>
        </w:rPr>
        <w:t xml:space="preserve">even </w:t>
      </w:r>
      <w:r w:rsidRPr="00932C2F" w:rsidR="00D87C09">
        <w:rPr>
          <w:lang w:val="en-GB"/>
        </w:rPr>
        <w:t>having seen or talked to him</w:t>
      </w:r>
      <w:r w:rsidRPr="00932C2F" w:rsidR="00500EFD">
        <w:rPr>
          <w:lang w:val="en-GB"/>
        </w:rPr>
        <w:t xml:space="preserve"> (see paragraph</w:t>
      </w:r>
      <w:r w:rsidRPr="00932C2F" w:rsidR="001D26F3">
        <w:rPr>
          <w:lang w:val="en-GB"/>
        </w:rPr>
        <w:t>s</w:t>
      </w:r>
      <w:r w:rsidRPr="00932C2F" w:rsidR="00500EFD">
        <w:rPr>
          <w:lang w:val="en-GB"/>
        </w:rPr>
        <w:t xml:space="preserve"> 21 </w:t>
      </w:r>
      <w:r w:rsidRPr="00932C2F" w:rsidR="001D26F3">
        <w:rPr>
          <w:lang w:val="en-GB"/>
        </w:rPr>
        <w:t xml:space="preserve">and 84 </w:t>
      </w:r>
      <w:r w:rsidRPr="00932C2F" w:rsidR="00500EFD">
        <w:rPr>
          <w:lang w:val="en-GB"/>
        </w:rPr>
        <w:t>above)</w:t>
      </w:r>
      <w:r w:rsidRPr="00932C2F" w:rsidR="00D87C09">
        <w:rPr>
          <w:lang w:val="en-GB"/>
        </w:rPr>
        <w:t xml:space="preserve">. </w:t>
      </w:r>
      <w:r w:rsidRPr="00932C2F" w:rsidR="00500EFD">
        <w:rPr>
          <w:lang w:val="en-GB"/>
        </w:rPr>
        <w:t xml:space="preserve">The Court </w:t>
      </w:r>
      <w:r w:rsidRPr="00932C2F" w:rsidR="00D657A2">
        <w:rPr>
          <w:lang w:val="en-GB"/>
        </w:rPr>
        <w:t xml:space="preserve">nevertheless </w:t>
      </w:r>
      <w:r w:rsidRPr="00932C2F" w:rsidR="000C19B2">
        <w:rPr>
          <w:lang w:val="en-GB"/>
        </w:rPr>
        <w:t>notes</w:t>
      </w:r>
      <w:r w:rsidRPr="00932C2F" w:rsidR="00D657A2">
        <w:rPr>
          <w:lang w:val="en-GB"/>
        </w:rPr>
        <w:t xml:space="preserve"> </w:t>
      </w:r>
      <w:r w:rsidRPr="00932C2F" w:rsidR="000C19B2">
        <w:rPr>
          <w:lang w:val="en-GB"/>
        </w:rPr>
        <w:t>legislative changes</w:t>
      </w:r>
      <w:r w:rsidRPr="00932C2F" w:rsidR="00500EFD">
        <w:rPr>
          <w:lang w:val="en-GB"/>
        </w:rPr>
        <w:t xml:space="preserve"> </w:t>
      </w:r>
      <w:r w:rsidRPr="00932C2F" w:rsidR="00946846">
        <w:rPr>
          <w:lang w:val="en-GB"/>
        </w:rPr>
        <w:t xml:space="preserve">that are </w:t>
      </w:r>
      <w:r w:rsidRPr="00932C2F" w:rsidR="00DC026E">
        <w:rPr>
          <w:lang w:val="en-GB"/>
        </w:rPr>
        <w:t xml:space="preserve">a </w:t>
      </w:r>
      <w:r w:rsidRPr="00932C2F" w:rsidR="00946846">
        <w:rPr>
          <w:lang w:val="en-GB"/>
        </w:rPr>
        <w:t xml:space="preserve">precondition </w:t>
      </w:r>
      <w:r w:rsidRPr="00932C2F" w:rsidR="00D657A2">
        <w:rPr>
          <w:lang w:val="en-GB"/>
        </w:rPr>
        <w:t xml:space="preserve">for </w:t>
      </w:r>
      <w:r w:rsidRPr="00932C2F" w:rsidR="00500EFD">
        <w:rPr>
          <w:lang w:val="en-GB"/>
        </w:rPr>
        <w:t xml:space="preserve">such practice </w:t>
      </w:r>
      <w:r w:rsidRPr="00932C2F" w:rsidR="00D657A2">
        <w:rPr>
          <w:lang w:val="en-GB"/>
        </w:rPr>
        <w:t xml:space="preserve">to </w:t>
      </w:r>
      <w:r w:rsidRPr="00932C2F" w:rsidR="003A6B4C">
        <w:rPr>
          <w:lang w:val="en-GB"/>
        </w:rPr>
        <w:t>become extinct</w:t>
      </w:r>
      <w:r w:rsidRPr="00932C2F" w:rsidR="00D657A2">
        <w:rPr>
          <w:lang w:val="en-GB"/>
        </w:rPr>
        <w:t xml:space="preserve"> in future</w:t>
      </w:r>
      <w:r w:rsidRPr="00932C2F" w:rsidR="00500EFD">
        <w:rPr>
          <w:lang w:val="en-GB"/>
        </w:rPr>
        <w:t xml:space="preserve">. </w:t>
      </w:r>
      <w:r w:rsidRPr="00932C2F" w:rsidR="000C19B2">
        <w:rPr>
          <w:lang w:val="en-GB"/>
        </w:rPr>
        <w:t>Accordingly, f</w:t>
      </w:r>
      <w:r w:rsidRPr="00932C2F" w:rsidR="00FC7212">
        <w:rPr>
          <w:lang w:val="en-GB"/>
        </w:rPr>
        <w:t>rom</w:t>
      </w:r>
      <w:r w:rsidRPr="00932C2F" w:rsidR="00500EFD">
        <w:rPr>
          <w:lang w:val="en-GB"/>
        </w:rPr>
        <w:t xml:space="preserve"> 1 January </w:t>
      </w:r>
      <w:r w:rsidRPr="00932C2F" w:rsidR="003F3A99">
        <w:rPr>
          <w:lang w:val="en-GB"/>
        </w:rPr>
        <w:t xml:space="preserve">2016 </w:t>
      </w:r>
      <w:r w:rsidRPr="00932C2F" w:rsidR="00500EFD">
        <w:rPr>
          <w:lang w:val="en-GB"/>
        </w:rPr>
        <w:t>the Legal Aid Service</w:t>
      </w:r>
      <w:r w:rsidRPr="00932C2F" w:rsidR="00FC7212">
        <w:rPr>
          <w:lang w:val="en-GB"/>
        </w:rPr>
        <w:t xml:space="preserve"> are required by law</w:t>
      </w:r>
      <w:r w:rsidRPr="00932C2F" w:rsidR="00500EFD">
        <w:rPr>
          <w:lang w:val="en-GB"/>
        </w:rPr>
        <w:t xml:space="preserve"> </w:t>
      </w:r>
      <w:r w:rsidRPr="00932C2F" w:rsidR="007E7F06">
        <w:rPr>
          <w:lang w:val="en-GB"/>
        </w:rPr>
        <w:t>to</w:t>
      </w:r>
      <w:r w:rsidRPr="00932C2F" w:rsidR="00500EFD">
        <w:rPr>
          <w:lang w:val="en-GB"/>
        </w:rPr>
        <w:t xml:space="preserve"> provide </w:t>
      </w:r>
      <w:r w:rsidRPr="00932C2F" w:rsidR="007E7F06">
        <w:rPr>
          <w:lang w:val="en-GB"/>
        </w:rPr>
        <w:t xml:space="preserve">appropriate </w:t>
      </w:r>
      <w:r w:rsidRPr="00932C2F" w:rsidR="00500EFD">
        <w:rPr>
          <w:lang w:val="en-GB"/>
        </w:rPr>
        <w:t xml:space="preserve">facilities </w:t>
      </w:r>
      <w:r w:rsidRPr="00932C2F" w:rsidR="001D6E2C">
        <w:rPr>
          <w:lang w:val="en-GB"/>
        </w:rPr>
        <w:t xml:space="preserve">to enable </w:t>
      </w:r>
      <w:r w:rsidRPr="00932C2F" w:rsidR="00500EFD">
        <w:rPr>
          <w:lang w:val="en-GB"/>
        </w:rPr>
        <w:t>patient</w:t>
      </w:r>
      <w:r w:rsidRPr="00932C2F" w:rsidR="001D6E2C">
        <w:rPr>
          <w:lang w:val="en-GB"/>
        </w:rPr>
        <w:t>s</w:t>
      </w:r>
      <w:r w:rsidRPr="00932C2F" w:rsidR="00500EFD">
        <w:rPr>
          <w:lang w:val="en-GB"/>
        </w:rPr>
        <w:t xml:space="preserve"> and </w:t>
      </w:r>
      <w:r w:rsidRPr="00932C2F" w:rsidR="001D6E2C">
        <w:rPr>
          <w:lang w:val="en-GB"/>
        </w:rPr>
        <w:t xml:space="preserve">their </w:t>
      </w:r>
      <w:r w:rsidRPr="00932C2F" w:rsidR="00500EFD">
        <w:rPr>
          <w:lang w:val="en-GB"/>
        </w:rPr>
        <w:t>lawyer</w:t>
      </w:r>
      <w:r w:rsidRPr="00932C2F" w:rsidR="001D6E2C">
        <w:rPr>
          <w:lang w:val="en-GB"/>
        </w:rPr>
        <w:t>s</w:t>
      </w:r>
      <w:r w:rsidRPr="00932C2F" w:rsidR="007E7F06">
        <w:rPr>
          <w:lang w:val="en-GB"/>
        </w:rPr>
        <w:t xml:space="preserve"> to communicate</w:t>
      </w:r>
      <w:r w:rsidRPr="00932C2F" w:rsidR="00500EFD">
        <w:rPr>
          <w:lang w:val="en-GB"/>
        </w:rPr>
        <w:t xml:space="preserve"> (see paragraph 59 above)</w:t>
      </w:r>
      <w:r w:rsidRPr="00932C2F" w:rsidR="00FC7212">
        <w:rPr>
          <w:lang w:val="en-GB"/>
        </w:rPr>
        <w:t>, which</w:t>
      </w:r>
      <w:r w:rsidRPr="00932C2F" w:rsidR="00500EFD">
        <w:rPr>
          <w:lang w:val="en-GB"/>
        </w:rPr>
        <w:t xml:space="preserve"> seems particularly relevant where a person is being held in </w:t>
      </w:r>
      <w:r w:rsidRPr="00932C2F" w:rsidR="00853988">
        <w:rPr>
          <w:lang w:val="en-GB"/>
        </w:rPr>
        <w:t xml:space="preserve">isolation in </w:t>
      </w:r>
      <w:r w:rsidRPr="00932C2F" w:rsidR="00500EFD">
        <w:rPr>
          <w:lang w:val="en-GB"/>
        </w:rPr>
        <w:t xml:space="preserve">a psychiatric hospital, as </w:t>
      </w:r>
      <w:r w:rsidRPr="00932C2F" w:rsidR="007E7F06">
        <w:rPr>
          <w:lang w:val="en-GB"/>
        </w:rPr>
        <w:t>was</w:t>
      </w:r>
      <w:r w:rsidRPr="00932C2F" w:rsidR="00500EFD">
        <w:rPr>
          <w:lang w:val="en-GB"/>
        </w:rPr>
        <w:t xml:space="preserve"> the situation in the instant case.</w:t>
      </w:r>
      <w:bookmarkStart w:name="OLE_LINK2" w:id="2"/>
    </w:p>
    <w:p w:rsidRPr="00932C2F" w:rsidR="0094647A"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104</w:t>
      </w:r>
      <w:r w:rsidRPr="00932C2F">
        <w:rPr>
          <w:lang w:val="en-GB"/>
        </w:rPr>
        <w:fldChar w:fldCharType="end"/>
      </w:r>
      <w:r w:rsidRPr="00932C2F" w:rsidR="001B3D87">
        <w:rPr>
          <w:lang w:val="en-GB"/>
        </w:rPr>
        <w:t>.  </w:t>
      </w:r>
      <w:r w:rsidRPr="00932C2F" w:rsidR="0094647A">
        <w:rPr>
          <w:lang w:val="en-GB"/>
        </w:rPr>
        <w:t xml:space="preserve">In view of the above considerations, the Court </w:t>
      </w:r>
      <w:r w:rsidRPr="00932C2F" w:rsidR="00CC0A8C">
        <w:rPr>
          <w:lang w:val="en-GB"/>
        </w:rPr>
        <w:t xml:space="preserve">holds </w:t>
      </w:r>
      <w:r w:rsidRPr="00932C2F" w:rsidR="0094647A">
        <w:rPr>
          <w:lang w:val="en-GB"/>
        </w:rPr>
        <w:t xml:space="preserve">that </w:t>
      </w:r>
      <w:r w:rsidRPr="00932C2F" w:rsidR="00CC0A8C">
        <w:rPr>
          <w:lang w:val="en-GB"/>
        </w:rPr>
        <w:t xml:space="preserve">at the material time </w:t>
      </w:r>
      <w:r w:rsidRPr="00932C2F" w:rsidR="0094647A">
        <w:rPr>
          <w:lang w:val="en-GB"/>
        </w:rPr>
        <w:t xml:space="preserve">the regulatory framework for depriving </w:t>
      </w:r>
      <w:r w:rsidRPr="00932C2F" w:rsidR="007E7F06">
        <w:rPr>
          <w:lang w:val="en-GB"/>
        </w:rPr>
        <w:t>people</w:t>
      </w:r>
      <w:r w:rsidRPr="00932C2F" w:rsidR="0094647A">
        <w:rPr>
          <w:lang w:val="en-GB"/>
        </w:rPr>
        <w:t xml:space="preserve"> like the applicant of their legal capacity did not provide the necessary safeguards. The Court will revert further to this matter in the context of the applicant</w:t>
      </w:r>
      <w:r w:rsidRPr="00932C2F" w:rsidR="00932C2F">
        <w:rPr>
          <w:lang w:val="en-GB"/>
        </w:rPr>
        <w:t>’</w:t>
      </w:r>
      <w:r w:rsidRPr="00932C2F" w:rsidR="0094647A">
        <w:rPr>
          <w:lang w:val="en-GB"/>
        </w:rPr>
        <w:t>s complaint under Article 8 of the Convention.</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105</w:t>
      </w:r>
      <w:r w:rsidRPr="00932C2F">
        <w:rPr>
          <w:lang w:val="en-GB"/>
        </w:rPr>
        <w:fldChar w:fldCharType="end"/>
      </w:r>
      <w:r w:rsidRPr="00932C2F" w:rsidR="0094647A">
        <w:rPr>
          <w:lang w:val="en-GB"/>
        </w:rPr>
        <w:t>.  </w:t>
      </w:r>
      <w:r w:rsidRPr="00932C2F" w:rsidR="001D6E2C">
        <w:rPr>
          <w:lang w:val="en-GB"/>
        </w:rPr>
        <w:t>T</w:t>
      </w:r>
      <w:r w:rsidRPr="00932C2F" w:rsidR="001B3D87">
        <w:rPr>
          <w:lang w:val="en-GB"/>
        </w:rPr>
        <w:t xml:space="preserve">he Court </w:t>
      </w:r>
      <w:r w:rsidRPr="00932C2F" w:rsidR="00CC0A8C">
        <w:rPr>
          <w:lang w:val="en-GB"/>
        </w:rPr>
        <w:t xml:space="preserve">also </w:t>
      </w:r>
      <w:r w:rsidRPr="00932C2F" w:rsidR="001B3D87">
        <w:rPr>
          <w:lang w:val="en-GB"/>
        </w:rPr>
        <w:t xml:space="preserve">concludes that </w:t>
      </w:r>
      <w:r w:rsidRPr="00932C2F" w:rsidR="00853988">
        <w:rPr>
          <w:rFonts w:ascii="Times New Roman" w:hAnsi="Times New Roman" w:eastAsia="Times New Roman" w:cs="Times New Roman"/>
          <w:szCs w:val="24"/>
          <w:lang w:val="en-GB" w:eastAsia="en-GB"/>
        </w:rPr>
        <w:t xml:space="preserve">the applicant was deprived of a clear, practical and effective opportunity to have access to court in connection with his incapacitation proceedings, and </w:t>
      </w:r>
      <w:r w:rsidRPr="00932C2F" w:rsidR="00BF3774">
        <w:rPr>
          <w:rFonts w:ascii="Times New Roman" w:hAnsi="Times New Roman" w:eastAsia="Times New Roman" w:cs="Times New Roman"/>
          <w:szCs w:val="24"/>
          <w:lang w:val="en-GB" w:eastAsia="en-GB"/>
        </w:rPr>
        <w:t>particularly</w:t>
      </w:r>
      <w:r w:rsidRPr="00932C2F" w:rsidR="00853988">
        <w:rPr>
          <w:rFonts w:ascii="Times New Roman" w:hAnsi="Times New Roman" w:eastAsia="Times New Roman" w:cs="Times New Roman"/>
          <w:szCs w:val="24"/>
          <w:lang w:val="en-GB" w:eastAsia="en-GB"/>
        </w:rPr>
        <w:t xml:space="preserve"> in respect of his request to restore his legal capacity</w:t>
      </w:r>
      <w:r w:rsidRPr="00932C2F" w:rsidR="00BF3774">
        <w:rPr>
          <w:rFonts w:ascii="Times New Roman" w:hAnsi="Times New Roman" w:eastAsia="Times New Roman" w:cs="Times New Roman"/>
          <w:szCs w:val="24"/>
          <w:lang w:val="en-GB" w:eastAsia="en-GB"/>
        </w:rPr>
        <w:t xml:space="preserve"> (see </w:t>
      </w:r>
      <w:proofErr w:type="spellStart"/>
      <w:r w:rsidRPr="00932C2F" w:rsidR="00BF3774">
        <w:rPr>
          <w:i/>
          <w:lang w:val="en-GB"/>
        </w:rPr>
        <w:t>Kędzior</w:t>
      </w:r>
      <w:proofErr w:type="spellEnd"/>
      <w:r w:rsidRPr="00932C2F" w:rsidR="00BF3774">
        <w:rPr>
          <w:lang w:val="en-GB"/>
        </w:rPr>
        <w:t xml:space="preserve">, </w:t>
      </w:r>
      <w:r w:rsidRPr="00932C2F" w:rsidR="00CC2E0D">
        <w:rPr>
          <w:lang w:val="en-GB"/>
        </w:rPr>
        <w:t>cited above,</w:t>
      </w:r>
      <w:r w:rsidRPr="00932C2F" w:rsidR="00BF3774">
        <w:rPr>
          <w:lang w:val="en-GB"/>
        </w:rPr>
        <w:t xml:space="preserve"> § 90</w:t>
      </w:r>
      <w:r w:rsidRPr="00932C2F" w:rsidR="00BF3774">
        <w:rPr>
          <w:rFonts w:ascii="Times New Roman" w:hAnsi="Times New Roman" w:eastAsia="Times New Roman" w:cs="Times New Roman"/>
          <w:szCs w:val="24"/>
          <w:lang w:val="en-GB" w:eastAsia="en-GB"/>
        </w:rPr>
        <w:t>)</w:t>
      </w:r>
      <w:r w:rsidRPr="00932C2F" w:rsidR="00853988">
        <w:rPr>
          <w:rFonts w:ascii="Times New Roman" w:hAnsi="Times New Roman" w:eastAsia="Times New Roman" w:cs="Times New Roman"/>
          <w:szCs w:val="24"/>
          <w:lang w:val="en-GB" w:eastAsia="en-GB"/>
        </w:rPr>
        <w:t>.</w:t>
      </w:r>
      <w:r w:rsidRPr="00932C2F" w:rsidR="001B3D87">
        <w:rPr>
          <w:lang w:val="en-GB"/>
        </w:rPr>
        <w:t xml:space="preserve"> </w:t>
      </w:r>
      <w:r w:rsidRPr="00932C2F" w:rsidR="001B3D87">
        <w:rPr>
          <w:rFonts w:cs="Courier New"/>
          <w:lang w:val="en-GB" w:eastAsia="en-GB"/>
        </w:rPr>
        <w:t>There has</w:t>
      </w:r>
      <w:r w:rsidRPr="00932C2F" w:rsidR="007E7F06">
        <w:rPr>
          <w:rFonts w:cs="Courier New"/>
          <w:lang w:val="en-GB" w:eastAsia="en-GB"/>
        </w:rPr>
        <w:t>,</w:t>
      </w:r>
      <w:r w:rsidRPr="00932C2F" w:rsidR="001B3D87">
        <w:rPr>
          <w:rFonts w:cs="Courier New"/>
          <w:lang w:val="en-GB" w:eastAsia="en-GB"/>
        </w:rPr>
        <w:t xml:space="preserve"> accordingly</w:t>
      </w:r>
      <w:r w:rsidRPr="00932C2F" w:rsidR="007E7F06">
        <w:rPr>
          <w:rFonts w:cs="Courier New"/>
          <w:lang w:val="en-GB" w:eastAsia="en-GB"/>
        </w:rPr>
        <w:t>,</w:t>
      </w:r>
      <w:r w:rsidRPr="00932C2F" w:rsidR="001B3D87">
        <w:rPr>
          <w:rFonts w:cs="Courier New"/>
          <w:lang w:val="en-GB" w:eastAsia="en-GB"/>
        </w:rPr>
        <w:t xml:space="preserve"> been a violation of </w:t>
      </w:r>
      <w:r w:rsidRPr="00932C2F" w:rsidR="001B3D87">
        <w:rPr>
          <w:lang w:val="en-GB" w:eastAsia="en-GB"/>
        </w:rPr>
        <w:t>Article 6 § 1 of the Convention.</w:t>
      </w:r>
    </w:p>
    <w:bookmarkEnd w:id="2"/>
    <w:p w:rsidRPr="00932C2F" w:rsidR="00014566" w:rsidP="00932C2F" w:rsidRDefault="00C96E8B">
      <w:pPr>
        <w:pStyle w:val="ECHRHeading1"/>
        <w:rPr>
          <w:lang w:val="en-GB"/>
        </w:rPr>
      </w:pPr>
      <w:r w:rsidRPr="00932C2F">
        <w:rPr>
          <w:lang w:val="en-GB"/>
        </w:rPr>
        <w:t>II</w:t>
      </w:r>
      <w:r w:rsidRPr="00932C2F" w:rsidR="00014566">
        <w:rPr>
          <w:lang w:val="en-GB"/>
        </w:rPr>
        <w:t>.</w:t>
      </w:r>
      <w:proofErr w:type="gramStart"/>
      <w:r w:rsidRPr="00932C2F" w:rsidR="00014566">
        <w:rPr>
          <w:lang w:val="en-GB"/>
        </w:rPr>
        <w:t> </w:t>
      </w:r>
      <w:r w:rsidRPr="00932C2F" w:rsidR="00273B16">
        <w:rPr>
          <w:lang w:val="en-GB"/>
        </w:rPr>
        <w:t> </w:t>
      </w:r>
      <w:r w:rsidRPr="00932C2F" w:rsidR="00014566">
        <w:rPr>
          <w:lang w:val="en-GB"/>
        </w:rPr>
        <w:t>ALLEGED</w:t>
      </w:r>
      <w:proofErr w:type="gramEnd"/>
      <w:r w:rsidRPr="00932C2F" w:rsidR="00014566">
        <w:rPr>
          <w:lang w:val="en-GB"/>
        </w:rPr>
        <w:t xml:space="preserve"> VIOLATION OF ARTICLE </w:t>
      </w:r>
      <w:r w:rsidRPr="00932C2F">
        <w:rPr>
          <w:lang w:val="en-GB"/>
        </w:rPr>
        <w:t>8</w:t>
      </w:r>
      <w:r w:rsidRPr="00932C2F" w:rsidR="00014566">
        <w:rPr>
          <w:lang w:val="en-GB"/>
        </w:rPr>
        <w:t xml:space="preserve"> OF THE CONVENTION</w:t>
      </w:r>
    </w:p>
    <w:p w:rsidRPr="00932C2F" w:rsidR="003A7EA0" w:rsidP="00932C2F" w:rsidRDefault="00C96E8B">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106</w:t>
      </w:r>
      <w:r w:rsidRPr="00932C2F">
        <w:rPr>
          <w:lang w:val="en-GB"/>
        </w:rPr>
        <w:fldChar w:fldCharType="end"/>
      </w:r>
      <w:r w:rsidRPr="00932C2F">
        <w:rPr>
          <w:lang w:val="en-GB"/>
        </w:rPr>
        <w:t>.  </w:t>
      </w:r>
      <w:r w:rsidRPr="00932C2F" w:rsidR="00FB48EA">
        <w:rPr>
          <w:lang w:val="en-GB"/>
        </w:rPr>
        <w:t>The applicant complained that by depriving him of his legal capacity, the authorities</w:t>
      </w:r>
      <w:r w:rsidRPr="00932C2F" w:rsidR="007E7F06">
        <w:rPr>
          <w:lang w:val="en-GB"/>
        </w:rPr>
        <w:t xml:space="preserve"> had</w:t>
      </w:r>
      <w:r w:rsidRPr="00932C2F" w:rsidR="00FB48EA">
        <w:rPr>
          <w:lang w:val="en-GB"/>
        </w:rPr>
        <w:t xml:space="preserve"> </w:t>
      </w:r>
      <w:r w:rsidRPr="00932C2F" w:rsidR="00C63602">
        <w:rPr>
          <w:lang w:val="en-GB"/>
        </w:rPr>
        <w:t xml:space="preserve">stripped him of </w:t>
      </w:r>
      <w:r w:rsidRPr="00932C2F" w:rsidR="007E7F06">
        <w:rPr>
          <w:lang w:val="en-GB"/>
        </w:rPr>
        <w:t>h</w:t>
      </w:r>
      <w:r w:rsidRPr="00932C2F" w:rsidR="00FB48EA">
        <w:rPr>
          <w:lang w:val="en-GB"/>
        </w:rPr>
        <w:t xml:space="preserve">is </w:t>
      </w:r>
      <w:r w:rsidRPr="00932C2F" w:rsidR="00C63602">
        <w:rPr>
          <w:lang w:val="en-GB"/>
        </w:rPr>
        <w:t xml:space="preserve">right to </w:t>
      </w:r>
      <w:r w:rsidRPr="00932C2F">
        <w:rPr>
          <w:lang w:val="en-GB"/>
        </w:rPr>
        <w:t>private life</w:t>
      </w:r>
      <w:r w:rsidRPr="00932C2F" w:rsidR="00014566">
        <w:rPr>
          <w:lang w:val="en-GB"/>
        </w:rPr>
        <w:t>.</w:t>
      </w:r>
    </w:p>
    <w:p w:rsidRPr="00932C2F" w:rsidR="00C96E8B"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107</w:t>
      </w:r>
      <w:r w:rsidRPr="00932C2F">
        <w:rPr>
          <w:lang w:val="en-GB"/>
        </w:rPr>
        <w:fldChar w:fldCharType="end"/>
      </w:r>
      <w:r w:rsidRPr="00932C2F" w:rsidR="00014566">
        <w:rPr>
          <w:lang w:val="en-GB"/>
        </w:rPr>
        <w:t xml:space="preserve">.  The </w:t>
      </w:r>
      <w:r w:rsidRPr="00932C2F" w:rsidR="00C96E8B">
        <w:rPr>
          <w:lang w:val="en-GB"/>
        </w:rPr>
        <w:t>Court considers that the complaint falls to be examined under Article 8 of the Convention</w:t>
      </w:r>
      <w:r w:rsidRPr="00932C2F" w:rsidR="00FC37E7">
        <w:rPr>
          <w:lang w:val="en-GB"/>
        </w:rPr>
        <w:t>. The relevant part</w:t>
      </w:r>
      <w:r w:rsidRPr="00932C2F" w:rsidR="00C96E8B">
        <w:rPr>
          <w:lang w:val="en-GB"/>
        </w:rPr>
        <w:t xml:space="preserve"> reads as follows:</w:t>
      </w:r>
    </w:p>
    <w:p w:rsidRPr="00932C2F" w:rsidR="00C96E8B" w:rsidP="00932C2F" w:rsidRDefault="00C96E8B">
      <w:pPr>
        <w:pStyle w:val="ECHRParaQuote"/>
        <w:rPr>
          <w:lang w:val="en-GB"/>
        </w:rPr>
      </w:pPr>
      <w:r w:rsidRPr="00932C2F">
        <w:rPr>
          <w:lang w:val="en-GB"/>
        </w:rPr>
        <w:t>“1.</w:t>
      </w:r>
      <w:proofErr w:type="gramStart"/>
      <w:r w:rsidRPr="00932C2F">
        <w:rPr>
          <w:lang w:val="en-GB"/>
        </w:rPr>
        <w:t> </w:t>
      </w:r>
      <w:r w:rsidRPr="00932C2F" w:rsidR="00273B16">
        <w:rPr>
          <w:lang w:val="en-GB"/>
        </w:rPr>
        <w:t> </w:t>
      </w:r>
      <w:r w:rsidRPr="00932C2F">
        <w:rPr>
          <w:lang w:val="en-GB"/>
        </w:rPr>
        <w:t>Everyone</w:t>
      </w:r>
      <w:proofErr w:type="gramEnd"/>
      <w:r w:rsidRPr="00932C2F">
        <w:rPr>
          <w:lang w:val="en-GB"/>
        </w:rPr>
        <w:t xml:space="preserve"> has the right to respect for his private ... life...</w:t>
      </w:r>
    </w:p>
    <w:p w:rsidRPr="00932C2F" w:rsidR="00C96E8B" w:rsidP="00932C2F" w:rsidRDefault="00C96E8B">
      <w:pPr>
        <w:pStyle w:val="ECHRParaQuote"/>
        <w:rPr>
          <w:lang w:val="en-GB"/>
        </w:rPr>
      </w:pPr>
      <w:r w:rsidRPr="00932C2F">
        <w:rPr>
          <w:lang w:val="en-GB"/>
        </w:rPr>
        <w:t>2.</w:t>
      </w:r>
      <w:proofErr w:type="gramStart"/>
      <w:r w:rsidRPr="00932C2F">
        <w:rPr>
          <w:lang w:val="en-GB"/>
        </w:rPr>
        <w:t> </w:t>
      </w:r>
      <w:r w:rsidRPr="00932C2F" w:rsidR="00273B16">
        <w:rPr>
          <w:lang w:val="en-GB"/>
        </w:rPr>
        <w:t> </w:t>
      </w:r>
      <w:r w:rsidRPr="00932C2F">
        <w:rPr>
          <w:lang w:val="en-GB"/>
        </w:rPr>
        <w:t>There</w:t>
      </w:r>
      <w:proofErr w:type="gramEnd"/>
      <w:r w:rsidRPr="00932C2F">
        <w:rPr>
          <w:lang w:val="en-GB"/>
        </w:rPr>
        <w:t xml:space="preserv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932C2F" w:rsidR="00C96E8B" w:rsidP="00932C2F" w:rsidRDefault="00273B16">
      <w:pPr>
        <w:pStyle w:val="ECHRHeading2"/>
        <w:rPr>
          <w:lang w:val="en-GB"/>
        </w:rPr>
      </w:pPr>
      <w:r w:rsidRPr="00932C2F">
        <w:rPr>
          <w:lang w:val="en-GB"/>
        </w:rPr>
        <w:t>A.  </w:t>
      </w:r>
      <w:r w:rsidRPr="00932C2F" w:rsidR="001D6E2C">
        <w:rPr>
          <w:lang w:val="en-GB"/>
        </w:rPr>
        <w:t>S</w:t>
      </w:r>
      <w:r w:rsidRPr="00932C2F" w:rsidR="00C96E8B">
        <w:rPr>
          <w:lang w:val="en-GB"/>
        </w:rPr>
        <w:t>ubmissions by the parties</w:t>
      </w:r>
    </w:p>
    <w:p w:rsidRPr="00932C2F" w:rsidR="00C63602"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108</w:t>
      </w:r>
      <w:r w:rsidRPr="00932C2F">
        <w:rPr>
          <w:lang w:val="en-GB"/>
        </w:rPr>
        <w:fldChar w:fldCharType="end"/>
      </w:r>
      <w:r w:rsidRPr="00932C2F" w:rsidR="006638EB">
        <w:rPr>
          <w:lang w:val="en-GB"/>
        </w:rPr>
        <w:t>. </w:t>
      </w:r>
      <w:r w:rsidRPr="00932C2F" w:rsidR="00273B16">
        <w:rPr>
          <w:lang w:val="en-GB"/>
        </w:rPr>
        <w:t> </w:t>
      </w:r>
      <w:r w:rsidRPr="00932C2F" w:rsidR="00FB7327">
        <w:rPr>
          <w:lang w:val="en-GB"/>
        </w:rPr>
        <w:t xml:space="preserve">The applicant argued that </w:t>
      </w:r>
      <w:r w:rsidRPr="00932C2F" w:rsidR="00BA0CAB">
        <w:rPr>
          <w:lang w:val="en-GB"/>
        </w:rPr>
        <w:t xml:space="preserve">he was </w:t>
      </w:r>
      <w:r w:rsidRPr="00932C2F" w:rsidR="00FC37E7">
        <w:rPr>
          <w:lang w:val="en-GB"/>
        </w:rPr>
        <w:t>conscientious</w:t>
      </w:r>
      <w:r w:rsidRPr="00932C2F" w:rsidR="00BA0CAB">
        <w:rPr>
          <w:lang w:val="en-GB"/>
        </w:rPr>
        <w:t xml:space="preserve">, lived a normal life alone and took </w:t>
      </w:r>
      <w:r w:rsidRPr="00932C2F" w:rsidR="00C63602">
        <w:rPr>
          <w:lang w:val="en-GB"/>
        </w:rPr>
        <w:t xml:space="preserve">proper </w:t>
      </w:r>
      <w:r w:rsidRPr="00932C2F" w:rsidR="00BA0CAB">
        <w:rPr>
          <w:lang w:val="en-GB"/>
        </w:rPr>
        <w:t xml:space="preserve">care of himself. That notwithstanding, </w:t>
      </w:r>
      <w:r w:rsidRPr="00932C2F" w:rsidR="00CF63D7">
        <w:rPr>
          <w:lang w:val="en-GB"/>
        </w:rPr>
        <w:t xml:space="preserve">because </w:t>
      </w:r>
      <w:r w:rsidRPr="00932C2F" w:rsidR="00BA0CAB">
        <w:rPr>
          <w:lang w:val="en-GB"/>
        </w:rPr>
        <w:t xml:space="preserve">of his legal status </w:t>
      </w:r>
      <w:r w:rsidRPr="00932C2F" w:rsidR="00FC37E7">
        <w:rPr>
          <w:lang w:val="en-GB"/>
        </w:rPr>
        <w:t xml:space="preserve">as </w:t>
      </w:r>
      <w:r w:rsidRPr="00932C2F" w:rsidR="00BA0CAB">
        <w:rPr>
          <w:lang w:val="en-GB"/>
        </w:rPr>
        <w:t xml:space="preserve">an incapacitated person, </w:t>
      </w:r>
      <w:r w:rsidRPr="00932C2F" w:rsidR="00FC37E7">
        <w:rPr>
          <w:lang w:val="en-GB"/>
        </w:rPr>
        <w:t xml:space="preserve">he </w:t>
      </w:r>
      <w:r w:rsidRPr="00932C2F" w:rsidR="00C63602">
        <w:rPr>
          <w:lang w:val="en-GB"/>
        </w:rPr>
        <w:t>had been effectively barred from taking part in community life and developing relations</w:t>
      </w:r>
      <w:r w:rsidRPr="00932C2F" w:rsidR="00FC37E7">
        <w:rPr>
          <w:lang w:val="en-GB"/>
        </w:rPr>
        <w:t>hips</w:t>
      </w:r>
      <w:r w:rsidRPr="00932C2F" w:rsidR="00C63602">
        <w:rPr>
          <w:lang w:val="en-GB"/>
        </w:rPr>
        <w:t xml:space="preserve"> with </w:t>
      </w:r>
      <w:r w:rsidRPr="00932C2F" w:rsidR="00FC37E7">
        <w:rPr>
          <w:lang w:val="en-GB"/>
        </w:rPr>
        <w:t xml:space="preserve">anyone </w:t>
      </w:r>
      <w:r w:rsidRPr="00932C2F" w:rsidR="00C63602">
        <w:rPr>
          <w:lang w:val="en-GB"/>
        </w:rPr>
        <w:t xml:space="preserve">of his choosing. In particular, he could not </w:t>
      </w:r>
      <w:r w:rsidRPr="00932C2F" w:rsidR="001D6E2C">
        <w:rPr>
          <w:lang w:val="en-GB"/>
        </w:rPr>
        <w:t>find a job</w:t>
      </w:r>
      <w:r w:rsidRPr="00932C2F" w:rsidR="00C63602">
        <w:rPr>
          <w:lang w:val="en-GB"/>
        </w:rPr>
        <w:t xml:space="preserve">, take part in elections, get married, </w:t>
      </w:r>
      <w:r w:rsidRPr="00932C2F" w:rsidR="001D6E2C">
        <w:rPr>
          <w:lang w:val="en-GB"/>
        </w:rPr>
        <w:t xml:space="preserve">enter into </w:t>
      </w:r>
      <w:r w:rsidRPr="00932C2F" w:rsidR="00C63602">
        <w:rPr>
          <w:lang w:val="en-GB"/>
        </w:rPr>
        <w:t xml:space="preserve">legal transactions or even draw up a will. His situation was </w:t>
      </w:r>
      <w:r w:rsidRPr="00932C2F" w:rsidR="00FC37E7">
        <w:rPr>
          <w:lang w:val="en-GB"/>
        </w:rPr>
        <w:t xml:space="preserve">exacerbated </w:t>
      </w:r>
      <w:r w:rsidRPr="00932C2F" w:rsidR="00C63602">
        <w:rPr>
          <w:lang w:val="en-GB"/>
        </w:rPr>
        <w:t xml:space="preserve">by the fact that, in accordance with </w:t>
      </w:r>
      <w:r w:rsidRPr="00932C2F" w:rsidR="00CF63D7">
        <w:rPr>
          <w:lang w:val="en-GB"/>
        </w:rPr>
        <w:t xml:space="preserve">Article 2.10 of the Civil Code, a request to restore legal capacity </w:t>
      </w:r>
      <w:r w:rsidRPr="00932C2F" w:rsidR="00447427">
        <w:rPr>
          <w:lang w:val="en-GB"/>
        </w:rPr>
        <w:t>could</w:t>
      </w:r>
      <w:r w:rsidRPr="00932C2F" w:rsidR="00CF63D7">
        <w:rPr>
          <w:lang w:val="en-GB"/>
        </w:rPr>
        <w:t xml:space="preserve"> </w:t>
      </w:r>
      <w:r w:rsidRPr="00932C2F" w:rsidR="00FC37E7">
        <w:rPr>
          <w:lang w:val="en-GB"/>
        </w:rPr>
        <w:t xml:space="preserve">only </w:t>
      </w:r>
      <w:r w:rsidRPr="00932C2F" w:rsidR="00CF63D7">
        <w:rPr>
          <w:lang w:val="en-GB"/>
        </w:rPr>
        <w:t xml:space="preserve">be </w:t>
      </w:r>
      <w:r w:rsidRPr="00932C2F" w:rsidR="00C63602">
        <w:rPr>
          <w:lang w:val="en-GB"/>
        </w:rPr>
        <w:t xml:space="preserve">lodged </w:t>
      </w:r>
      <w:r w:rsidRPr="00932C2F" w:rsidR="00CF63D7">
        <w:rPr>
          <w:lang w:val="en-GB"/>
        </w:rPr>
        <w:t xml:space="preserve">by </w:t>
      </w:r>
      <w:r w:rsidRPr="00932C2F" w:rsidR="00FC37E7">
        <w:rPr>
          <w:lang w:val="en-GB"/>
        </w:rPr>
        <w:t>a person</w:t>
      </w:r>
      <w:r w:rsidRPr="00932C2F" w:rsidR="00932C2F">
        <w:rPr>
          <w:lang w:val="en-GB"/>
        </w:rPr>
        <w:t>’</w:t>
      </w:r>
      <w:r w:rsidRPr="00932C2F" w:rsidR="00FC37E7">
        <w:rPr>
          <w:lang w:val="en-GB"/>
        </w:rPr>
        <w:t>s</w:t>
      </w:r>
      <w:r w:rsidRPr="00932C2F" w:rsidR="00CF63D7">
        <w:rPr>
          <w:lang w:val="en-GB"/>
        </w:rPr>
        <w:t xml:space="preserve"> family members, </w:t>
      </w:r>
      <w:r w:rsidRPr="00932C2F" w:rsidR="001D6E2C">
        <w:rPr>
          <w:lang w:val="en-GB"/>
        </w:rPr>
        <w:t xml:space="preserve">a </w:t>
      </w:r>
      <w:r w:rsidRPr="00932C2F" w:rsidR="00CF63D7">
        <w:rPr>
          <w:lang w:val="en-GB"/>
        </w:rPr>
        <w:t xml:space="preserve">care institution or a prosecutor. </w:t>
      </w:r>
      <w:r w:rsidRPr="00932C2F" w:rsidR="004A607F">
        <w:rPr>
          <w:lang w:val="en-GB"/>
        </w:rPr>
        <w:t>However, he had been</w:t>
      </w:r>
      <w:r w:rsidRPr="00932C2F" w:rsidR="00FC37E7">
        <w:rPr>
          <w:lang w:val="en-GB"/>
        </w:rPr>
        <w:t xml:space="preserve"> </w:t>
      </w:r>
      <w:r w:rsidRPr="00932C2F" w:rsidR="004A607F">
        <w:rPr>
          <w:lang w:val="en-GB"/>
        </w:rPr>
        <w:t>prevented from directly applying to a court for restoration of his legal capacity</w:t>
      </w:r>
      <w:r w:rsidRPr="00932C2F" w:rsidR="00846255">
        <w:rPr>
          <w:lang w:val="en-GB"/>
        </w:rPr>
        <w:t xml:space="preserve">. </w:t>
      </w:r>
      <w:r w:rsidRPr="00932C2F" w:rsidR="00FC37E7">
        <w:rPr>
          <w:lang w:val="en-GB"/>
        </w:rPr>
        <w:t xml:space="preserve">An </w:t>
      </w:r>
      <w:r w:rsidRPr="00932C2F" w:rsidR="00846255">
        <w:rPr>
          <w:lang w:val="en-GB"/>
        </w:rPr>
        <w:t xml:space="preserve">incapacitated person </w:t>
      </w:r>
      <w:r w:rsidRPr="00932C2F" w:rsidR="00C63602">
        <w:rPr>
          <w:lang w:val="en-GB"/>
        </w:rPr>
        <w:t xml:space="preserve">had to </w:t>
      </w:r>
      <w:r w:rsidRPr="00932C2F" w:rsidR="00846255">
        <w:rPr>
          <w:lang w:val="en-GB"/>
        </w:rPr>
        <w:t xml:space="preserve">rely on </w:t>
      </w:r>
      <w:r w:rsidRPr="00932C2F" w:rsidR="00FC37E7">
        <w:rPr>
          <w:lang w:val="en-GB"/>
        </w:rPr>
        <w:t xml:space="preserve">the </w:t>
      </w:r>
      <w:r w:rsidRPr="00932C2F" w:rsidR="00846255">
        <w:rPr>
          <w:lang w:val="en-GB"/>
        </w:rPr>
        <w:t>good</w:t>
      </w:r>
      <w:r w:rsidRPr="00932C2F" w:rsidR="00FC7212">
        <w:rPr>
          <w:lang w:val="en-GB"/>
        </w:rPr>
        <w:t xml:space="preserve"> </w:t>
      </w:r>
      <w:r w:rsidRPr="00932C2F" w:rsidR="00846255">
        <w:rPr>
          <w:lang w:val="en-GB"/>
        </w:rPr>
        <w:t>will of other</w:t>
      </w:r>
      <w:r w:rsidRPr="00932C2F" w:rsidR="00732E95">
        <w:rPr>
          <w:lang w:val="en-GB"/>
        </w:rPr>
        <w:t>s</w:t>
      </w:r>
      <w:r w:rsidRPr="00932C2F" w:rsidR="00846255">
        <w:rPr>
          <w:lang w:val="en-GB"/>
        </w:rPr>
        <w:t>, but not on objective factors such as improvement of health.</w:t>
      </w:r>
      <w:r w:rsidRPr="00932C2F" w:rsidR="00FC7212">
        <w:rPr>
          <w:lang w:val="en-GB"/>
        </w:rPr>
        <w:t xml:space="preserve"> </w:t>
      </w:r>
      <w:r w:rsidRPr="00932C2F" w:rsidR="00C63602">
        <w:rPr>
          <w:lang w:val="en-GB"/>
        </w:rPr>
        <w:t>This was impossible in the applicant</w:t>
      </w:r>
      <w:r w:rsidRPr="00932C2F" w:rsidR="00932C2F">
        <w:rPr>
          <w:lang w:val="en-GB"/>
        </w:rPr>
        <w:t>’</w:t>
      </w:r>
      <w:r w:rsidRPr="00932C2F" w:rsidR="00C63602">
        <w:rPr>
          <w:lang w:val="en-GB"/>
        </w:rPr>
        <w:t>s case, because his mother considered him to be mentally ill, whereas he was healthy.</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109</w:t>
      </w:r>
      <w:r w:rsidRPr="00932C2F">
        <w:rPr>
          <w:lang w:val="en-GB"/>
        </w:rPr>
        <w:fldChar w:fldCharType="end"/>
      </w:r>
      <w:r w:rsidRPr="00932C2F" w:rsidR="00F52A80">
        <w:rPr>
          <w:lang w:val="en-GB"/>
        </w:rPr>
        <w:t xml:space="preserve">.  The Government </w:t>
      </w:r>
      <w:r w:rsidRPr="00932C2F" w:rsidR="004A5CD0">
        <w:rPr>
          <w:lang w:val="en-GB"/>
        </w:rPr>
        <w:t>accepted that the applicant</w:t>
      </w:r>
      <w:r w:rsidRPr="00932C2F" w:rsidR="00932C2F">
        <w:rPr>
          <w:lang w:val="en-GB"/>
        </w:rPr>
        <w:t>’</w:t>
      </w:r>
      <w:r w:rsidRPr="00932C2F" w:rsidR="004A5CD0">
        <w:rPr>
          <w:lang w:val="en-GB"/>
        </w:rPr>
        <w:t xml:space="preserve">s incapacitation could be considered </w:t>
      </w:r>
      <w:r w:rsidRPr="00932C2F" w:rsidR="00113C34">
        <w:rPr>
          <w:lang w:val="en-GB"/>
        </w:rPr>
        <w:t xml:space="preserve">to be </w:t>
      </w:r>
      <w:r w:rsidRPr="00932C2F" w:rsidR="00A9045A">
        <w:rPr>
          <w:lang w:val="en-GB"/>
        </w:rPr>
        <w:t>an interference with his right to respect for his private life. However, that interference had</w:t>
      </w:r>
      <w:r w:rsidRPr="00932C2F" w:rsidR="00497AAF">
        <w:rPr>
          <w:lang w:val="en-GB"/>
        </w:rPr>
        <w:t xml:space="preserve"> a</w:t>
      </w:r>
      <w:r w:rsidRPr="00932C2F" w:rsidR="00A9045A">
        <w:rPr>
          <w:lang w:val="en-GB"/>
        </w:rPr>
        <w:t xml:space="preserve"> basis in domestic law</w:t>
      </w:r>
      <w:r w:rsidRPr="00932C2F" w:rsidR="00D217CD">
        <w:rPr>
          <w:lang w:val="en-GB"/>
        </w:rPr>
        <w:t xml:space="preserve"> and </w:t>
      </w:r>
      <w:r w:rsidRPr="00932C2F" w:rsidR="00A9045A">
        <w:rPr>
          <w:lang w:val="en-GB"/>
        </w:rPr>
        <w:t xml:space="preserve">was aimed at protecting </w:t>
      </w:r>
      <w:r w:rsidRPr="00932C2F" w:rsidR="00113C34">
        <w:rPr>
          <w:lang w:val="en-GB"/>
        </w:rPr>
        <w:t>his</w:t>
      </w:r>
      <w:r w:rsidRPr="00932C2F" w:rsidR="00A9045A">
        <w:rPr>
          <w:lang w:val="en-GB"/>
        </w:rPr>
        <w:t xml:space="preserve"> interests. Lastly, and given </w:t>
      </w:r>
      <w:r w:rsidRPr="00932C2F" w:rsidR="00D217CD">
        <w:rPr>
          <w:lang w:val="en-GB"/>
        </w:rPr>
        <w:t xml:space="preserve">that </w:t>
      </w:r>
      <w:r w:rsidRPr="00932C2F" w:rsidR="001D6E2C">
        <w:rPr>
          <w:lang w:val="en-GB"/>
        </w:rPr>
        <w:t>his</w:t>
      </w:r>
      <w:r w:rsidRPr="00932C2F" w:rsidR="00D217CD">
        <w:rPr>
          <w:lang w:val="en-GB"/>
        </w:rPr>
        <w:t xml:space="preserve"> mental </w:t>
      </w:r>
      <w:r w:rsidRPr="00932C2F" w:rsidR="00107CCD">
        <w:rPr>
          <w:lang w:val="en-GB"/>
        </w:rPr>
        <w:t xml:space="preserve">illness </w:t>
      </w:r>
      <w:r w:rsidRPr="00932C2F" w:rsidR="00113C34">
        <w:rPr>
          <w:lang w:val="en-GB"/>
        </w:rPr>
        <w:t xml:space="preserve">had </w:t>
      </w:r>
      <w:r w:rsidRPr="00932C2F" w:rsidR="00107CCD">
        <w:rPr>
          <w:lang w:val="en-GB"/>
        </w:rPr>
        <w:t xml:space="preserve">worsened to </w:t>
      </w:r>
      <w:r w:rsidRPr="00932C2F" w:rsidR="00113C34">
        <w:rPr>
          <w:lang w:val="en-GB"/>
        </w:rPr>
        <w:t>such a</w:t>
      </w:r>
      <w:r w:rsidRPr="00932C2F" w:rsidR="00D217CD">
        <w:rPr>
          <w:lang w:val="en-GB"/>
        </w:rPr>
        <w:t xml:space="preserve"> level </w:t>
      </w:r>
      <w:r w:rsidRPr="00932C2F" w:rsidR="00113C34">
        <w:rPr>
          <w:lang w:val="en-GB"/>
        </w:rPr>
        <w:t>that</w:t>
      </w:r>
      <w:r w:rsidRPr="00932C2F" w:rsidR="00D217CD">
        <w:rPr>
          <w:lang w:val="en-GB"/>
        </w:rPr>
        <w:t xml:space="preserve"> he</w:t>
      </w:r>
      <w:r w:rsidRPr="00932C2F" w:rsidR="00113C34">
        <w:rPr>
          <w:lang w:val="en-GB"/>
        </w:rPr>
        <w:t xml:space="preserve"> had</w:t>
      </w:r>
      <w:r w:rsidRPr="00932C2F" w:rsidR="00D217CD">
        <w:rPr>
          <w:lang w:val="en-GB"/>
        </w:rPr>
        <w:t xml:space="preserve"> </w:t>
      </w:r>
      <w:r w:rsidRPr="00932C2F" w:rsidR="00107CCD">
        <w:rPr>
          <w:lang w:val="en-GB"/>
        </w:rPr>
        <w:t>bec</w:t>
      </w:r>
      <w:r w:rsidRPr="00932C2F" w:rsidR="00113C34">
        <w:rPr>
          <w:lang w:val="en-GB"/>
        </w:rPr>
        <w:t>o</w:t>
      </w:r>
      <w:r w:rsidRPr="00932C2F" w:rsidR="00107CCD">
        <w:rPr>
          <w:lang w:val="en-GB"/>
        </w:rPr>
        <w:t xml:space="preserve">me </w:t>
      </w:r>
      <w:r w:rsidRPr="00932C2F" w:rsidR="00113C34">
        <w:rPr>
          <w:lang w:val="en-GB"/>
        </w:rPr>
        <w:t xml:space="preserve">a </w:t>
      </w:r>
      <w:r w:rsidRPr="00932C2F" w:rsidR="00107CCD">
        <w:rPr>
          <w:lang w:val="en-GB"/>
        </w:rPr>
        <w:t>danger</w:t>
      </w:r>
      <w:r w:rsidRPr="00932C2F" w:rsidR="00113C34">
        <w:rPr>
          <w:lang w:val="en-GB"/>
        </w:rPr>
        <w:t xml:space="preserve"> </w:t>
      </w:r>
      <w:r w:rsidRPr="00932C2F" w:rsidR="00A9045A">
        <w:rPr>
          <w:lang w:val="en-GB"/>
        </w:rPr>
        <w:t>to himself, as illustrated by his attempts to commit suicide</w:t>
      </w:r>
      <w:r w:rsidRPr="00932C2F" w:rsidR="00D217CD">
        <w:rPr>
          <w:lang w:val="en-GB"/>
        </w:rPr>
        <w:t>, the interference was necessary and proportionate.</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110</w:t>
      </w:r>
      <w:r w:rsidRPr="00932C2F">
        <w:rPr>
          <w:lang w:val="en-GB"/>
        </w:rPr>
        <w:fldChar w:fldCharType="end"/>
      </w:r>
      <w:r w:rsidRPr="00932C2F" w:rsidR="00091F1C">
        <w:rPr>
          <w:lang w:val="en-GB"/>
        </w:rPr>
        <w:t>.  </w:t>
      </w:r>
      <w:r w:rsidRPr="00932C2F" w:rsidR="00107CCD">
        <w:rPr>
          <w:lang w:val="en-GB"/>
        </w:rPr>
        <w:t xml:space="preserve">For the Government, </w:t>
      </w:r>
      <w:r w:rsidRPr="00932C2F" w:rsidR="00113C34">
        <w:rPr>
          <w:lang w:val="en-GB"/>
        </w:rPr>
        <w:t xml:space="preserve">it </w:t>
      </w:r>
      <w:r w:rsidRPr="00932C2F" w:rsidR="00091F1C">
        <w:rPr>
          <w:lang w:val="en-GB"/>
        </w:rPr>
        <w:t xml:space="preserve">was also </w:t>
      </w:r>
      <w:r w:rsidRPr="00932C2F" w:rsidR="00107CCD">
        <w:rPr>
          <w:lang w:val="en-GB"/>
        </w:rPr>
        <w:t>important</w:t>
      </w:r>
      <w:r w:rsidRPr="00932C2F" w:rsidR="00091F1C">
        <w:rPr>
          <w:lang w:val="en-GB"/>
        </w:rPr>
        <w:t xml:space="preserve"> that the </w:t>
      </w:r>
      <w:proofErr w:type="spellStart"/>
      <w:r w:rsidRPr="00932C2F" w:rsidR="00091F1C">
        <w:rPr>
          <w:lang w:val="en-GB"/>
        </w:rPr>
        <w:t>Akmen</w:t>
      </w:r>
      <w:r w:rsidRPr="00932C2F" w:rsidR="00113C34">
        <w:rPr>
          <w:lang w:val="en-GB"/>
        </w:rPr>
        <w:t>ė</w:t>
      </w:r>
      <w:proofErr w:type="spellEnd"/>
      <w:r w:rsidRPr="00932C2F" w:rsidR="00091F1C">
        <w:rPr>
          <w:lang w:val="en-GB"/>
        </w:rPr>
        <w:t xml:space="preserve"> District Court</w:t>
      </w:r>
      <w:r w:rsidRPr="00932C2F" w:rsidR="00932C2F">
        <w:rPr>
          <w:lang w:val="en-GB"/>
        </w:rPr>
        <w:t>’</w:t>
      </w:r>
      <w:r w:rsidRPr="00932C2F" w:rsidR="00091F1C">
        <w:rPr>
          <w:lang w:val="en-GB"/>
        </w:rPr>
        <w:t xml:space="preserve">s decision to </w:t>
      </w:r>
      <w:r w:rsidRPr="00932C2F" w:rsidR="00107CCD">
        <w:rPr>
          <w:lang w:val="en-GB"/>
        </w:rPr>
        <w:t>declare</w:t>
      </w:r>
      <w:r w:rsidRPr="00932C2F" w:rsidR="00091F1C">
        <w:rPr>
          <w:lang w:val="en-GB"/>
        </w:rPr>
        <w:t xml:space="preserve"> the applicant </w:t>
      </w:r>
      <w:r w:rsidRPr="00932C2F" w:rsidR="00CC462F">
        <w:rPr>
          <w:lang w:val="en-GB"/>
        </w:rPr>
        <w:t>legally</w:t>
      </w:r>
      <w:r w:rsidRPr="00932C2F" w:rsidR="00091F1C">
        <w:rPr>
          <w:lang w:val="en-GB"/>
        </w:rPr>
        <w:t xml:space="preserve"> incapacitated </w:t>
      </w:r>
      <w:r w:rsidRPr="00932C2F" w:rsidR="00113C34">
        <w:rPr>
          <w:lang w:val="en-GB"/>
        </w:rPr>
        <w:t xml:space="preserve">had been </w:t>
      </w:r>
      <w:r w:rsidRPr="00932C2F" w:rsidR="00091F1C">
        <w:rPr>
          <w:lang w:val="en-GB"/>
        </w:rPr>
        <w:t xml:space="preserve">based on </w:t>
      </w:r>
      <w:r w:rsidRPr="00932C2F" w:rsidR="00113C34">
        <w:rPr>
          <w:lang w:val="en-GB"/>
        </w:rPr>
        <w:t xml:space="preserve">his </w:t>
      </w:r>
      <w:r w:rsidRPr="00932C2F" w:rsidR="00091F1C">
        <w:rPr>
          <w:lang w:val="en-GB"/>
        </w:rPr>
        <w:t xml:space="preserve">state of health. However, in compliance with Article 469 of the Code of Civil Procedure, </w:t>
      </w:r>
      <w:r w:rsidRPr="00932C2F" w:rsidR="00497AAF">
        <w:rPr>
          <w:lang w:val="en-GB"/>
        </w:rPr>
        <w:t xml:space="preserve">where </w:t>
      </w:r>
      <w:r w:rsidRPr="00932C2F" w:rsidR="00091F1C">
        <w:rPr>
          <w:lang w:val="en-GB"/>
        </w:rPr>
        <w:t>a person</w:t>
      </w:r>
      <w:r w:rsidRPr="00932C2F" w:rsidR="00932C2F">
        <w:rPr>
          <w:lang w:val="en-GB"/>
        </w:rPr>
        <w:t>’</w:t>
      </w:r>
      <w:r w:rsidRPr="00932C2F" w:rsidR="00091F1C">
        <w:rPr>
          <w:lang w:val="en-GB"/>
        </w:rPr>
        <w:t xml:space="preserve">s health improves considerably, the question of legal capacity could be </w:t>
      </w:r>
      <w:r w:rsidRPr="00932C2F" w:rsidR="00107CCD">
        <w:rPr>
          <w:lang w:val="en-GB"/>
        </w:rPr>
        <w:t xml:space="preserve">examined </w:t>
      </w:r>
      <w:r w:rsidRPr="00932C2F" w:rsidR="00091F1C">
        <w:rPr>
          <w:lang w:val="en-GB"/>
        </w:rPr>
        <w:t>again. According to the established practice of the courts, a person could initiate</w:t>
      </w:r>
      <w:r w:rsidRPr="00932C2F" w:rsidR="00113C34">
        <w:rPr>
          <w:lang w:val="en-GB"/>
        </w:rPr>
        <w:t xml:space="preserve"> a</w:t>
      </w:r>
      <w:r w:rsidRPr="00932C2F" w:rsidR="00091F1C">
        <w:rPr>
          <w:lang w:val="en-GB"/>
        </w:rPr>
        <w:t xml:space="preserve"> </w:t>
      </w:r>
      <w:r w:rsidRPr="00932C2F" w:rsidR="00113C34">
        <w:rPr>
          <w:lang w:val="en-GB"/>
        </w:rPr>
        <w:t xml:space="preserve">review </w:t>
      </w:r>
      <w:r w:rsidRPr="00932C2F" w:rsidR="00091F1C">
        <w:rPr>
          <w:lang w:val="en-GB"/>
        </w:rPr>
        <w:t xml:space="preserve">of his capacity by asking his guardian, care institution or a prosecutor to start proceedings </w:t>
      </w:r>
      <w:r w:rsidRPr="00932C2F" w:rsidR="00497AAF">
        <w:rPr>
          <w:lang w:val="en-GB"/>
        </w:rPr>
        <w:t xml:space="preserve">to </w:t>
      </w:r>
      <w:r w:rsidRPr="00932C2F" w:rsidR="00091F1C">
        <w:rPr>
          <w:lang w:val="en-GB"/>
        </w:rPr>
        <w:t>chang</w:t>
      </w:r>
      <w:r w:rsidRPr="00932C2F" w:rsidR="00497AAF">
        <w:rPr>
          <w:lang w:val="en-GB"/>
        </w:rPr>
        <w:t>e</w:t>
      </w:r>
      <w:r w:rsidRPr="00932C2F" w:rsidR="00091F1C">
        <w:rPr>
          <w:lang w:val="en-GB"/>
        </w:rPr>
        <w:t xml:space="preserve"> his status. He could also submit a request to be provided with </w:t>
      </w:r>
      <w:r w:rsidRPr="00932C2F" w:rsidR="00113C34">
        <w:rPr>
          <w:lang w:val="en-GB"/>
        </w:rPr>
        <w:t>“</w:t>
      </w:r>
      <w:r w:rsidRPr="00932C2F" w:rsidR="00091F1C">
        <w:rPr>
          <w:lang w:val="en-GB"/>
        </w:rPr>
        <w:t>secondary</w:t>
      </w:r>
      <w:r w:rsidRPr="00932C2F" w:rsidR="00113C34">
        <w:rPr>
          <w:lang w:val="en-GB"/>
        </w:rPr>
        <w:t>”</w:t>
      </w:r>
      <w:r w:rsidRPr="00932C2F" w:rsidR="00091F1C">
        <w:rPr>
          <w:lang w:val="en-GB"/>
        </w:rPr>
        <w:t xml:space="preserve"> legal aid himself. That notwithstanding, the Government had no information that the applicant had ever complained </w:t>
      </w:r>
      <w:r w:rsidRPr="00932C2F" w:rsidR="00497AAF">
        <w:rPr>
          <w:lang w:val="en-GB"/>
        </w:rPr>
        <w:t xml:space="preserve">of </w:t>
      </w:r>
      <w:r w:rsidRPr="00932C2F" w:rsidR="00113C34">
        <w:rPr>
          <w:lang w:val="en-GB"/>
        </w:rPr>
        <w:t xml:space="preserve">a </w:t>
      </w:r>
      <w:r w:rsidRPr="00932C2F" w:rsidR="00091F1C">
        <w:rPr>
          <w:lang w:val="en-GB"/>
        </w:rPr>
        <w:t>conflict</w:t>
      </w:r>
      <w:r w:rsidRPr="00932C2F" w:rsidR="00113C34">
        <w:rPr>
          <w:lang w:val="en-GB"/>
        </w:rPr>
        <w:t xml:space="preserve"> of</w:t>
      </w:r>
      <w:r w:rsidRPr="00932C2F" w:rsidR="00091F1C">
        <w:rPr>
          <w:lang w:val="en-GB"/>
        </w:rPr>
        <w:t xml:space="preserve"> interests between him and his mother.</w:t>
      </w:r>
    </w:p>
    <w:p w:rsidRPr="00932C2F" w:rsidR="00C96E8B" w:rsidP="00932C2F" w:rsidRDefault="00273B16">
      <w:pPr>
        <w:pStyle w:val="ECHRHeading2"/>
        <w:rPr>
          <w:lang w:val="en-GB"/>
        </w:rPr>
      </w:pPr>
      <w:r w:rsidRPr="00932C2F">
        <w:rPr>
          <w:lang w:val="en-GB"/>
        </w:rPr>
        <w:t>B.  </w:t>
      </w:r>
      <w:r w:rsidRPr="00932C2F" w:rsidR="00C96E8B">
        <w:rPr>
          <w:lang w:val="en-GB"/>
        </w:rPr>
        <w:t>The Court</w:t>
      </w:r>
      <w:r w:rsidRPr="00932C2F" w:rsidR="00932C2F">
        <w:rPr>
          <w:lang w:val="en-GB"/>
        </w:rPr>
        <w:t>’</w:t>
      </w:r>
      <w:r w:rsidRPr="00932C2F" w:rsidR="00C96E8B">
        <w:rPr>
          <w:lang w:val="en-GB"/>
        </w:rPr>
        <w:t>s assessment</w:t>
      </w:r>
    </w:p>
    <w:p w:rsidRPr="00932C2F" w:rsidR="00C96E8B" w:rsidP="00932C2F" w:rsidRDefault="00F52A80">
      <w:pPr>
        <w:pStyle w:val="ECHRHeading3"/>
        <w:rPr>
          <w:lang w:val="en-GB"/>
        </w:rPr>
      </w:pPr>
      <w:r w:rsidRPr="00932C2F">
        <w:rPr>
          <w:lang w:val="en-GB"/>
        </w:rPr>
        <w:t>1</w:t>
      </w:r>
      <w:r w:rsidRPr="00932C2F" w:rsidR="00C96E8B">
        <w:rPr>
          <w:lang w:val="en-GB"/>
        </w:rPr>
        <w:t>.  </w:t>
      </w:r>
      <w:r w:rsidRPr="00932C2F">
        <w:rPr>
          <w:lang w:val="en-GB"/>
        </w:rPr>
        <w:t>Admissibility</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111</w:t>
      </w:r>
      <w:r w:rsidRPr="00932C2F">
        <w:rPr>
          <w:lang w:val="en-GB"/>
        </w:rPr>
        <w:fldChar w:fldCharType="end"/>
      </w:r>
      <w:r w:rsidRPr="00932C2F" w:rsidR="00F52A80">
        <w:rPr>
          <w:lang w:val="en-GB"/>
        </w:rPr>
        <w:t xml:space="preserve">.  The Court has held that deprivation of </w:t>
      </w:r>
      <w:r w:rsidRPr="00932C2F" w:rsidR="00F52A80">
        <w:rPr>
          <w:bCs/>
          <w:lang w:val="en-GB"/>
        </w:rPr>
        <w:t>legal</w:t>
      </w:r>
      <w:r w:rsidRPr="00932C2F" w:rsidR="00F52A80">
        <w:rPr>
          <w:lang w:val="en-GB"/>
        </w:rPr>
        <w:t xml:space="preserve"> </w:t>
      </w:r>
      <w:r w:rsidRPr="00932C2F" w:rsidR="00F52A80">
        <w:rPr>
          <w:bCs/>
          <w:lang w:val="en-GB"/>
        </w:rPr>
        <w:t>capacity undeniably constitutes</w:t>
      </w:r>
      <w:r w:rsidRPr="00932C2F" w:rsidR="00F52A80">
        <w:rPr>
          <w:b/>
          <w:bCs/>
          <w:color w:val="FF0000"/>
          <w:lang w:val="en-GB"/>
        </w:rPr>
        <w:t xml:space="preserve"> </w:t>
      </w:r>
      <w:r w:rsidRPr="00932C2F" w:rsidR="00F52A80">
        <w:rPr>
          <w:lang w:val="en-GB"/>
        </w:rPr>
        <w:t xml:space="preserve">a serious interference with </w:t>
      </w:r>
      <w:r w:rsidRPr="00932C2F" w:rsidR="00500344">
        <w:rPr>
          <w:lang w:val="en-GB"/>
        </w:rPr>
        <w:t xml:space="preserve">the right to respect for </w:t>
      </w:r>
      <w:r w:rsidRPr="00932C2F" w:rsidR="00F52A80">
        <w:rPr>
          <w:lang w:val="en-GB"/>
        </w:rPr>
        <w:t>a person</w:t>
      </w:r>
      <w:r w:rsidRPr="00932C2F" w:rsidR="00932C2F">
        <w:rPr>
          <w:lang w:val="en-GB"/>
        </w:rPr>
        <w:t>’</w:t>
      </w:r>
      <w:r w:rsidRPr="00932C2F" w:rsidR="00F52A80">
        <w:rPr>
          <w:lang w:val="en-GB"/>
        </w:rPr>
        <w:t xml:space="preserve">s private life protected under Article 8 (see, for example, </w:t>
      </w:r>
      <w:r w:rsidRPr="00932C2F" w:rsidR="00F52A80">
        <w:rPr>
          <w:i/>
          <w:lang w:val="en-GB"/>
        </w:rPr>
        <w:t>Matter v. Slovakia</w:t>
      </w:r>
      <w:r w:rsidRPr="00932C2F" w:rsidR="00F52A80">
        <w:rPr>
          <w:lang w:val="en-GB"/>
        </w:rPr>
        <w:t>, no. 31534/96, § 68, 5 July 1999). It reiterates that Article 8 secures to the individual a sphere within which he or she can freely pursue the development and fulfilment of his personality (see</w:t>
      </w:r>
      <w:r w:rsidRPr="00932C2F" w:rsidR="00107CCD">
        <w:rPr>
          <w:lang w:val="en-GB"/>
        </w:rPr>
        <w:t xml:space="preserve"> </w:t>
      </w:r>
      <w:proofErr w:type="spellStart"/>
      <w:r w:rsidRPr="00932C2F" w:rsidR="00107CCD">
        <w:rPr>
          <w:i/>
          <w:lang w:val="en-GB"/>
        </w:rPr>
        <w:t>Smirnova</w:t>
      </w:r>
      <w:proofErr w:type="spellEnd"/>
      <w:r w:rsidRPr="00932C2F" w:rsidR="00107CCD">
        <w:rPr>
          <w:i/>
          <w:lang w:val="en-GB"/>
        </w:rPr>
        <w:t xml:space="preserve"> v. Russia</w:t>
      </w:r>
      <w:r w:rsidRPr="00932C2F" w:rsidR="00107CCD">
        <w:rPr>
          <w:lang w:val="en-GB"/>
        </w:rPr>
        <w:t>,</w:t>
      </w:r>
      <w:r w:rsidRPr="00932C2F" w:rsidR="00107CCD">
        <w:rPr>
          <w:i/>
          <w:lang w:val="en-GB"/>
        </w:rPr>
        <w:t xml:space="preserve"> </w:t>
      </w:r>
      <w:r w:rsidRPr="00932C2F" w:rsidR="00107CCD">
        <w:rPr>
          <w:lang w:val="en-GB"/>
        </w:rPr>
        <w:t>nos.</w:t>
      </w:r>
      <w:r w:rsidRPr="00932C2F" w:rsidR="003022C2">
        <w:rPr>
          <w:lang w:val="en-GB"/>
        </w:rPr>
        <w:t> </w:t>
      </w:r>
      <w:r w:rsidRPr="00932C2F" w:rsidR="00107CCD">
        <w:rPr>
          <w:lang w:val="en-GB"/>
        </w:rPr>
        <w:t>46133/99 and 48183/99, § 95, ECHR 2003</w:t>
      </w:r>
      <w:r w:rsidRPr="00932C2F" w:rsidR="00107CCD">
        <w:rPr>
          <w:lang w:val="en-GB"/>
        </w:rPr>
        <w:noBreakHyphen/>
        <w:t>IX (extracts)</w:t>
      </w:r>
      <w:r w:rsidRPr="00932C2F" w:rsidR="00F52A80">
        <w:rPr>
          <w:lang w:val="en-GB"/>
        </w:rPr>
        <w:t xml:space="preserve">). It has not been disputed by the Government that the </w:t>
      </w:r>
      <w:proofErr w:type="spellStart"/>
      <w:r w:rsidRPr="00932C2F" w:rsidR="00F52A80">
        <w:rPr>
          <w:lang w:val="en-GB"/>
        </w:rPr>
        <w:t>Akm</w:t>
      </w:r>
      <w:r w:rsidRPr="00932C2F" w:rsidR="006916B4">
        <w:rPr>
          <w:lang w:val="en-GB"/>
        </w:rPr>
        <w:t>e</w:t>
      </w:r>
      <w:r w:rsidRPr="00932C2F" w:rsidR="00F52A80">
        <w:rPr>
          <w:lang w:val="en-GB"/>
        </w:rPr>
        <w:t>n</w:t>
      </w:r>
      <w:r w:rsidRPr="00932C2F" w:rsidR="00F52A80">
        <w:rPr>
          <w:rFonts w:cstheme="minorHAnsi"/>
          <w:lang w:val="en-GB"/>
        </w:rPr>
        <w:t>ė</w:t>
      </w:r>
      <w:proofErr w:type="spellEnd"/>
      <w:r w:rsidRPr="00932C2F" w:rsidR="00F52A80">
        <w:rPr>
          <w:lang w:val="en-GB"/>
        </w:rPr>
        <w:t xml:space="preserve"> District Court</w:t>
      </w:r>
      <w:r w:rsidRPr="00932C2F" w:rsidR="00932C2F">
        <w:rPr>
          <w:lang w:val="en-GB"/>
        </w:rPr>
        <w:t>’</w:t>
      </w:r>
      <w:r w:rsidRPr="00932C2F" w:rsidR="00F52A80">
        <w:rPr>
          <w:lang w:val="en-GB"/>
        </w:rPr>
        <w:t>s decision of 31</w:t>
      </w:r>
      <w:r w:rsidRPr="00932C2F" w:rsidR="001340BE">
        <w:rPr>
          <w:lang w:val="en-GB"/>
        </w:rPr>
        <w:t> </w:t>
      </w:r>
      <w:r w:rsidRPr="00932C2F" w:rsidR="00F52A80">
        <w:rPr>
          <w:lang w:val="en-GB"/>
        </w:rPr>
        <w:t xml:space="preserve">January 2007 deprived the applicant of his capacity to act independently in almost all areas of </w:t>
      </w:r>
      <w:r w:rsidRPr="00932C2F" w:rsidR="00497AAF">
        <w:rPr>
          <w:lang w:val="en-GB"/>
        </w:rPr>
        <w:t xml:space="preserve">his </w:t>
      </w:r>
      <w:r w:rsidRPr="00932C2F" w:rsidR="00F52A80">
        <w:rPr>
          <w:lang w:val="en-GB"/>
        </w:rPr>
        <w:t>life</w:t>
      </w:r>
      <w:r w:rsidRPr="00932C2F" w:rsidR="00CC462F">
        <w:rPr>
          <w:lang w:val="en-GB"/>
        </w:rPr>
        <w:t>:</w:t>
      </w:r>
      <w:r w:rsidRPr="00932C2F" w:rsidR="001D6E2C">
        <w:rPr>
          <w:lang w:val="en-GB"/>
        </w:rPr>
        <w:t xml:space="preserve"> </w:t>
      </w:r>
      <w:r w:rsidRPr="00932C2F" w:rsidR="007E3062">
        <w:rPr>
          <w:lang w:val="en-GB"/>
        </w:rPr>
        <w:t xml:space="preserve">at the relevant time </w:t>
      </w:r>
      <w:r w:rsidRPr="00932C2F" w:rsidR="00F52A80">
        <w:rPr>
          <w:lang w:val="en-GB"/>
        </w:rPr>
        <w:t xml:space="preserve">he </w:t>
      </w:r>
      <w:r w:rsidRPr="00932C2F" w:rsidR="007E3062">
        <w:rPr>
          <w:lang w:val="en-GB"/>
        </w:rPr>
        <w:t>wa</w:t>
      </w:r>
      <w:r w:rsidRPr="00932C2F" w:rsidR="00F52A80">
        <w:rPr>
          <w:lang w:val="en-GB"/>
        </w:rPr>
        <w:t xml:space="preserve">s no longer able to sell or buy any property on his own, work, choose </w:t>
      </w:r>
      <w:r w:rsidRPr="00932C2F" w:rsidR="00497AAF">
        <w:rPr>
          <w:lang w:val="en-GB"/>
        </w:rPr>
        <w:t xml:space="preserve">a </w:t>
      </w:r>
      <w:r w:rsidRPr="00932C2F" w:rsidR="00F52A80">
        <w:rPr>
          <w:lang w:val="en-GB"/>
        </w:rPr>
        <w:t>place of residence, marry</w:t>
      </w:r>
      <w:r w:rsidRPr="00932C2F" w:rsidR="00865A45">
        <w:rPr>
          <w:lang w:val="en-GB"/>
        </w:rPr>
        <w:t>, or bring a court action in Lithuania</w:t>
      </w:r>
      <w:r w:rsidRPr="00932C2F" w:rsidR="00F52A80">
        <w:rPr>
          <w:lang w:val="en-GB"/>
        </w:rPr>
        <w:t xml:space="preserve">. </w:t>
      </w:r>
      <w:r w:rsidRPr="00932C2F" w:rsidR="007E3062">
        <w:rPr>
          <w:lang w:val="en-GB"/>
        </w:rPr>
        <w:t>T</w:t>
      </w:r>
      <w:r w:rsidRPr="00932C2F" w:rsidR="00F52A80">
        <w:rPr>
          <w:lang w:val="en-GB"/>
        </w:rPr>
        <w:t xml:space="preserve">he Court </w:t>
      </w:r>
      <w:r w:rsidRPr="00932C2F" w:rsidR="007E3062">
        <w:rPr>
          <w:lang w:val="en-GB"/>
        </w:rPr>
        <w:t>cannot but hold th</w:t>
      </w:r>
      <w:r w:rsidRPr="00932C2F" w:rsidR="00F52A80">
        <w:rPr>
          <w:lang w:val="en-GB"/>
        </w:rPr>
        <w:t xml:space="preserve">at the deprivation of legal capacity </w:t>
      </w:r>
      <w:r w:rsidRPr="00932C2F" w:rsidR="007E3062">
        <w:rPr>
          <w:lang w:val="en-GB"/>
        </w:rPr>
        <w:t xml:space="preserve">thus </w:t>
      </w:r>
      <w:r w:rsidRPr="00932C2F" w:rsidR="00F52A80">
        <w:rPr>
          <w:lang w:val="en-GB"/>
        </w:rPr>
        <w:t xml:space="preserve">amounted to an interference with </w:t>
      </w:r>
      <w:r w:rsidRPr="00932C2F" w:rsidR="001D6E2C">
        <w:rPr>
          <w:lang w:val="en-GB"/>
        </w:rPr>
        <w:t>his</w:t>
      </w:r>
      <w:r w:rsidRPr="00932C2F" w:rsidR="00500344">
        <w:rPr>
          <w:lang w:val="en-GB"/>
        </w:rPr>
        <w:t xml:space="preserve"> right to respect for his</w:t>
      </w:r>
      <w:r w:rsidRPr="00932C2F" w:rsidR="00F52A80">
        <w:rPr>
          <w:lang w:val="en-GB"/>
        </w:rPr>
        <w:t xml:space="preserve"> private life (see </w:t>
      </w:r>
      <w:proofErr w:type="spellStart"/>
      <w:r w:rsidRPr="00932C2F" w:rsidR="00F52A80">
        <w:rPr>
          <w:i/>
          <w:lang w:val="en-GB"/>
        </w:rPr>
        <w:t>Shtukaturov</w:t>
      </w:r>
      <w:proofErr w:type="spellEnd"/>
      <w:r w:rsidRPr="00932C2F" w:rsidR="00273B16">
        <w:rPr>
          <w:lang w:val="en-GB"/>
        </w:rPr>
        <w:t>, cited above, § </w:t>
      </w:r>
      <w:r w:rsidRPr="00932C2F" w:rsidR="00F52A80">
        <w:rPr>
          <w:lang w:val="en-GB"/>
        </w:rPr>
        <w:t>83).</w:t>
      </w:r>
    </w:p>
    <w:p w:rsidRPr="00932C2F" w:rsidR="00F52A8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112</w:t>
      </w:r>
      <w:r w:rsidRPr="00932C2F">
        <w:rPr>
          <w:lang w:val="en-GB"/>
        </w:rPr>
        <w:fldChar w:fldCharType="end"/>
      </w:r>
      <w:r w:rsidRPr="00932C2F" w:rsidR="00F52A80">
        <w:rPr>
          <w:lang w:val="en-GB"/>
        </w:rPr>
        <w:t>.  The Court further notes that this complaint is not manifestly ill</w:t>
      </w:r>
      <w:r w:rsidRPr="00932C2F" w:rsidR="00F52A80">
        <w:rPr>
          <w:lang w:val="en-GB"/>
        </w:rPr>
        <w:noBreakHyphen/>
        <w:t xml:space="preserve">founded within the meaning of Article 35 § 3 of the </w:t>
      </w:r>
      <w:proofErr w:type="gramStart"/>
      <w:r w:rsidRPr="00932C2F" w:rsidR="00F52A80">
        <w:rPr>
          <w:lang w:val="en-GB"/>
        </w:rPr>
        <w:t>Convention,</w:t>
      </w:r>
      <w:proofErr w:type="gramEnd"/>
      <w:r w:rsidRPr="00932C2F" w:rsidR="00F52A80">
        <w:rPr>
          <w:lang w:val="en-GB"/>
        </w:rPr>
        <w:t xml:space="preserve"> and that it is not inadmissible on any other grounds. It must therefore be declared admissible.</w:t>
      </w:r>
    </w:p>
    <w:p w:rsidRPr="00932C2F" w:rsidR="00F52A80" w:rsidP="00932C2F" w:rsidRDefault="00F52A80">
      <w:pPr>
        <w:pStyle w:val="ECHRHeading3"/>
        <w:rPr>
          <w:lang w:val="en-GB"/>
        </w:rPr>
      </w:pPr>
      <w:r w:rsidRPr="00932C2F">
        <w:rPr>
          <w:lang w:val="en-GB"/>
        </w:rPr>
        <w:t>2.  Merits</w:t>
      </w:r>
    </w:p>
    <w:p w:rsidRPr="00932C2F" w:rsidR="00F52A8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113</w:t>
      </w:r>
      <w:r w:rsidRPr="00932C2F">
        <w:rPr>
          <w:lang w:val="en-GB"/>
        </w:rPr>
        <w:fldChar w:fldCharType="end"/>
      </w:r>
      <w:r w:rsidRPr="00932C2F" w:rsidR="004A5CD0">
        <w:rPr>
          <w:lang w:val="en-GB"/>
        </w:rPr>
        <w:t>.  The Court reiterates that any interference with an individual</w:t>
      </w:r>
      <w:r w:rsidRPr="00932C2F" w:rsidR="00932C2F">
        <w:rPr>
          <w:lang w:val="en-GB"/>
        </w:rPr>
        <w:t>’</w:t>
      </w:r>
      <w:r w:rsidRPr="00932C2F" w:rsidR="004A5CD0">
        <w:rPr>
          <w:lang w:val="en-GB"/>
        </w:rPr>
        <w:t xml:space="preserve">s right to respect for his private life will constitute a breach of Article 8 unless it was “in accordance with the law”, pursued a legitimate aim or aims under </w:t>
      </w:r>
      <w:r w:rsidRPr="00932C2F" w:rsidR="00497AAF">
        <w:rPr>
          <w:lang w:val="en-GB"/>
        </w:rPr>
        <w:t xml:space="preserve">Article 8 </w:t>
      </w:r>
      <w:r w:rsidRPr="00932C2F" w:rsidR="00497AAF">
        <w:rPr>
          <w:rFonts w:cstheme="minorHAnsi"/>
          <w:lang w:val="en-GB"/>
        </w:rPr>
        <w:t>§</w:t>
      </w:r>
      <w:r w:rsidRPr="00932C2F" w:rsidR="004A5CD0">
        <w:rPr>
          <w:lang w:val="en-GB"/>
        </w:rPr>
        <w:t xml:space="preserve"> 2 and was “necessary in a democratic society” in the sense that it was proportionate to the aims sought.</w:t>
      </w:r>
    </w:p>
    <w:p w:rsidRPr="00932C2F" w:rsidR="003A7EA0" w:rsidP="00932C2F" w:rsidRDefault="004A5CD0">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114</w:t>
      </w:r>
      <w:r w:rsidRPr="00932C2F">
        <w:rPr>
          <w:lang w:val="en-GB"/>
        </w:rPr>
        <w:fldChar w:fldCharType="end"/>
      </w:r>
      <w:r w:rsidRPr="00932C2F">
        <w:rPr>
          <w:lang w:val="en-GB"/>
        </w:rPr>
        <w:t>.  In the instant case</w:t>
      </w:r>
      <w:r w:rsidRPr="00932C2F" w:rsidR="00497AAF">
        <w:rPr>
          <w:lang w:val="en-GB"/>
        </w:rPr>
        <w:t>,</w:t>
      </w:r>
      <w:r w:rsidRPr="00932C2F">
        <w:rPr>
          <w:lang w:val="en-GB"/>
        </w:rPr>
        <w:t xml:space="preserve"> the Court acknowledges that </w:t>
      </w:r>
      <w:r w:rsidRPr="00932C2F" w:rsidR="00D217CD">
        <w:rPr>
          <w:lang w:val="en-GB"/>
        </w:rPr>
        <w:t>the applicant</w:t>
      </w:r>
      <w:r w:rsidRPr="00932C2F" w:rsidR="00932C2F">
        <w:rPr>
          <w:lang w:val="en-GB"/>
        </w:rPr>
        <w:t>’</w:t>
      </w:r>
      <w:r w:rsidRPr="00932C2F" w:rsidR="00D217CD">
        <w:rPr>
          <w:lang w:val="en-GB"/>
        </w:rPr>
        <w:t>s incapacitation proceedings had a legal basis, namely Article 2.10 of the Civil Code</w:t>
      </w:r>
      <w:r w:rsidRPr="00932C2F" w:rsidR="00CC462F">
        <w:rPr>
          <w:lang w:val="en-GB"/>
        </w:rPr>
        <w:t xml:space="preserve">, </w:t>
      </w:r>
      <w:r w:rsidRPr="00932C2F" w:rsidR="00D217CD">
        <w:rPr>
          <w:lang w:val="en-GB"/>
        </w:rPr>
        <w:t xml:space="preserve">Article 19 of the </w:t>
      </w:r>
      <w:r w:rsidRPr="00932C2F" w:rsidR="003022C2">
        <w:rPr>
          <w:lang w:val="en-GB"/>
        </w:rPr>
        <w:t>Law on Prosecution Service</w:t>
      </w:r>
      <w:r w:rsidRPr="00932C2F" w:rsidDel="00497AAF" w:rsidR="003022C2">
        <w:rPr>
          <w:lang w:val="en-GB"/>
        </w:rPr>
        <w:t xml:space="preserve"> </w:t>
      </w:r>
      <w:r w:rsidRPr="00932C2F" w:rsidR="00D217CD">
        <w:rPr>
          <w:lang w:val="en-GB"/>
        </w:rPr>
        <w:t>and Article 46</w:t>
      </w:r>
      <w:r w:rsidRPr="00932C2F" w:rsidR="00CC462F">
        <w:rPr>
          <w:lang w:val="en-GB"/>
        </w:rPr>
        <w:t>5</w:t>
      </w:r>
      <w:r w:rsidRPr="00932C2F" w:rsidR="00D217CD">
        <w:rPr>
          <w:lang w:val="en-GB"/>
        </w:rPr>
        <w:t xml:space="preserve"> of the Code of Civil Procedure (</w:t>
      </w:r>
      <w:r w:rsidRPr="00932C2F" w:rsidR="00FB6918">
        <w:rPr>
          <w:lang w:val="en-GB"/>
        </w:rPr>
        <w:t xml:space="preserve">see paragraphs </w:t>
      </w:r>
      <w:r w:rsidRPr="00932C2F" w:rsidR="00F532B8">
        <w:rPr>
          <w:lang w:val="en-GB"/>
        </w:rPr>
        <w:t>11 and 16 above</w:t>
      </w:r>
      <w:r w:rsidRPr="00932C2F" w:rsidR="00D217CD">
        <w:rPr>
          <w:lang w:val="en-GB"/>
        </w:rPr>
        <w:t xml:space="preserve">). </w:t>
      </w:r>
      <w:r w:rsidRPr="00932C2F" w:rsidR="00F532B8">
        <w:rPr>
          <w:lang w:val="en-GB"/>
        </w:rPr>
        <w:t xml:space="preserve">The Court </w:t>
      </w:r>
      <w:r w:rsidRPr="00932C2F" w:rsidR="00D217CD">
        <w:rPr>
          <w:lang w:val="en-GB"/>
        </w:rPr>
        <w:t xml:space="preserve">also </w:t>
      </w:r>
      <w:r w:rsidRPr="00932C2F" w:rsidR="00FE05EE">
        <w:rPr>
          <w:lang w:val="en-GB"/>
        </w:rPr>
        <w:t xml:space="preserve">has </w:t>
      </w:r>
      <w:r w:rsidRPr="00932C2F" w:rsidR="00D723A7">
        <w:rPr>
          <w:lang w:val="en-GB"/>
        </w:rPr>
        <w:t>no reason to doubt that the measure was taken in the applicant</w:t>
      </w:r>
      <w:r w:rsidRPr="00932C2F" w:rsidR="00932C2F">
        <w:rPr>
          <w:lang w:val="en-GB"/>
        </w:rPr>
        <w:t>’</w:t>
      </w:r>
      <w:r w:rsidRPr="00932C2F" w:rsidR="00D723A7">
        <w:rPr>
          <w:lang w:val="en-GB"/>
        </w:rPr>
        <w:t>s interests.</w:t>
      </w:r>
    </w:p>
    <w:p w:rsidRPr="00932C2F" w:rsidR="004A5CD0" w:rsidP="00932C2F" w:rsidRDefault="00D723A7">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115</w:t>
      </w:r>
      <w:r w:rsidRPr="00932C2F">
        <w:rPr>
          <w:lang w:val="en-GB"/>
        </w:rPr>
        <w:fldChar w:fldCharType="end"/>
      </w:r>
      <w:r w:rsidRPr="00932C2F">
        <w:rPr>
          <w:lang w:val="en-GB"/>
        </w:rPr>
        <w:t>.  It remains to be examined whether the applicant</w:t>
      </w:r>
      <w:r w:rsidRPr="00932C2F" w:rsidR="00932C2F">
        <w:rPr>
          <w:lang w:val="en-GB"/>
        </w:rPr>
        <w:t>’</w:t>
      </w:r>
      <w:r w:rsidRPr="00932C2F">
        <w:rPr>
          <w:lang w:val="en-GB"/>
        </w:rPr>
        <w:t>s legal incapacitation was necessary and proportionate.</w:t>
      </w:r>
    </w:p>
    <w:p w:rsidRPr="00932C2F" w:rsidR="00CA7113" w:rsidP="00932C2F" w:rsidRDefault="00CA7113">
      <w:pPr>
        <w:pStyle w:val="ECHRHeading4"/>
        <w:rPr>
          <w:lang w:val="en-GB"/>
        </w:rPr>
      </w:pPr>
      <w:r w:rsidRPr="00932C2F">
        <w:rPr>
          <w:lang w:val="en-GB"/>
        </w:rPr>
        <w:t>(a)  </w:t>
      </w:r>
      <w:r w:rsidRPr="00932C2F" w:rsidR="00FE728A">
        <w:rPr>
          <w:lang w:val="en-GB"/>
        </w:rPr>
        <w:t>General principles</w:t>
      </w:r>
    </w:p>
    <w:p w:rsidRPr="00932C2F" w:rsidR="00932914"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116</w:t>
      </w:r>
      <w:r w:rsidRPr="00932C2F">
        <w:rPr>
          <w:lang w:val="en-GB"/>
        </w:rPr>
        <w:fldChar w:fldCharType="end"/>
      </w:r>
      <w:r w:rsidRPr="00932C2F" w:rsidR="00932914">
        <w:rPr>
          <w:lang w:val="en-GB"/>
        </w:rPr>
        <w:t xml:space="preserve">.  The applicant claimed that </w:t>
      </w:r>
      <w:r w:rsidRPr="00932C2F" w:rsidR="00497AAF">
        <w:rPr>
          <w:lang w:val="en-GB"/>
        </w:rPr>
        <w:t xml:space="preserve">his </w:t>
      </w:r>
      <w:r w:rsidRPr="00932C2F" w:rsidR="00932914">
        <w:rPr>
          <w:lang w:val="en-GB"/>
        </w:rPr>
        <w:t xml:space="preserve">full incapacitation had been an inadequate response to the problems he </w:t>
      </w:r>
      <w:r w:rsidRPr="00932C2F" w:rsidR="00F532B8">
        <w:rPr>
          <w:lang w:val="en-GB"/>
        </w:rPr>
        <w:t xml:space="preserve">had </w:t>
      </w:r>
      <w:r w:rsidRPr="00932C2F" w:rsidR="00932914">
        <w:rPr>
          <w:lang w:val="en-GB"/>
        </w:rPr>
        <w:t xml:space="preserve">experienced. Indeed, under Article 8 </w:t>
      </w:r>
      <w:r w:rsidRPr="00932C2F" w:rsidR="00F532B8">
        <w:rPr>
          <w:lang w:val="en-GB"/>
        </w:rPr>
        <w:t xml:space="preserve">of the Convention </w:t>
      </w:r>
      <w:r w:rsidRPr="00932C2F" w:rsidR="00932914">
        <w:rPr>
          <w:lang w:val="en-GB"/>
        </w:rPr>
        <w:t xml:space="preserve">the authorities </w:t>
      </w:r>
      <w:r w:rsidRPr="00932C2F" w:rsidR="00F532B8">
        <w:rPr>
          <w:lang w:val="en-GB"/>
        </w:rPr>
        <w:t>had</w:t>
      </w:r>
      <w:r w:rsidRPr="00932C2F" w:rsidR="00932914">
        <w:rPr>
          <w:lang w:val="en-GB"/>
        </w:rPr>
        <w:t xml:space="preserve"> </w:t>
      </w:r>
      <w:r w:rsidRPr="00932C2F" w:rsidR="00F532B8">
        <w:rPr>
          <w:lang w:val="en-GB"/>
        </w:rPr>
        <w:t xml:space="preserve">to </w:t>
      </w:r>
      <w:r w:rsidRPr="00932C2F" w:rsidR="00932914">
        <w:rPr>
          <w:lang w:val="en-GB"/>
        </w:rPr>
        <w:t>strike a fair balance between the interests of a person of unsound mind and the other legitimate interests concerned. However, as a rule, in such a complex matter as determining somebody</w:t>
      </w:r>
      <w:r w:rsidRPr="00932C2F" w:rsidR="00932C2F">
        <w:rPr>
          <w:lang w:val="en-GB"/>
        </w:rPr>
        <w:t>’</w:t>
      </w:r>
      <w:r w:rsidRPr="00932C2F" w:rsidR="00932914">
        <w:rPr>
          <w:lang w:val="en-GB"/>
        </w:rPr>
        <w:t xml:space="preserve">s </w:t>
      </w:r>
      <w:bookmarkStart w:name="HIT47" w:id="3"/>
      <w:bookmarkStart w:name="HIT48" w:id="4"/>
      <w:bookmarkEnd w:id="3"/>
      <w:bookmarkEnd w:id="4"/>
      <w:r w:rsidRPr="00932C2F" w:rsidR="00932914">
        <w:rPr>
          <w:lang w:val="en-GB"/>
        </w:rPr>
        <w:t xml:space="preserve">mental </w:t>
      </w:r>
      <w:r w:rsidRPr="00932C2F" w:rsidR="00932914">
        <w:rPr>
          <w:rFonts w:ascii="Times New (W1)" w:hAnsi="Times New (W1)"/>
          <w:bCs/>
          <w:lang w:val="en-GB"/>
        </w:rPr>
        <w:t>capacity, t</w:t>
      </w:r>
      <w:r w:rsidRPr="00932C2F" w:rsidR="00932914">
        <w:rPr>
          <w:lang w:val="en-GB"/>
        </w:rPr>
        <w:t>he authorities should enjoy a wide margin of appreciation</w:t>
      </w:r>
      <w:r w:rsidRPr="00932C2F" w:rsidR="001E7727">
        <w:rPr>
          <w:lang w:val="en-GB"/>
        </w:rPr>
        <w:t xml:space="preserve"> (also see paragraph 125 below)</w:t>
      </w:r>
      <w:r w:rsidRPr="00932C2F" w:rsidR="00932914">
        <w:rPr>
          <w:lang w:val="en-GB"/>
        </w:rPr>
        <w:t xml:space="preserve">. This is mostly explained by the fact that the national authorities have the benefit of direct contact with the </w:t>
      </w:r>
      <w:r w:rsidRPr="00932C2F" w:rsidR="00497AAF">
        <w:rPr>
          <w:lang w:val="en-GB"/>
        </w:rPr>
        <w:t xml:space="preserve">people </w:t>
      </w:r>
      <w:r w:rsidRPr="00932C2F" w:rsidR="00932914">
        <w:rPr>
          <w:lang w:val="en-GB"/>
        </w:rPr>
        <w:t>concerned and are therefore particularly well placed to determine such issues. The task of the Court is rather to review under the Convention the decisions taken by the national authorities in the exercise of their powers in this respect (see</w:t>
      </w:r>
      <w:r w:rsidRPr="00932C2F" w:rsidR="00222F1E">
        <w:rPr>
          <w:lang w:val="en-GB"/>
        </w:rPr>
        <w:t xml:space="preserve"> </w:t>
      </w:r>
      <w:proofErr w:type="spellStart"/>
      <w:r w:rsidRPr="00932C2F" w:rsidR="00222F1E">
        <w:rPr>
          <w:i/>
          <w:lang w:val="en-GB"/>
        </w:rPr>
        <w:t>Shtukaturov</w:t>
      </w:r>
      <w:proofErr w:type="spellEnd"/>
      <w:r w:rsidRPr="00932C2F" w:rsidR="00222F1E">
        <w:rPr>
          <w:lang w:val="en-GB"/>
        </w:rPr>
        <w:t>, cited above, § 87).</w:t>
      </w:r>
    </w:p>
    <w:p w:rsidRPr="00932C2F" w:rsidR="00932914"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117</w:t>
      </w:r>
      <w:r w:rsidRPr="00932C2F">
        <w:rPr>
          <w:lang w:val="en-GB"/>
        </w:rPr>
        <w:fldChar w:fldCharType="end"/>
      </w:r>
      <w:r w:rsidRPr="00932C2F" w:rsidR="00932914">
        <w:rPr>
          <w:lang w:val="en-GB"/>
        </w:rPr>
        <w:t xml:space="preserve">.  At the same time, </w:t>
      </w:r>
      <w:r w:rsidRPr="00932C2F" w:rsidR="00932914">
        <w:rPr>
          <w:rFonts w:ascii="Times New (W1)" w:hAnsi="Times New (W1)"/>
          <w:lang w:val="en-GB"/>
        </w:rPr>
        <w:t xml:space="preserve">the </w:t>
      </w:r>
      <w:bookmarkStart w:name="HIT3" w:id="5"/>
      <w:bookmarkEnd w:id="5"/>
      <w:r w:rsidRPr="00932C2F" w:rsidR="00932914">
        <w:rPr>
          <w:rFonts w:ascii="Times New (W1)" w:hAnsi="Times New (W1)"/>
          <w:bCs/>
          <w:lang w:val="en-GB"/>
        </w:rPr>
        <w:t>margin</w:t>
      </w:r>
      <w:r w:rsidRPr="00932C2F" w:rsidR="00932914">
        <w:rPr>
          <w:rFonts w:ascii="Times New (W1)" w:hAnsi="Times New (W1)"/>
          <w:lang w:val="en-GB"/>
        </w:rPr>
        <w:t xml:space="preserve"> of </w:t>
      </w:r>
      <w:bookmarkStart w:name="HIT4" w:id="6"/>
      <w:bookmarkEnd w:id="6"/>
      <w:r w:rsidRPr="00932C2F" w:rsidR="00932914">
        <w:rPr>
          <w:rFonts w:ascii="Times New (W1)" w:hAnsi="Times New (W1)"/>
          <w:bCs/>
          <w:lang w:val="en-GB"/>
        </w:rPr>
        <w:t>appreciation</w:t>
      </w:r>
      <w:r w:rsidRPr="00932C2F" w:rsidR="00932914">
        <w:rPr>
          <w:rFonts w:ascii="Times New (W1)" w:hAnsi="Times New (W1)"/>
          <w:lang w:val="en-GB"/>
        </w:rPr>
        <w:t xml:space="preserve"> to</w:t>
      </w:r>
      <w:r w:rsidRPr="00932C2F" w:rsidR="00932914">
        <w:rPr>
          <w:lang w:val="en-GB"/>
        </w:rPr>
        <w:t xml:space="preserve"> be accorded to the competent national authorities will vary in accordance with the nature of the issues and the importance of the interests at stake</w:t>
      </w:r>
      <w:r w:rsidRPr="00932C2F" w:rsidR="003741FB">
        <w:rPr>
          <w:lang w:val="en-GB"/>
        </w:rPr>
        <w:t>.</w:t>
      </w:r>
      <w:r w:rsidRPr="00932C2F" w:rsidR="00932914">
        <w:rPr>
          <w:lang w:val="en-GB"/>
        </w:rPr>
        <w:t xml:space="preserve"> A stricter scrutiny is called for in respect of very serious limitations in the sphere of private life</w:t>
      </w:r>
      <w:r w:rsidRPr="00932C2F" w:rsidR="00222F1E">
        <w:rPr>
          <w:lang w:val="en-GB"/>
        </w:rPr>
        <w:t xml:space="preserve"> (</w:t>
      </w:r>
      <w:proofErr w:type="gramStart"/>
      <w:r w:rsidRPr="00932C2F" w:rsidR="00222F1E">
        <w:rPr>
          <w:lang w:val="en-GB"/>
        </w:rPr>
        <w:t>ibid.,</w:t>
      </w:r>
      <w:proofErr w:type="gramEnd"/>
      <w:r w:rsidRPr="00932C2F" w:rsidR="00222F1E">
        <w:rPr>
          <w:lang w:val="en-GB"/>
        </w:rPr>
        <w:t xml:space="preserve"> </w:t>
      </w:r>
      <w:r w:rsidRPr="00932C2F" w:rsidR="00222F1E">
        <w:rPr>
          <w:rFonts w:cstheme="minorHAnsi"/>
          <w:lang w:val="en-GB"/>
        </w:rPr>
        <w:t>§</w:t>
      </w:r>
      <w:r w:rsidRPr="00932C2F" w:rsidR="00222F1E">
        <w:rPr>
          <w:lang w:val="en-GB"/>
        </w:rPr>
        <w:t xml:space="preserve"> 88)</w:t>
      </w:r>
      <w:r w:rsidRPr="00932C2F" w:rsidR="00932914">
        <w:rPr>
          <w:lang w:val="en-GB"/>
        </w:rPr>
        <w:t>.</w:t>
      </w:r>
    </w:p>
    <w:p w:rsidRPr="00932C2F" w:rsidR="00932914"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118</w:t>
      </w:r>
      <w:r w:rsidRPr="00932C2F">
        <w:rPr>
          <w:lang w:val="en-GB"/>
        </w:rPr>
        <w:fldChar w:fldCharType="end"/>
      </w:r>
      <w:r w:rsidRPr="00932C2F" w:rsidR="00932914">
        <w:rPr>
          <w:lang w:val="en-GB"/>
        </w:rPr>
        <w:t>.  Further</w:t>
      </w:r>
      <w:r w:rsidRPr="00932C2F" w:rsidR="009476CB">
        <w:rPr>
          <w:lang w:val="en-GB"/>
        </w:rPr>
        <w:t>more</w:t>
      </w:r>
      <w:r w:rsidRPr="00932C2F" w:rsidR="00932914">
        <w:rPr>
          <w:lang w:val="en-GB"/>
        </w:rPr>
        <w:t>, the Court reiterates that whilst Article 8 of the Convention contains no explicit procedural requirements, the decision</w:t>
      </w:r>
      <w:r w:rsidRPr="00932C2F" w:rsidR="00395F97">
        <w:rPr>
          <w:lang w:val="en-GB"/>
        </w:rPr>
        <w:noBreakHyphen/>
      </w:r>
      <w:r w:rsidRPr="00932C2F" w:rsidR="00932914">
        <w:rPr>
          <w:lang w:val="en-GB"/>
        </w:rPr>
        <w:t xml:space="preserve">making process involved in measures of interference must be fair and such as to ensure due respect of the interests safeguarded by Article 8 (see </w:t>
      </w:r>
      <w:proofErr w:type="spellStart"/>
      <w:r w:rsidRPr="00932C2F" w:rsidR="00932914">
        <w:rPr>
          <w:i/>
          <w:lang w:val="en-GB"/>
        </w:rPr>
        <w:t>Görgülü</w:t>
      </w:r>
      <w:proofErr w:type="spellEnd"/>
      <w:r w:rsidRPr="00932C2F" w:rsidR="00932914">
        <w:rPr>
          <w:i/>
          <w:lang w:val="en-GB"/>
        </w:rPr>
        <w:t xml:space="preserve"> v. Germany</w:t>
      </w:r>
      <w:r w:rsidRPr="00932C2F" w:rsidR="00932914">
        <w:rPr>
          <w:lang w:val="en-GB"/>
        </w:rPr>
        <w:t>, no. 74969/01, § 52, 26 February 2004). The extent of the State</w:t>
      </w:r>
      <w:r w:rsidRPr="00932C2F" w:rsidR="00932C2F">
        <w:rPr>
          <w:lang w:val="en-GB"/>
        </w:rPr>
        <w:t>’</w:t>
      </w:r>
      <w:r w:rsidRPr="00932C2F" w:rsidR="00932914">
        <w:rPr>
          <w:lang w:val="en-GB"/>
        </w:rPr>
        <w:t xml:space="preserve">s margin of appreciation thus depends on the quality of the decision-making process. If the procedure was seriously deficient in some respect, the conclusions of the domestic authorities are more open to criticism (see </w:t>
      </w:r>
      <w:proofErr w:type="spellStart"/>
      <w:r w:rsidRPr="00932C2F" w:rsidR="006F28E8">
        <w:rPr>
          <w:i/>
          <w:lang w:val="en-GB"/>
        </w:rPr>
        <w:t>Shtukaturov</w:t>
      </w:r>
      <w:proofErr w:type="spellEnd"/>
      <w:r w:rsidRPr="00932C2F" w:rsidR="006F28E8">
        <w:rPr>
          <w:lang w:val="en-GB"/>
        </w:rPr>
        <w:t>, cited above, § 89</w:t>
      </w:r>
      <w:r w:rsidRPr="00932C2F" w:rsidR="00932914">
        <w:rPr>
          <w:lang w:val="en-GB"/>
        </w:rPr>
        <w:t>).</w:t>
      </w:r>
    </w:p>
    <w:p w:rsidRPr="00932C2F" w:rsidR="00FE728A" w:rsidP="00932C2F" w:rsidRDefault="00FE728A">
      <w:pPr>
        <w:pStyle w:val="ECHRHeading4"/>
        <w:rPr>
          <w:lang w:val="en-GB"/>
        </w:rPr>
      </w:pPr>
      <w:r w:rsidRPr="00932C2F">
        <w:rPr>
          <w:lang w:val="en-GB"/>
        </w:rPr>
        <w:t>(b)  Application to the present case</w:t>
      </w:r>
    </w:p>
    <w:bookmarkStart w:name="WhatWasAtStake" w:id="7"/>
    <w:p w:rsidRPr="00932C2F" w:rsidR="003A7EA0" w:rsidP="00932C2F" w:rsidRDefault="00F532B8">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119</w:t>
      </w:r>
      <w:r w:rsidRPr="00932C2F">
        <w:rPr>
          <w:lang w:val="en-GB"/>
        </w:rPr>
        <w:fldChar w:fldCharType="end"/>
      </w:r>
      <w:bookmarkEnd w:id="7"/>
      <w:r w:rsidRPr="00932C2F">
        <w:rPr>
          <w:lang w:val="en-GB"/>
        </w:rPr>
        <w:t>. </w:t>
      </w:r>
      <w:r w:rsidRPr="00932C2F" w:rsidR="00273B16">
        <w:rPr>
          <w:lang w:val="en-GB"/>
        </w:rPr>
        <w:t> </w:t>
      </w:r>
      <w:r w:rsidRPr="00932C2F" w:rsidR="009476CB">
        <w:rPr>
          <w:lang w:val="en-GB"/>
        </w:rPr>
        <w:t>T</w:t>
      </w:r>
      <w:r w:rsidRPr="00932C2F">
        <w:rPr>
          <w:lang w:val="en-GB"/>
        </w:rPr>
        <w:t xml:space="preserve">he Court </w:t>
      </w:r>
      <w:r w:rsidRPr="00932C2F" w:rsidR="00D7169A">
        <w:rPr>
          <w:lang w:val="en-GB"/>
        </w:rPr>
        <w:t xml:space="preserve">firstly </w:t>
      </w:r>
      <w:r w:rsidRPr="00932C2F">
        <w:rPr>
          <w:lang w:val="en-GB"/>
        </w:rPr>
        <w:t>notes that the interference with the applicant</w:t>
      </w:r>
      <w:r w:rsidRPr="00932C2F" w:rsidR="00932C2F">
        <w:rPr>
          <w:lang w:val="en-GB"/>
        </w:rPr>
        <w:t>’</w:t>
      </w:r>
      <w:r w:rsidRPr="00932C2F">
        <w:rPr>
          <w:lang w:val="en-GB"/>
        </w:rPr>
        <w:t xml:space="preserve">s </w:t>
      </w:r>
      <w:r w:rsidRPr="00932C2F" w:rsidR="00500344">
        <w:rPr>
          <w:lang w:val="en-GB"/>
        </w:rPr>
        <w:t xml:space="preserve">right to respect for his </w:t>
      </w:r>
      <w:r w:rsidRPr="00932C2F">
        <w:rPr>
          <w:lang w:val="en-GB"/>
        </w:rPr>
        <w:t xml:space="preserve">private life was very serious. As a result of his incapacitation, </w:t>
      </w:r>
      <w:r w:rsidRPr="00932C2F" w:rsidR="009476CB">
        <w:rPr>
          <w:lang w:val="en-GB"/>
        </w:rPr>
        <w:t>he</w:t>
      </w:r>
      <w:r w:rsidRPr="00932C2F">
        <w:rPr>
          <w:lang w:val="en-GB"/>
        </w:rPr>
        <w:t xml:space="preserve"> became fully dependent on his </w:t>
      </w:r>
      <w:r w:rsidRPr="00932C2F" w:rsidR="00D7169A">
        <w:rPr>
          <w:lang w:val="en-GB"/>
        </w:rPr>
        <w:t>mother as his</w:t>
      </w:r>
      <w:r w:rsidRPr="00932C2F">
        <w:rPr>
          <w:lang w:val="en-GB"/>
        </w:rPr>
        <w:t xml:space="preserve"> guardian in almost all areas of his life</w:t>
      </w:r>
      <w:r w:rsidRPr="00932C2F" w:rsidR="00D630A4">
        <w:rPr>
          <w:lang w:val="en-GB"/>
        </w:rPr>
        <w:t xml:space="preserve">, </w:t>
      </w:r>
      <w:r w:rsidRPr="00932C2F" w:rsidR="009476CB">
        <w:rPr>
          <w:lang w:val="en-GB"/>
        </w:rPr>
        <w:t xml:space="preserve">and </w:t>
      </w:r>
      <w:r w:rsidRPr="00932C2F" w:rsidR="00D630A4">
        <w:rPr>
          <w:lang w:val="en-GB"/>
        </w:rPr>
        <w:t xml:space="preserve">this </w:t>
      </w:r>
      <w:r w:rsidRPr="00932C2F" w:rsidR="009476CB">
        <w:rPr>
          <w:lang w:val="en-GB"/>
        </w:rPr>
        <w:t>was</w:t>
      </w:r>
      <w:r w:rsidRPr="00932C2F" w:rsidR="00D630A4">
        <w:rPr>
          <w:lang w:val="en-GB"/>
        </w:rPr>
        <w:t xml:space="preserve"> clearly recognised by the Lithuanian Supreme Court (see paragraphs 61-64 above)</w:t>
      </w:r>
      <w:r w:rsidRPr="00932C2F">
        <w:rPr>
          <w:lang w:val="en-GB"/>
        </w:rPr>
        <w:t>.</w:t>
      </w:r>
    </w:p>
    <w:p w:rsidRPr="00932C2F" w:rsidR="00D630A4"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120</w:t>
      </w:r>
      <w:r w:rsidRPr="00932C2F">
        <w:rPr>
          <w:lang w:val="en-GB"/>
        </w:rPr>
        <w:fldChar w:fldCharType="end"/>
      </w:r>
      <w:r w:rsidRPr="00932C2F" w:rsidR="00D630A4">
        <w:rPr>
          <w:lang w:val="en-GB"/>
        </w:rPr>
        <w:t xml:space="preserve">.  The Court has already found that the proceedings before the </w:t>
      </w:r>
      <w:proofErr w:type="spellStart"/>
      <w:r w:rsidRPr="00932C2F" w:rsidR="00D630A4">
        <w:rPr>
          <w:lang w:val="en-GB"/>
        </w:rPr>
        <w:t>Akmen</w:t>
      </w:r>
      <w:r w:rsidRPr="00932C2F" w:rsidR="00D630A4">
        <w:rPr>
          <w:rFonts w:cstheme="minorHAnsi"/>
          <w:lang w:val="en-GB"/>
        </w:rPr>
        <w:t>ė</w:t>
      </w:r>
      <w:proofErr w:type="spellEnd"/>
      <w:r w:rsidRPr="00932C2F" w:rsidR="00D630A4">
        <w:rPr>
          <w:lang w:val="en-GB"/>
        </w:rPr>
        <w:t xml:space="preserve"> District Court did not give the judge an opportunity to examine the applicant in person. In such circumstances</w:t>
      </w:r>
      <w:r w:rsidRPr="00932C2F" w:rsidR="009634A7">
        <w:rPr>
          <w:lang w:val="en-GB"/>
        </w:rPr>
        <w:t>,</w:t>
      </w:r>
      <w:r w:rsidRPr="00932C2F" w:rsidR="00D630A4">
        <w:rPr>
          <w:lang w:val="en-GB"/>
        </w:rPr>
        <w:t xml:space="preserve"> it cannot be said that the judge had the benefit of direct contact with the person concerned, which would </w:t>
      </w:r>
      <w:r w:rsidRPr="00932C2F" w:rsidR="009476CB">
        <w:rPr>
          <w:lang w:val="en-GB"/>
        </w:rPr>
        <w:t xml:space="preserve">normally </w:t>
      </w:r>
      <w:r w:rsidRPr="00932C2F" w:rsidR="00D630A4">
        <w:rPr>
          <w:lang w:val="en-GB"/>
        </w:rPr>
        <w:t>call for judicial restraint on the part of th</w:t>
      </w:r>
      <w:r w:rsidRPr="00932C2F" w:rsidR="009476CB">
        <w:rPr>
          <w:lang w:val="en-GB"/>
        </w:rPr>
        <w:t>e</w:t>
      </w:r>
      <w:r w:rsidRPr="00932C2F" w:rsidR="00D630A4">
        <w:rPr>
          <w:lang w:val="en-GB"/>
        </w:rPr>
        <w:t xml:space="preserve"> Court. </w:t>
      </w:r>
      <w:r w:rsidRPr="00932C2F" w:rsidR="000C2239">
        <w:rPr>
          <w:lang w:val="en-GB"/>
        </w:rPr>
        <w:t>Further</w:t>
      </w:r>
      <w:r w:rsidRPr="00932C2F" w:rsidR="009476CB">
        <w:rPr>
          <w:lang w:val="en-GB"/>
        </w:rPr>
        <w:t>more</w:t>
      </w:r>
      <w:r w:rsidRPr="00932C2F" w:rsidR="000C2239">
        <w:rPr>
          <w:lang w:val="en-GB"/>
        </w:rPr>
        <w:t>, the applicant</w:t>
      </w:r>
      <w:r w:rsidRPr="00932C2F" w:rsidR="00932C2F">
        <w:rPr>
          <w:lang w:val="en-GB"/>
        </w:rPr>
        <w:t>’</w:t>
      </w:r>
      <w:r w:rsidRPr="00932C2F" w:rsidR="009476CB">
        <w:rPr>
          <w:lang w:val="en-GB"/>
        </w:rPr>
        <w:t>s</w:t>
      </w:r>
      <w:r w:rsidRPr="00932C2F" w:rsidR="000C2239">
        <w:rPr>
          <w:lang w:val="en-GB"/>
        </w:rPr>
        <w:t xml:space="preserve"> incapacitation proceedings ended at one level of jurisdiction, his participation in that decision-making process being reduced to </w:t>
      </w:r>
      <w:r w:rsidRPr="00932C2F" w:rsidR="003E2627">
        <w:rPr>
          <w:lang w:val="en-GB"/>
        </w:rPr>
        <w:t>nothing</w:t>
      </w:r>
      <w:r w:rsidRPr="00932C2F" w:rsidR="00273B16">
        <w:rPr>
          <w:lang w:val="en-GB"/>
        </w:rPr>
        <w:t>.</w:t>
      </w:r>
    </w:p>
    <w:p w:rsidRPr="00932C2F" w:rsidR="00F33AF4"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121</w:t>
      </w:r>
      <w:r w:rsidRPr="00932C2F">
        <w:rPr>
          <w:lang w:val="en-GB"/>
        </w:rPr>
        <w:fldChar w:fldCharType="end"/>
      </w:r>
      <w:r w:rsidRPr="00932C2F" w:rsidR="00D630A4">
        <w:rPr>
          <w:lang w:val="en-GB"/>
        </w:rPr>
        <w:t xml:space="preserve">.  Turning to the </w:t>
      </w:r>
      <w:proofErr w:type="spellStart"/>
      <w:r w:rsidRPr="00932C2F" w:rsidR="00D630A4">
        <w:rPr>
          <w:lang w:val="en-GB"/>
        </w:rPr>
        <w:t>Akmen</w:t>
      </w:r>
      <w:r w:rsidRPr="00932C2F" w:rsidR="00D630A4">
        <w:rPr>
          <w:rFonts w:cstheme="minorHAnsi"/>
          <w:lang w:val="en-GB"/>
        </w:rPr>
        <w:t>ė</w:t>
      </w:r>
      <w:proofErr w:type="spellEnd"/>
      <w:r w:rsidRPr="00932C2F" w:rsidR="00D630A4">
        <w:rPr>
          <w:lang w:val="en-GB"/>
        </w:rPr>
        <w:t xml:space="preserve"> District Court</w:t>
      </w:r>
      <w:r w:rsidRPr="00932C2F" w:rsidR="00932C2F">
        <w:rPr>
          <w:lang w:val="en-GB"/>
        </w:rPr>
        <w:t>’</w:t>
      </w:r>
      <w:r w:rsidRPr="00932C2F" w:rsidR="00D630A4">
        <w:rPr>
          <w:lang w:val="en-GB"/>
        </w:rPr>
        <w:t xml:space="preserve">s decision of 31 January 2007, the </w:t>
      </w:r>
      <w:r w:rsidRPr="00932C2F" w:rsidR="002A4EA3">
        <w:rPr>
          <w:lang w:val="en-GB"/>
        </w:rPr>
        <w:t>Court observes that it essentially relied on two pieces of evidence</w:t>
      </w:r>
      <w:r w:rsidRPr="00932C2F" w:rsidR="00273B16">
        <w:rPr>
          <w:lang w:val="en-GB"/>
        </w:rPr>
        <w:t> </w:t>
      </w:r>
      <w:r w:rsidRPr="00932C2F" w:rsidR="00395F97">
        <w:rPr>
          <w:rFonts w:cstheme="minorHAnsi"/>
          <w:lang w:val="en-GB"/>
        </w:rPr>
        <w:t>−</w:t>
      </w:r>
      <w:r w:rsidRPr="00932C2F" w:rsidR="00273B16">
        <w:rPr>
          <w:lang w:val="en-GB"/>
        </w:rPr>
        <w:t> </w:t>
      </w:r>
      <w:r w:rsidRPr="00932C2F" w:rsidR="002A4EA3">
        <w:rPr>
          <w:lang w:val="en-GB"/>
        </w:rPr>
        <w:t>the forensic expert report and the testimony of the applicant</w:t>
      </w:r>
      <w:r w:rsidRPr="00932C2F" w:rsidR="00932C2F">
        <w:rPr>
          <w:lang w:val="en-GB"/>
        </w:rPr>
        <w:t>’</w:t>
      </w:r>
      <w:r w:rsidRPr="00932C2F" w:rsidR="002A4EA3">
        <w:rPr>
          <w:lang w:val="en-GB"/>
        </w:rPr>
        <w:t xml:space="preserve">s mother. </w:t>
      </w:r>
      <w:r w:rsidRPr="00932C2F" w:rsidR="00F33AF4">
        <w:rPr>
          <w:lang w:val="en-GB"/>
        </w:rPr>
        <w:t xml:space="preserve">The Court admits that the </w:t>
      </w:r>
      <w:r w:rsidRPr="00932C2F" w:rsidR="009634A7">
        <w:rPr>
          <w:lang w:val="en-GB"/>
        </w:rPr>
        <w:t xml:space="preserve">effect </w:t>
      </w:r>
      <w:r w:rsidRPr="00932C2F" w:rsidR="00F33AF4">
        <w:rPr>
          <w:lang w:val="en-GB"/>
        </w:rPr>
        <w:t>of the applicant</w:t>
      </w:r>
      <w:r w:rsidRPr="00932C2F" w:rsidR="00932C2F">
        <w:rPr>
          <w:lang w:val="en-GB"/>
        </w:rPr>
        <w:t>’</w:t>
      </w:r>
      <w:r w:rsidRPr="00932C2F" w:rsidR="00F33AF4">
        <w:rPr>
          <w:lang w:val="en-GB"/>
        </w:rPr>
        <w:t xml:space="preserve">s illness </w:t>
      </w:r>
      <w:r w:rsidRPr="00932C2F" w:rsidR="009634A7">
        <w:rPr>
          <w:lang w:val="en-GB"/>
        </w:rPr>
        <w:t xml:space="preserve">on </w:t>
      </w:r>
      <w:r w:rsidRPr="00932C2F" w:rsidR="00F33AF4">
        <w:rPr>
          <w:lang w:val="en-GB"/>
        </w:rPr>
        <w:t>his social life, health</w:t>
      </w:r>
      <w:r w:rsidRPr="00932C2F" w:rsidR="009476CB">
        <w:rPr>
          <w:lang w:val="en-GB"/>
        </w:rPr>
        <w:t xml:space="preserve"> and</w:t>
      </w:r>
      <w:r w:rsidRPr="00932C2F" w:rsidR="00F33AF4">
        <w:rPr>
          <w:lang w:val="en-GB"/>
        </w:rPr>
        <w:t xml:space="preserve"> pecuniary interests </w:t>
      </w:r>
      <w:r w:rsidRPr="00932C2F" w:rsidR="009476CB">
        <w:rPr>
          <w:lang w:val="en-GB"/>
        </w:rPr>
        <w:t>was</w:t>
      </w:r>
      <w:r w:rsidRPr="00932C2F" w:rsidR="008D2DC1">
        <w:rPr>
          <w:lang w:val="en-GB"/>
        </w:rPr>
        <w:t xml:space="preserve"> depicted</w:t>
      </w:r>
      <w:r w:rsidRPr="00932C2F" w:rsidR="00F33AF4">
        <w:rPr>
          <w:lang w:val="en-GB"/>
        </w:rPr>
        <w:t xml:space="preserve"> more clear</w:t>
      </w:r>
      <w:r w:rsidRPr="00932C2F" w:rsidR="009476CB">
        <w:rPr>
          <w:lang w:val="en-GB"/>
        </w:rPr>
        <w:t>ly</w:t>
      </w:r>
      <w:r w:rsidRPr="00932C2F" w:rsidR="00F33AF4">
        <w:rPr>
          <w:lang w:val="en-GB"/>
        </w:rPr>
        <w:t xml:space="preserve"> </w:t>
      </w:r>
      <w:r w:rsidRPr="00932C2F" w:rsidR="008D2DC1">
        <w:rPr>
          <w:lang w:val="en-GB"/>
        </w:rPr>
        <w:t>by</w:t>
      </w:r>
      <w:r w:rsidRPr="00932C2F" w:rsidR="00F33AF4">
        <w:rPr>
          <w:lang w:val="en-GB"/>
        </w:rPr>
        <w:t xml:space="preserve"> his mother, who </w:t>
      </w:r>
      <w:r w:rsidRPr="00932C2F" w:rsidR="00172520">
        <w:rPr>
          <w:lang w:val="en-GB"/>
        </w:rPr>
        <w:t>stated</w:t>
      </w:r>
      <w:r w:rsidRPr="00932C2F" w:rsidR="00F33AF4">
        <w:rPr>
          <w:lang w:val="en-GB"/>
        </w:rPr>
        <w:t xml:space="preserve"> that her son </w:t>
      </w:r>
      <w:r w:rsidRPr="00932C2F" w:rsidR="009634A7">
        <w:rPr>
          <w:lang w:val="en-GB"/>
        </w:rPr>
        <w:t xml:space="preserve">had </w:t>
      </w:r>
      <w:r w:rsidRPr="00932C2F" w:rsidR="00F33AF4">
        <w:rPr>
          <w:lang w:val="en-GB"/>
        </w:rPr>
        <w:t xml:space="preserve">recently lived apart, but </w:t>
      </w:r>
      <w:r w:rsidRPr="00932C2F" w:rsidR="009476CB">
        <w:rPr>
          <w:lang w:val="en-GB"/>
        </w:rPr>
        <w:t xml:space="preserve">could </w:t>
      </w:r>
      <w:r w:rsidRPr="00932C2F" w:rsidR="00F33AF4">
        <w:rPr>
          <w:lang w:val="en-GB"/>
        </w:rPr>
        <w:t>no longer take care of himself, did not go out</w:t>
      </w:r>
      <w:r w:rsidRPr="00932C2F" w:rsidR="009634A7">
        <w:rPr>
          <w:lang w:val="en-GB"/>
        </w:rPr>
        <w:t xml:space="preserve"> or</w:t>
      </w:r>
      <w:r w:rsidRPr="00932C2F" w:rsidR="00F33AF4">
        <w:rPr>
          <w:lang w:val="en-GB"/>
        </w:rPr>
        <w:t xml:space="preserve"> take </w:t>
      </w:r>
      <w:r w:rsidRPr="00932C2F" w:rsidR="009476CB">
        <w:rPr>
          <w:lang w:val="en-GB"/>
        </w:rPr>
        <w:t>medication</w:t>
      </w:r>
      <w:r w:rsidRPr="00932C2F" w:rsidR="009634A7">
        <w:rPr>
          <w:lang w:val="en-GB"/>
        </w:rPr>
        <w:t>,</w:t>
      </w:r>
      <w:r w:rsidRPr="00932C2F" w:rsidR="009476CB">
        <w:rPr>
          <w:lang w:val="en-GB"/>
        </w:rPr>
        <w:t xml:space="preserve"> </w:t>
      </w:r>
      <w:r w:rsidRPr="00932C2F" w:rsidR="00F33AF4">
        <w:rPr>
          <w:lang w:val="en-GB"/>
        </w:rPr>
        <w:t xml:space="preserve">and would not pay maintenance fees for </w:t>
      </w:r>
      <w:r w:rsidRPr="00932C2F" w:rsidR="009634A7">
        <w:rPr>
          <w:lang w:val="en-GB"/>
        </w:rPr>
        <w:t xml:space="preserve">his </w:t>
      </w:r>
      <w:r w:rsidRPr="00932C2F" w:rsidR="00F33AF4">
        <w:rPr>
          <w:lang w:val="en-GB"/>
        </w:rPr>
        <w:t>apartment</w:t>
      </w:r>
      <w:r w:rsidRPr="00932C2F" w:rsidR="008D2DC1">
        <w:rPr>
          <w:lang w:val="en-GB"/>
        </w:rPr>
        <w:t xml:space="preserve"> (see paragraph</w:t>
      </w:r>
      <w:r w:rsidRPr="00932C2F" w:rsidR="005D4503">
        <w:rPr>
          <w:lang w:val="en-GB"/>
        </w:rPr>
        <w:t>s</w:t>
      </w:r>
      <w:r w:rsidRPr="00932C2F" w:rsidR="008D2DC1">
        <w:rPr>
          <w:lang w:val="en-GB"/>
        </w:rPr>
        <w:t xml:space="preserve"> </w:t>
      </w:r>
      <w:r w:rsidRPr="00932C2F" w:rsidR="00172520">
        <w:rPr>
          <w:lang w:val="en-GB"/>
        </w:rPr>
        <w:t xml:space="preserve">10 </w:t>
      </w:r>
      <w:r w:rsidRPr="00932C2F" w:rsidR="005D4503">
        <w:rPr>
          <w:lang w:val="en-GB"/>
        </w:rPr>
        <w:t xml:space="preserve">and 16 </w:t>
      </w:r>
      <w:r w:rsidRPr="00932C2F" w:rsidR="00172520">
        <w:rPr>
          <w:lang w:val="en-GB"/>
        </w:rPr>
        <w:t>above</w:t>
      </w:r>
      <w:r w:rsidRPr="00932C2F" w:rsidR="008D2DC1">
        <w:rPr>
          <w:lang w:val="en-GB"/>
        </w:rPr>
        <w:t>)</w:t>
      </w:r>
      <w:r w:rsidRPr="00932C2F" w:rsidR="00F33AF4">
        <w:rPr>
          <w:lang w:val="en-GB"/>
        </w:rPr>
        <w:t>.</w:t>
      </w:r>
    </w:p>
    <w:p w:rsidRPr="00932C2F" w:rsidR="003A7EA0" w:rsidP="00932C2F" w:rsidRDefault="00F33AF4">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122</w:t>
      </w:r>
      <w:r w:rsidRPr="00932C2F">
        <w:rPr>
          <w:lang w:val="en-GB"/>
        </w:rPr>
        <w:fldChar w:fldCharType="end"/>
      </w:r>
      <w:r w:rsidRPr="00932C2F">
        <w:rPr>
          <w:lang w:val="en-GB"/>
        </w:rPr>
        <w:t>.  </w:t>
      </w:r>
      <w:r w:rsidRPr="00932C2F" w:rsidR="002A4EA3">
        <w:rPr>
          <w:lang w:val="en-GB"/>
        </w:rPr>
        <w:t xml:space="preserve">Because of the complexity of such an assessment and the special knowledge it requires, the Court finds that it was certainly correct that the </w:t>
      </w:r>
      <w:proofErr w:type="spellStart"/>
      <w:r w:rsidRPr="00932C2F" w:rsidR="002A4EA3">
        <w:rPr>
          <w:lang w:val="en-GB"/>
        </w:rPr>
        <w:t>Akmen</w:t>
      </w:r>
      <w:r w:rsidRPr="00932C2F" w:rsidR="002A4EA3">
        <w:rPr>
          <w:rFonts w:cstheme="minorHAnsi"/>
          <w:lang w:val="en-GB"/>
        </w:rPr>
        <w:t>ė</w:t>
      </w:r>
      <w:proofErr w:type="spellEnd"/>
      <w:r w:rsidRPr="00932C2F" w:rsidR="002A4EA3">
        <w:rPr>
          <w:lang w:val="en-GB"/>
        </w:rPr>
        <w:t xml:space="preserve"> District Court sought to obtain an expert opinion on the applicant</w:t>
      </w:r>
      <w:r w:rsidRPr="00932C2F" w:rsidR="00932C2F">
        <w:rPr>
          <w:lang w:val="en-GB"/>
        </w:rPr>
        <w:t>’</w:t>
      </w:r>
      <w:r w:rsidRPr="00932C2F" w:rsidR="002A4EA3">
        <w:rPr>
          <w:lang w:val="en-GB"/>
        </w:rPr>
        <w:t>s mental health, as it had been instructed by Article 464 of Code of Civil Procedure (see paragraph 34 above). That report, however, mainly referred to the applicant</w:t>
      </w:r>
      <w:r w:rsidRPr="00932C2F" w:rsidR="00932C2F">
        <w:rPr>
          <w:lang w:val="en-GB"/>
        </w:rPr>
        <w:t>’</w:t>
      </w:r>
      <w:r w:rsidRPr="00932C2F" w:rsidR="002A4EA3">
        <w:rPr>
          <w:lang w:val="en-GB"/>
        </w:rPr>
        <w:t xml:space="preserve">s suffering from schizophrenia and his ensuing </w:t>
      </w:r>
      <w:r w:rsidRPr="00932C2F" w:rsidR="009476CB">
        <w:rPr>
          <w:lang w:val="en-GB"/>
        </w:rPr>
        <w:t xml:space="preserve">mistrust </w:t>
      </w:r>
      <w:r w:rsidRPr="00932C2F" w:rsidR="002A4EA3">
        <w:rPr>
          <w:lang w:val="en-GB"/>
        </w:rPr>
        <w:t>and feeling</w:t>
      </w:r>
      <w:r w:rsidRPr="00932C2F" w:rsidR="009476CB">
        <w:rPr>
          <w:lang w:val="en-GB"/>
        </w:rPr>
        <w:t>s</w:t>
      </w:r>
      <w:r w:rsidRPr="00932C2F" w:rsidR="002A4EA3">
        <w:rPr>
          <w:lang w:val="en-GB"/>
        </w:rPr>
        <w:t xml:space="preserve"> of persecution, without explaining what kind of actions, except for his inability to take part in the court proceedings, </w:t>
      </w:r>
      <w:r w:rsidRPr="00932C2F" w:rsidR="009476CB">
        <w:rPr>
          <w:lang w:val="en-GB"/>
        </w:rPr>
        <w:t>he</w:t>
      </w:r>
      <w:r w:rsidRPr="00932C2F" w:rsidR="002A4EA3">
        <w:rPr>
          <w:lang w:val="en-GB"/>
        </w:rPr>
        <w:t xml:space="preserve"> was capable of understanding or controlling. It is true that the expert </w:t>
      </w:r>
      <w:r w:rsidRPr="00932C2F" w:rsidR="00D52E49">
        <w:rPr>
          <w:lang w:val="en-GB"/>
        </w:rPr>
        <w:t xml:space="preserve">referred to </w:t>
      </w:r>
      <w:r w:rsidRPr="00932C2F" w:rsidR="002A4EA3">
        <w:rPr>
          <w:lang w:val="en-GB"/>
        </w:rPr>
        <w:t>the applicant</w:t>
      </w:r>
      <w:r w:rsidRPr="00932C2F" w:rsidR="00932C2F">
        <w:rPr>
          <w:lang w:val="en-GB"/>
        </w:rPr>
        <w:t>’</w:t>
      </w:r>
      <w:r w:rsidRPr="00932C2F" w:rsidR="002A4EA3">
        <w:rPr>
          <w:lang w:val="en-GB"/>
        </w:rPr>
        <w:t xml:space="preserve">s inability to take care of his daily needs. However, that was more </w:t>
      </w:r>
      <w:r w:rsidRPr="00932C2F" w:rsidR="00D52E49">
        <w:rPr>
          <w:lang w:val="en-GB"/>
        </w:rPr>
        <w:t xml:space="preserve">of a </w:t>
      </w:r>
      <w:r w:rsidRPr="00932C2F" w:rsidR="002A4EA3">
        <w:rPr>
          <w:lang w:val="en-GB"/>
        </w:rPr>
        <w:t xml:space="preserve">narrative of </w:t>
      </w:r>
      <w:r w:rsidRPr="00932C2F" w:rsidR="009634A7">
        <w:rPr>
          <w:lang w:val="en-GB"/>
        </w:rPr>
        <w:t xml:space="preserve">his </w:t>
      </w:r>
      <w:r w:rsidRPr="00932C2F" w:rsidR="002A4EA3">
        <w:rPr>
          <w:lang w:val="en-GB"/>
        </w:rPr>
        <w:t>mother</w:t>
      </w:r>
      <w:r w:rsidRPr="00932C2F" w:rsidR="00932C2F">
        <w:rPr>
          <w:lang w:val="en-GB"/>
        </w:rPr>
        <w:t>’</w:t>
      </w:r>
      <w:r w:rsidRPr="00932C2F" w:rsidR="00D52E49">
        <w:rPr>
          <w:lang w:val="en-GB"/>
        </w:rPr>
        <w:t>s opinion</w:t>
      </w:r>
      <w:r w:rsidRPr="00932C2F" w:rsidR="002A4EA3">
        <w:rPr>
          <w:lang w:val="en-GB"/>
        </w:rPr>
        <w:t xml:space="preserve"> than </w:t>
      </w:r>
      <w:r w:rsidRPr="00932C2F" w:rsidR="00D52E49">
        <w:rPr>
          <w:lang w:val="en-GB"/>
        </w:rPr>
        <w:t xml:space="preserve">an </w:t>
      </w:r>
      <w:r w:rsidRPr="00932C2F" w:rsidR="002A4EA3">
        <w:rPr>
          <w:lang w:val="en-GB"/>
        </w:rPr>
        <w:t>independent analysis by the psychiatrist.</w:t>
      </w:r>
    </w:p>
    <w:p w:rsidRPr="00932C2F" w:rsidR="002A4EA3"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123</w:t>
      </w:r>
      <w:r w:rsidRPr="00932C2F">
        <w:rPr>
          <w:lang w:val="en-GB"/>
        </w:rPr>
        <w:fldChar w:fldCharType="end"/>
      </w:r>
      <w:r w:rsidRPr="00932C2F" w:rsidR="002A4EA3">
        <w:rPr>
          <w:lang w:val="en-GB"/>
        </w:rPr>
        <w:t xml:space="preserve">.  The Court does not cast doubt on the competence of the doctor who examined the applicant and accepts that </w:t>
      </w:r>
      <w:r w:rsidRPr="00932C2F" w:rsidR="00871162">
        <w:rPr>
          <w:lang w:val="en-GB"/>
        </w:rPr>
        <w:t xml:space="preserve">the </w:t>
      </w:r>
      <w:r w:rsidRPr="00932C2F" w:rsidR="008B1E82">
        <w:rPr>
          <w:lang w:val="en-GB"/>
        </w:rPr>
        <w:t xml:space="preserve">latter </w:t>
      </w:r>
      <w:r w:rsidRPr="00932C2F" w:rsidR="002A4EA3">
        <w:rPr>
          <w:lang w:val="en-GB"/>
        </w:rPr>
        <w:t xml:space="preserve">was seriously ill. However, the existence of a mental disorder, even a serious one, cannot be the sole reason to justify full incapacitation. By analogy with the cases concerning deprivation of liberty, in order to justify full incapacitation the mental disorder must be “of a kind or degree” warranting such a measure (see </w:t>
      </w:r>
      <w:proofErr w:type="spellStart"/>
      <w:r w:rsidRPr="00932C2F" w:rsidR="002A4EA3">
        <w:rPr>
          <w:i/>
          <w:lang w:val="en-GB"/>
        </w:rPr>
        <w:t>Shtukaturov</w:t>
      </w:r>
      <w:proofErr w:type="spellEnd"/>
      <w:r w:rsidRPr="00932C2F" w:rsidR="002A4EA3">
        <w:rPr>
          <w:lang w:val="en-GB"/>
        </w:rPr>
        <w:t>, cited above, § 94</w:t>
      </w:r>
      <w:r w:rsidRPr="00932C2F" w:rsidR="003741FB">
        <w:rPr>
          <w:lang w:val="en-GB"/>
        </w:rPr>
        <w:t xml:space="preserve">; also see the </w:t>
      </w:r>
      <w:r w:rsidRPr="00932C2F" w:rsidR="000D60BC">
        <w:rPr>
          <w:lang w:val="en-GB"/>
        </w:rPr>
        <w:t xml:space="preserve">Lithuanian </w:t>
      </w:r>
      <w:r w:rsidRPr="00932C2F" w:rsidR="003741FB">
        <w:rPr>
          <w:lang w:val="en-GB"/>
        </w:rPr>
        <w:t>Supreme Court</w:t>
      </w:r>
      <w:r w:rsidRPr="00932C2F" w:rsidR="00932C2F">
        <w:rPr>
          <w:lang w:val="en-GB"/>
        </w:rPr>
        <w:t>’</w:t>
      </w:r>
      <w:r w:rsidRPr="00932C2F" w:rsidR="003741FB">
        <w:rPr>
          <w:lang w:val="en-GB"/>
        </w:rPr>
        <w:t>s analogous conclusion in paragraph 62 above</w:t>
      </w:r>
      <w:r w:rsidRPr="00932C2F" w:rsidR="002A4EA3">
        <w:rPr>
          <w:lang w:val="en-GB"/>
        </w:rPr>
        <w:t>). However, the questions to the doctor, as formulated by the judge, did not concern “the kind and degree” of the applicant</w:t>
      </w:r>
      <w:r w:rsidRPr="00932C2F" w:rsidR="00932C2F">
        <w:rPr>
          <w:lang w:val="en-GB"/>
        </w:rPr>
        <w:t>’</w:t>
      </w:r>
      <w:r w:rsidRPr="00932C2F" w:rsidR="002A4EA3">
        <w:rPr>
          <w:lang w:val="en-GB"/>
        </w:rPr>
        <w:t xml:space="preserve">s mental illness (see paragraph 12 above). As a result, the report of 8 January 2007 did not analyse the degree of </w:t>
      </w:r>
      <w:r w:rsidRPr="00932C2F" w:rsidR="00D52E49">
        <w:rPr>
          <w:lang w:val="en-GB"/>
        </w:rPr>
        <w:t>his</w:t>
      </w:r>
      <w:r w:rsidRPr="00932C2F" w:rsidR="002A4EA3">
        <w:rPr>
          <w:lang w:val="en-GB"/>
        </w:rPr>
        <w:t xml:space="preserve"> incapacity in sufficient detail.</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124</w:t>
      </w:r>
      <w:r w:rsidRPr="00932C2F">
        <w:rPr>
          <w:lang w:val="en-GB"/>
        </w:rPr>
        <w:fldChar w:fldCharType="end"/>
      </w:r>
      <w:r w:rsidRPr="00932C2F" w:rsidR="002A4EA3">
        <w:rPr>
          <w:lang w:val="en-GB"/>
        </w:rPr>
        <w:t>.  </w:t>
      </w:r>
      <w:r w:rsidRPr="00932C2F" w:rsidR="005F6C6B">
        <w:rPr>
          <w:lang w:val="en-GB"/>
        </w:rPr>
        <w:t>I</w:t>
      </w:r>
      <w:r w:rsidRPr="00932C2F" w:rsidR="002A4EA3">
        <w:rPr>
          <w:lang w:val="en-GB"/>
        </w:rPr>
        <w:t xml:space="preserve">t transpires that the existing legislative framework did not leave the </w:t>
      </w:r>
      <w:proofErr w:type="spellStart"/>
      <w:r w:rsidRPr="00932C2F" w:rsidR="002A4EA3">
        <w:rPr>
          <w:lang w:val="en-GB"/>
        </w:rPr>
        <w:t>Akmen</w:t>
      </w:r>
      <w:r w:rsidRPr="00932C2F" w:rsidR="002A4EA3">
        <w:rPr>
          <w:rFonts w:cstheme="minorHAnsi"/>
          <w:lang w:val="en-GB"/>
        </w:rPr>
        <w:t>ė</w:t>
      </w:r>
      <w:proofErr w:type="spellEnd"/>
      <w:r w:rsidRPr="00932C2F" w:rsidR="002A4EA3">
        <w:rPr>
          <w:lang w:val="en-GB"/>
        </w:rPr>
        <w:t xml:space="preserve"> District Court any other choice. In case of mental illness, Article 2.10 of the Lithuanian Civil Code at th</w:t>
      </w:r>
      <w:r w:rsidRPr="00932C2F" w:rsidR="005F6C6B">
        <w:rPr>
          <w:lang w:val="en-GB"/>
        </w:rPr>
        <w:t>at</w:t>
      </w:r>
      <w:r w:rsidRPr="00932C2F" w:rsidR="002A4EA3">
        <w:rPr>
          <w:lang w:val="en-GB"/>
        </w:rPr>
        <w:t xml:space="preserve"> </w:t>
      </w:r>
      <w:r w:rsidRPr="00932C2F" w:rsidR="00C1749D">
        <w:rPr>
          <w:lang w:val="en-GB"/>
        </w:rPr>
        <w:t>time</w:t>
      </w:r>
      <w:r w:rsidRPr="00932C2F" w:rsidR="002A4EA3">
        <w:rPr>
          <w:lang w:val="en-GB"/>
        </w:rPr>
        <w:t xml:space="preserve"> distinguished </w:t>
      </w:r>
      <w:r w:rsidRPr="00932C2F" w:rsidR="005F6C6B">
        <w:rPr>
          <w:lang w:val="en-GB"/>
        </w:rPr>
        <w:t xml:space="preserve">only </w:t>
      </w:r>
      <w:r w:rsidRPr="00932C2F" w:rsidR="002A4EA3">
        <w:rPr>
          <w:lang w:val="en-GB"/>
        </w:rPr>
        <w:t>between full capacity and full incapacity, but did not provide for any “borderline” situation other than for drug or</w:t>
      </w:r>
      <w:r w:rsidRPr="00932C2F" w:rsidR="00273B16">
        <w:rPr>
          <w:lang w:val="en-GB"/>
        </w:rPr>
        <w:t xml:space="preserve"> alcohol addicts (see paragraph </w:t>
      </w:r>
      <w:r w:rsidRPr="00932C2F" w:rsidR="002A4EA3">
        <w:rPr>
          <w:lang w:val="en-GB"/>
        </w:rPr>
        <w:t xml:space="preserve">33 above). </w:t>
      </w:r>
      <w:r w:rsidRPr="00932C2F" w:rsidR="00C1749D">
        <w:rPr>
          <w:lang w:val="en-GB"/>
        </w:rPr>
        <w:t>At this juncture</w:t>
      </w:r>
      <w:r w:rsidRPr="00932C2F" w:rsidR="00D52E49">
        <w:rPr>
          <w:lang w:val="en-GB"/>
        </w:rPr>
        <w:t>,</w:t>
      </w:r>
      <w:r w:rsidRPr="00932C2F" w:rsidR="00C1749D">
        <w:rPr>
          <w:lang w:val="en-GB"/>
        </w:rPr>
        <w:t xml:space="preserve"> t</w:t>
      </w:r>
      <w:r w:rsidRPr="00932C2F" w:rsidR="002A4EA3">
        <w:rPr>
          <w:lang w:val="en-GB"/>
        </w:rPr>
        <w:t xml:space="preserve">he Court </w:t>
      </w:r>
      <w:r w:rsidRPr="00932C2F" w:rsidR="0030239B">
        <w:rPr>
          <w:lang w:val="en-GB"/>
        </w:rPr>
        <w:t>considers</w:t>
      </w:r>
      <w:r w:rsidRPr="00932C2F" w:rsidR="0030239B">
        <w:rPr>
          <w:b/>
          <w:lang w:val="en-GB"/>
        </w:rPr>
        <w:t xml:space="preserve"> </w:t>
      </w:r>
      <w:r w:rsidRPr="00932C2F" w:rsidR="00D87AF4">
        <w:rPr>
          <w:lang w:val="en-GB"/>
        </w:rPr>
        <w:t xml:space="preserve">that where a measure of protection is necessary it should be </w:t>
      </w:r>
      <w:r w:rsidRPr="00932C2F" w:rsidR="00D52E49">
        <w:rPr>
          <w:lang w:val="en-GB"/>
        </w:rPr>
        <w:t xml:space="preserve">proportionate </w:t>
      </w:r>
      <w:r w:rsidRPr="00932C2F" w:rsidR="00D87AF4">
        <w:rPr>
          <w:lang w:val="en-GB"/>
        </w:rPr>
        <w:t xml:space="preserve">to the degree of capacity of the person concerned and tailored to </w:t>
      </w:r>
      <w:r w:rsidRPr="00932C2F" w:rsidR="00D52E49">
        <w:rPr>
          <w:lang w:val="en-GB"/>
        </w:rPr>
        <w:t xml:space="preserve">his </w:t>
      </w:r>
      <w:r w:rsidRPr="00932C2F" w:rsidR="00D87AF4">
        <w:rPr>
          <w:lang w:val="en-GB"/>
        </w:rPr>
        <w:t>individual circumstances and needs (</w:t>
      </w:r>
      <w:r w:rsidRPr="00932C2F" w:rsidR="002A4EA3">
        <w:rPr>
          <w:lang w:val="en-GB"/>
        </w:rPr>
        <w:t xml:space="preserve">see </w:t>
      </w:r>
      <w:r w:rsidRPr="00932C2F" w:rsidR="0030239B">
        <w:rPr>
          <w:lang w:val="en-GB"/>
        </w:rPr>
        <w:t>Principle 6 of Recommendation No. </w:t>
      </w:r>
      <w:proofErr w:type="gramStart"/>
      <w:r w:rsidRPr="00932C2F" w:rsidR="0030239B">
        <w:rPr>
          <w:lang w:val="en-GB"/>
        </w:rPr>
        <w:t>R(</w:t>
      </w:r>
      <w:proofErr w:type="gramEnd"/>
      <w:r w:rsidRPr="00932C2F" w:rsidR="0030239B">
        <w:rPr>
          <w:lang w:val="en-GB"/>
        </w:rPr>
        <w:t>99)4</w:t>
      </w:r>
      <w:r w:rsidRPr="00932C2F" w:rsidR="00BD2452">
        <w:rPr>
          <w:lang w:val="en-GB"/>
        </w:rPr>
        <w:t>,</w:t>
      </w:r>
      <w:r w:rsidRPr="00932C2F" w:rsidR="0030239B">
        <w:rPr>
          <w:lang w:val="en-GB"/>
        </w:rPr>
        <w:t xml:space="preserve"> </w:t>
      </w:r>
      <w:r w:rsidRPr="00932C2F" w:rsidR="002A4EA3">
        <w:rPr>
          <w:lang w:val="en-GB"/>
        </w:rPr>
        <w:t xml:space="preserve">paragraph </w:t>
      </w:r>
      <w:r w:rsidRPr="00932C2F" w:rsidR="00D87AF4">
        <w:rPr>
          <w:lang w:val="en-GB"/>
        </w:rPr>
        <w:t>68</w:t>
      </w:r>
      <w:r w:rsidRPr="00932C2F" w:rsidR="00BD2452">
        <w:rPr>
          <w:lang w:val="en-GB"/>
        </w:rPr>
        <w:t> </w:t>
      </w:r>
      <w:r w:rsidRPr="00932C2F" w:rsidR="002A4EA3">
        <w:rPr>
          <w:lang w:val="en-GB"/>
        </w:rPr>
        <w:t>above)</w:t>
      </w:r>
      <w:r w:rsidRPr="00932C2F" w:rsidR="00D87AF4">
        <w:rPr>
          <w:lang w:val="en-GB"/>
        </w:rPr>
        <w:t xml:space="preserve">. </w:t>
      </w:r>
      <w:r w:rsidRPr="00932C2F" w:rsidR="002A4EA3">
        <w:rPr>
          <w:lang w:val="en-GB"/>
        </w:rPr>
        <w:t>Contrary to th</w:t>
      </w:r>
      <w:r w:rsidRPr="00932C2F" w:rsidR="00D87AF4">
        <w:rPr>
          <w:lang w:val="en-GB"/>
        </w:rPr>
        <w:t>is</w:t>
      </w:r>
      <w:r w:rsidRPr="00932C2F" w:rsidR="002A4EA3">
        <w:rPr>
          <w:lang w:val="en-GB"/>
        </w:rPr>
        <w:t xml:space="preserve"> </w:t>
      </w:r>
      <w:r w:rsidRPr="00932C2F" w:rsidR="005F6C6B">
        <w:rPr>
          <w:lang w:val="en-GB"/>
        </w:rPr>
        <w:t>standard</w:t>
      </w:r>
      <w:r w:rsidRPr="00932C2F" w:rsidR="002A4EA3">
        <w:rPr>
          <w:lang w:val="en-GB"/>
        </w:rPr>
        <w:t xml:space="preserve">, Lithuanian legislation did not provide for a tailor-made response. </w:t>
      </w:r>
      <w:r w:rsidRPr="00932C2F" w:rsidR="002A4EA3">
        <w:rPr>
          <w:rFonts w:ascii="Times New Roman" w:hAnsi="Times New Roman" w:eastAsia="Times New Roman" w:cs="Times New Roman"/>
          <w:szCs w:val="24"/>
          <w:lang w:val="en-GB" w:eastAsia="en-GB"/>
        </w:rPr>
        <w:t xml:space="preserve">The Court thus finds that </w:t>
      </w:r>
      <w:r w:rsidRPr="00932C2F" w:rsidR="002A4EA3">
        <w:rPr>
          <w:lang w:val="en-GB"/>
        </w:rPr>
        <w:t xml:space="preserve">the guardianship regime </w:t>
      </w:r>
      <w:r w:rsidRPr="00932C2F" w:rsidR="00D52E49">
        <w:rPr>
          <w:lang w:val="en-GB"/>
        </w:rPr>
        <w:t xml:space="preserve">was </w:t>
      </w:r>
      <w:r w:rsidRPr="00932C2F" w:rsidR="002A4EA3">
        <w:rPr>
          <w:lang w:val="en-GB"/>
        </w:rPr>
        <w:t>not geared to the applicant</w:t>
      </w:r>
      <w:r w:rsidRPr="00932C2F" w:rsidR="00932C2F">
        <w:rPr>
          <w:lang w:val="en-GB"/>
        </w:rPr>
        <w:t>’</w:t>
      </w:r>
      <w:r w:rsidRPr="00932C2F" w:rsidR="002A4EA3">
        <w:rPr>
          <w:lang w:val="en-GB"/>
        </w:rPr>
        <w:t>s individual case but entailed restrictions automatically imposed on anyone who had been declared incapable by a court.</w:t>
      </w:r>
      <w:r w:rsidRPr="00932C2F" w:rsidR="002A4EA3">
        <w:rPr>
          <w:b/>
          <w:lang w:val="en-GB"/>
        </w:rPr>
        <w:t xml:space="preserve"> </w:t>
      </w:r>
      <w:r w:rsidRPr="00932C2F" w:rsidR="002A4EA3">
        <w:rPr>
          <w:lang w:val="en-GB"/>
        </w:rPr>
        <w:t xml:space="preserve">This conclusion is further confirmed by the latest legislative changes </w:t>
      </w:r>
      <w:r w:rsidRPr="00932C2F" w:rsidR="005F6C6B">
        <w:rPr>
          <w:lang w:val="en-GB"/>
        </w:rPr>
        <w:t>and</w:t>
      </w:r>
      <w:r w:rsidRPr="00932C2F" w:rsidR="009634A7">
        <w:rPr>
          <w:lang w:val="en-GB"/>
        </w:rPr>
        <w:t>,</w:t>
      </w:r>
      <w:r w:rsidRPr="00932C2F" w:rsidR="005F6C6B">
        <w:rPr>
          <w:lang w:val="en-GB"/>
        </w:rPr>
        <w:t xml:space="preserve"> </w:t>
      </w:r>
      <w:r w:rsidRPr="00932C2F" w:rsidR="00D52E49">
        <w:rPr>
          <w:lang w:val="en-GB"/>
        </w:rPr>
        <w:t>in particular</w:t>
      </w:r>
      <w:r w:rsidRPr="00932C2F" w:rsidR="009634A7">
        <w:rPr>
          <w:lang w:val="en-GB"/>
        </w:rPr>
        <w:t>,</w:t>
      </w:r>
      <w:r w:rsidRPr="00932C2F" w:rsidR="005F6C6B">
        <w:rPr>
          <w:lang w:val="en-GB"/>
        </w:rPr>
        <w:t xml:space="preserve"> the explanatory </w:t>
      </w:r>
      <w:r w:rsidRPr="00932C2F" w:rsidR="00D52E49">
        <w:rPr>
          <w:lang w:val="en-GB"/>
        </w:rPr>
        <w:t xml:space="preserve">memorandum </w:t>
      </w:r>
      <w:r w:rsidRPr="00932C2F" w:rsidR="005F6C6B">
        <w:rPr>
          <w:lang w:val="en-GB"/>
        </w:rPr>
        <w:t xml:space="preserve">by the Ministry of Justice, </w:t>
      </w:r>
      <w:r w:rsidRPr="00932C2F" w:rsidR="002A4EA3">
        <w:rPr>
          <w:lang w:val="en-GB"/>
        </w:rPr>
        <w:t>whe</w:t>
      </w:r>
      <w:r w:rsidRPr="00932C2F" w:rsidR="005F6C6B">
        <w:rPr>
          <w:lang w:val="en-GB"/>
        </w:rPr>
        <w:t xml:space="preserve">rein the flaws of the former legal regulation </w:t>
      </w:r>
      <w:r w:rsidRPr="00932C2F" w:rsidR="00D52E49">
        <w:rPr>
          <w:lang w:val="en-GB"/>
        </w:rPr>
        <w:t>were</w:t>
      </w:r>
      <w:r w:rsidRPr="00932C2F" w:rsidR="005F6C6B">
        <w:rPr>
          <w:lang w:val="en-GB"/>
        </w:rPr>
        <w:t xml:space="preserve"> pointed</w:t>
      </w:r>
      <w:r w:rsidRPr="00932C2F" w:rsidR="00D52E49">
        <w:rPr>
          <w:lang w:val="en-GB"/>
        </w:rPr>
        <w:t>. P</w:t>
      </w:r>
      <w:r w:rsidRPr="00932C2F" w:rsidR="002A4EA3">
        <w:rPr>
          <w:lang w:val="en-GB"/>
        </w:rPr>
        <w:t xml:space="preserve">artial incapacity was </w:t>
      </w:r>
      <w:r w:rsidRPr="00932C2F" w:rsidR="00D52E49">
        <w:rPr>
          <w:lang w:val="en-GB"/>
        </w:rPr>
        <w:t xml:space="preserve">thus </w:t>
      </w:r>
      <w:r w:rsidRPr="00932C2F" w:rsidR="002A4EA3">
        <w:rPr>
          <w:lang w:val="en-GB"/>
        </w:rPr>
        <w:t xml:space="preserve">introduced to Lithuanian legislation </w:t>
      </w:r>
      <w:r w:rsidRPr="00932C2F" w:rsidR="00D52E49">
        <w:rPr>
          <w:lang w:val="en-GB"/>
        </w:rPr>
        <w:t>on</w:t>
      </w:r>
      <w:r w:rsidRPr="00932C2F" w:rsidR="002A4EA3">
        <w:rPr>
          <w:lang w:val="en-GB"/>
        </w:rPr>
        <w:t xml:space="preserve"> 1</w:t>
      </w:r>
      <w:r w:rsidRPr="00932C2F" w:rsidR="005F6C6B">
        <w:rPr>
          <w:lang w:val="en-GB"/>
        </w:rPr>
        <w:t> </w:t>
      </w:r>
      <w:r w:rsidRPr="00932C2F" w:rsidR="002A4EA3">
        <w:rPr>
          <w:lang w:val="en-GB"/>
        </w:rPr>
        <w:t xml:space="preserve">January 2016 (see paragraphs </w:t>
      </w:r>
      <w:r w:rsidRPr="00932C2F" w:rsidR="003741FB">
        <w:rPr>
          <w:lang w:val="en-GB"/>
        </w:rPr>
        <w:t>44</w:t>
      </w:r>
      <w:r w:rsidRPr="00932C2F" w:rsidR="002A4EA3">
        <w:rPr>
          <w:lang w:val="en-GB"/>
        </w:rPr>
        <w:t xml:space="preserve"> et seq. above).</w:t>
      </w:r>
    </w:p>
    <w:p w:rsidRPr="00932C2F" w:rsidR="003A7EA0"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125</w:t>
      </w:r>
      <w:r w:rsidRPr="00932C2F">
        <w:rPr>
          <w:lang w:val="en-GB"/>
        </w:rPr>
        <w:fldChar w:fldCharType="end"/>
      </w:r>
      <w:r w:rsidRPr="00932C2F" w:rsidR="002A4EA3">
        <w:rPr>
          <w:lang w:val="en-GB"/>
        </w:rPr>
        <w:t>.  </w:t>
      </w:r>
      <w:r w:rsidRPr="00932C2F" w:rsidR="00BD2452">
        <w:rPr>
          <w:lang w:val="en-GB"/>
        </w:rPr>
        <w:t xml:space="preserve">The Court reiterates its view that </w:t>
      </w:r>
      <w:r w:rsidRPr="00932C2F" w:rsidR="001E7727">
        <w:rPr>
          <w:lang w:val="en-GB"/>
        </w:rPr>
        <w:t xml:space="preserve">the authorities </w:t>
      </w:r>
      <w:r w:rsidRPr="00932C2F" w:rsidR="00BD2452">
        <w:rPr>
          <w:lang w:val="en-GB"/>
        </w:rPr>
        <w:t xml:space="preserve">in principle </w:t>
      </w:r>
      <w:r w:rsidRPr="00932C2F" w:rsidR="003E2627">
        <w:rPr>
          <w:lang w:val="en-GB"/>
        </w:rPr>
        <w:t>have broad discretion</w:t>
      </w:r>
      <w:r w:rsidRPr="00932C2F" w:rsidR="001E7727">
        <w:rPr>
          <w:lang w:val="en-GB"/>
        </w:rPr>
        <w:t xml:space="preserve"> </w:t>
      </w:r>
      <w:r w:rsidRPr="00932C2F" w:rsidR="00BD2452">
        <w:rPr>
          <w:lang w:val="en-GB"/>
        </w:rPr>
        <w:t>in</w:t>
      </w:r>
      <w:r w:rsidRPr="00932C2F" w:rsidR="001E7727">
        <w:rPr>
          <w:lang w:val="en-GB"/>
        </w:rPr>
        <w:t xml:space="preserve"> determining a person</w:t>
      </w:r>
      <w:r w:rsidRPr="00932C2F" w:rsidR="00932C2F">
        <w:rPr>
          <w:lang w:val="en-GB"/>
        </w:rPr>
        <w:t>’</w:t>
      </w:r>
      <w:r w:rsidRPr="00932C2F" w:rsidR="001E7727">
        <w:rPr>
          <w:lang w:val="en-GB"/>
        </w:rPr>
        <w:t>s</w:t>
      </w:r>
      <w:r w:rsidRPr="00932C2F" w:rsidR="00273B16">
        <w:rPr>
          <w:lang w:val="en-GB"/>
        </w:rPr>
        <w:t xml:space="preserve"> mental capacity (see paragraph </w:t>
      </w:r>
      <w:r w:rsidRPr="00932C2F" w:rsidR="001E7727">
        <w:rPr>
          <w:lang w:val="en-GB"/>
        </w:rPr>
        <w:t>116 above)</w:t>
      </w:r>
      <w:r w:rsidRPr="00932C2F" w:rsidR="00BD2452">
        <w:rPr>
          <w:lang w:val="en-GB"/>
        </w:rPr>
        <w:t>. However</w:t>
      </w:r>
      <w:r w:rsidRPr="00932C2F" w:rsidR="001E7727">
        <w:rPr>
          <w:lang w:val="en-GB"/>
        </w:rPr>
        <w:t xml:space="preserve"> </w:t>
      </w:r>
      <w:r w:rsidRPr="00932C2F" w:rsidR="00FB20C1">
        <w:rPr>
          <w:lang w:val="en-GB"/>
        </w:rPr>
        <w:t xml:space="preserve">when </w:t>
      </w:r>
      <w:r w:rsidRPr="00932C2F" w:rsidR="00BD2452">
        <w:rPr>
          <w:lang w:val="en-GB"/>
        </w:rPr>
        <w:t xml:space="preserve">restrictions on the </w:t>
      </w:r>
      <w:r w:rsidRPr="00932C2F" w:rsidR="002A4EA3">
        <w:rPr>
          <w:lang w:val="en-GB"/>
        </w:rPr>
        <w:t>fundamental rights appl</w:t>
      </w:r>
      <w:r w:rsidRPr="00932C2F" w:rsidR="008B1E82">
        <w:rPr>
          <w:lang w:val="en-GB"/>
        </w:rPr>
        <w:t>y</w:t>
      </w:r>
      <w:r w:rsidRPr="00932C2F" w:rsidR="002A4EA3">
        <w:rPr>
          <w:lang w:val="en-GB"/>
        </w:rPr>
        <w:t xml:space="preserve"> to a particularly vulnerable group in society that has suffered considerable discrimination in the past, </w:t>
      </w:r>
      <w:r w:rsidRPr="00932C2F" w:rsidR="00FB20C1">
        <w:rPr>
          <w:lang w:val="en-GB"/>
        </w:rPr>
        <w:t xml:space="preserve">the Court has also held </w:t>
      </w:r>
      <w:r w:rsidRPr="00932C2F" w:rsidR="003E2627">
        <w:rPr>
          <w:lang w:val="en-GB"/>
        </w:rPr>
        <w:t xml:space="preserve">that then </w:t>
      </w:r>
      <w:r w:rsidRPr="00932C2F" w:rsidR="002A4EA3">
        <w:rPr>
          <w:lang w:val="en-GB"/>
        </w:rPr>
        <w:t>the State</w:t>
      </w:r>
      <w:r w:rsidRPr="00932C2F" w:rsidR="00932C2F">
        <w:rPr>
          <w:lang w:val="en-GB"/>
        </w:rPr>
        <w:t>’</w:t>
      </w:r>
      <w:r w:rsidRPr="00932C2F" w:rsidR="002A4EA3">
        <w:rPr>
          <w:lang w:val="en-GB"/>
        </w:rPr>
        <w:t>s margin of appreciation is substantially narrower and must have very weighty reasons for th</w:t>
      </w:r>
      <w:r w:rsidRPr="00932C2F" w:rsidR="004958E1">
        <w:rPr>
          <w:lang w:val="en-GB"/>
        </w:rPr>
        <w:t>e</w:t>
      </w:r>
      <w:r w:rsidRPr="00932C2F" w:rsidR="002A4EA3">
        <w:rPr>
          <w:lang w:val="en-GB"/>
        </w:rPr>
        <w:t xml:space="preserve"> restrictions in question. The reason for this approach, which questions certain classifications </w:t>
      </w:r>
      <w:r w:rsidRPr="00932C2F" w:rsidR="002A4EA3">
        <w:rPr>
          <w:i/>
          <w:lang w:val="en-GB"/>
        </w:rPr>
        <w:t>per se</w:t>
      </w:r>
      <w:r w:rsidRPr="00932C2F" w:rsidR="002A4EA3">
        <w:rPr>
          <w:lang w:val="en-GB"/>
        </w:rPr>
        <w:t xml:space="preserve">, is that such groups were historically subject to prejudice with lasting consequences, resulting in their social exclusion. Such prejudice could entail legislative stereotyping which prohibits the individualised evaluation of their capacities and needs. In the past, the Court has identified a number of such vulnerable groups that suffered different treatment, persons with mental disabilities being one of them (see </w:t>
      </w:r>
      <w:proofErr w:type="spellStart"/>
      <w:r w:rsidRPr="00932C2F" w:rsidR="002A4EA3">
        <w:rPr>
          <w:i/>
          <w:lang w:val="en-GB"/>
        </w:rPr>
        <w:t>Alajos</w:t>
      </w:r>
      <w:proofErr w:type="spellEnd"/>
      <w:r w:rsidRPr="00932C2F" w:rsidR="002A4EA3">
        <w:rPr>
          <w:i/>
          <w:lang w:val="en-GB"/>
        </w:rPr>
        <w:t xml:space="preserve"> Kiss v. Hungary</w:t>
      </w:r>
      <w:r w:rsidRPr="00932C2F" w:rsidR="002A4EA3">
        <w:rPr>
          <w:lang w:val="en-GB"/>
        </w:rPr>
        <w:t>, no. 38832/06, § 42, 20 May 2010</w:t>
      </w:r>
      <w:r w:rsidRPr="00932C2F" w:rsidR="00E517AA">
        <w:rPr>
          <w:lang w:val="en-GB"/>
        </w:rPr>
        <w:t>, and</w:t>
      </w:r>
      <w:r w:rsidRPr="00932C2F" w:rsidR="002A4EA3">
        <w:rPr>
          <w:lang w:val="en-GB"/>
        </w:rPr>
        <w:t xml:space="preserve"> </w:t>
      </w:r>
      <w:proofErr w:type="spellStart"/>
      <w:r w:rsidRPr="00932C2F" w:rsidR="00EC220B">
        <w:rPr>
          <w:i/>
          <w:lang w:val="en-GB"/>
        </w:rPr>
        <w:t>Kiyutin</w:t>
      </w:r>
      <w:proofErr w:type="spellEnd"/>
      <w:r w:rsidRPr="00932C2F" w:rsidR="00EC220B">
        <w:rPr>
          <w:i/>
          <w:lang w:val="en-GB"/>
        </w:rPr>
        <w:t> </w:t>
      </w:r>
      <w:r w:rsidRPr="00932C2F" w:rsidR="002A4EA3">
        <w:rPr>
          <w:i/>
          <w:lang w:val="en-GB"/>
        </w:rPr>
        <w:t>v. Russia</w:t>
      </w:r>
      <w:r w:rsidRPr="00932C2F" w:rsidR="002A4EA3">
        <w:rPr>
          <w:lang w:val="en-GB"/>
        </w:rPr>
        <w:t>, no. 2700/10, § 63, ECHR 2011).</w:t>
      </w:r>
    </w:p>
    <w:p w:rsidRPr="00932C2F" w:rsidR="00131DE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126</w:t>
      </w:r>
      <w:r w:rsidRPr="00932C2F">
        <w:rPr>
          <w:lang w:val="en-GB"/>
        </w:rPr>
        <w:fldChar w:fldCharType="end"/>
      </w:r>
      <w:r w:rsidRPr="00932C2F" w:rsidR="003A451D">
        <w:rPr>
          <w:lang w:val="en-GB"/>
        </w:rPr>
        <w:t>. </w:t>
      </w:r>
      <w:r w:rsidRPr="00932C2F" w:rsidR="00273B16">
        <w:rPr>
          <w:lang w:val="en-GB"/>
        </w:rPr>
        <w:t> </w:t>
      </w:r>
      <w:r w:rsidRPr="00932C2F" w:rsidR="003A451D">
        <w:rPr>
          <w:lang w:val="en-GB"/>
        </w:rPr>
        <w:t xml:space="preserve">The </w:t>
      </w:r>
      <w:r w:rsidRPr="00932C2F" w:rsidR="004801B4">
        <w:rPr>
          <w:lang w:val="en-GB"/>
        </w:rPr>
        <w:t>applicant</w:t>
      </w:r>
      <w:r w:rsidRPr="00932C2F" w:rsidR="003A451D">
        <w:rPr>
          <w:lang w:val="en-GB"/>
        </w:rPr>
        <w:t xml:space="preserve"> has </w:t>
      </w:r>
      <w:r w:rsidRPr="00932C2F" w:rsidR="00477372">
        <w:rPr>
          <w:lang w:val="en-GB"/>
        </w:rPr>
        <w:t xml:space="preserve">put much emphasis on the fact that </w:t>
      </w:r>
      <w:r w:rsidRPr="00932C2F" w:rsidR="004801B4">
        <w:rPr>
          <w:lang w:val="en-GB"/>
        </w:rPr>
        <w:t>he</w:t>
      </w:r>
      <w:r w:rsidRPr="00932C2F" w:rsidR="003A451D">
        <w:rPr>
          <w:lang w:val="en-GB"/>
        </w:rPr>
        <w:t xml:space="preserve"> </w:t>
      </w:r>
      <w:r w:rsidRPr="00932C2F" w:rsidR="00FC6354">
        <w:rPr>
          <w:lang w:val="en-GB"/>
        </w:rPr>
        <w:t>was</w:t>
      </w:r>
      <w:r w:rsidRPr="00932C2F" w:rsidR="003A451D">
        <w:rPr>
          <w:lang w:val="en-GB"/>
        </w:rPr>
        <w:t xml:space="preserve"> unable to </w:t>
      </w:r>
      <w:r w:rsidRPr="00932C2F" w:rsidR="00B04EEB">
        <w:rPr>
          <w:lang w:val="en-GB"/>
        </w:rPr>
        <w:t xml:space="preserve">himself </w:t>
      </w:r>
      <w:r w:rsidRPr="00932C2F" w:rsidR="006A66C9">
        <w:rPr>
          <w:lang w:val="en-GB"/>
        </w:rPr>
        <w:t>request that</w:t>
      </w:r>
      <w:r w:rsidRPr="00932C2F" w:rsidR="003A451D">
        <w:rPr>
          <w:lang w:val="en-GB"/>
        </w:rPr>
        <w:t xml:space="preserve"> the court lift his legal incapacity</w:t>
      </w:r>
      <w:r w:rsidRPr="00932C2F" w:rsidR="00B04EEB">
        <w:rPr>
          <w:lang w:val="en-GB"/>
        </w:rPr>
        <w:t xml:space="preserve">. Indeed, </w:t>
      </w:r>
      <w:r w:rsidRPr="00932C2F" w:rsidR="004801B4">
        <w:rPr>
          <w:lang w:val="en-GB"/>
        </w:rPr>
        <w:t>the applicant</w:t>
      </w:r>
      <w:r w:rsidRPr="00932C2F" w:rsidR="00932C2F">
        <w:rPr>
          <w:lang w:val="en-GB"/>
        </w:rPr>
        <w:t>’</w:t>
      </w:r>
      <w:r w:rsidRPr="00932C2F" w:rsidR="004801B4">
        <w:rPr>
          <w:lang w:val="en-GB"/>
        </w:rPr>
        <w:t>s</w:t>
      </w:r>
      <w:r w:rsidRPr="00932C2F" w:rsidR="00B04EEB">
        <w:rPr>
          <w:lang w:val="en-GB"/>
        </w:rPr>
        <w:t xml:space="preserve"> incapacitation, which applied for an indefinite period, at the material time could not </w:t>
      </w:r>
      <w:r w:rsidRPr="00932C2F" w:rsidR="006A66C9">
        <w:rPr>
          <w:lang w:val="en-GB"/>
        </w:rPr>
        <w:t xml:space="preserve">have </w:t>
      </w:r>
      <w:r w:rsidRPr="00932C2F" w:rsidR="00B04EEB">
        <w:rPr>
          <w:lang w:val="en-GB"/>
        </w:rPr>
        <w:t>be</w:t>
      </w:r>
      <w:r w:rsidRPr="00932C2F" w:rsidR="006A66C9">
        <w:rPr>
          <w:lang w:val="en-GB"/>
        </w:rPr>
        <w:t>en</w:t>
      </w:r>
      <w:r w:rsidRPr="00932C2F" w:rsidR="00B04EEB">
        <w:rPr>
          <w:lang w:val="en-GB"/>
        </w:rPr>
        <w:t xml:space="preserve"> challenged other than </w:t>
      </w:r>
      <w:r w:rsidRPr="00932C2F" w:rsidR="00FC6354">
        <w:rPr>
          <w:lang w:val="en-GB"/>
        </w:rPr>
        <w:t xml:space="preserve">by </w:t>
      </w:r>
      <w:r w:rsidRPr="00932C2F" w:rsidR="006A66C9">
        <w:rPr>
          <w:lang w:val="en-GB"/>
        </w:rPr>
        <w:t xml:space="preserve">his </w:t>
      </w:r>
      <w:r w:rsidRPr="00932C2F" w:rsidR="00B04EEB">
        <w:rPr>
          <w:lang w:val="en-GB"/>
        </w:rPr>
        <w:t>guardian, on whose initiative the applicant was incapacitated, a care institution, whose involvement in the applicant</w:t>
      </w:r>
      <w:r w:rsidRPr="00932C2F" w:rsidR="00932C2F">
        <w:rPr>
          <w:lang w:val="en-GB"/>
        </w:rPr>
        <w:t>’</w:t>
      </w:r>
      <w:r w:rsidRPr="00932C2F" w:rsidR="00B04EEB">
        <w:rPr>
          <w:lang w:val="en-GB"/>
        </w:rPr>
        <w:t>s case the Court has already found to be lacking (see paragraph 98 above), or a public prosecutor. Th</w:t>
      </w:r>
      <w:r w:rsidRPr="00932C2F" w:rsidR="00D7169A">
        <w:rPr>
          <w:lang w:val="en-GB"/>
        </w:rPr>
        <w:t xml:space="preserve">e Court has already held, in respect of partially incapacitated individuals, that given the trends emerging in national legislation and the relevant international instruments, Article 6 § 1 of the Convention must be interpreted as guaranteeing a person, in principle, direct access to a court to seek restoration of his or her legal capacity (see </w:t>
      </w:r>
      <w:proofErr w:type="spellStart"/>
      <w:r w:rsidRPr="00932C2F" w:rsidR="00D7169A">
        <w:rPr>
          <w:i/>
          <w:lang w:val="en-GB"/>
        </w:rPr>
        <w:t>Stanev</w:t>
      </w:r>
      <w:proofErr w:type="spellEnd"/>
      <w:r w:rsidRPr="00932C2F" w:rsidR="00D7169A">
        <w:rPr>
          <w:lang w:val="en-GB"/>
        </w:rPr>
        <w:t>, cited above, § 245). In the latter judgment the Court observed that eighteen of the twenty national legal systems studied in 2011 provided for direct access to the courts for any partially incapacitated individuals wishing to have their status reviewed. In seventeen States such access was open even to those declared fully incapable (</w:t>
      </w:r>
      <w:proofErr w:type="gramStart"/>
      <w:r w:rsidRPr="00932C2F" w:rsidR="006A66C9">
        <w:rPr>
          <w:lang w:val="en-GB"/>
        </w:rPr>
        <w:t>ibid.,</w:t>
      </w:r>
      <w:proofErr w:type="gramEnd"/>
      <w:r w:rsidRPr="00932C2F" w:rsidR="006A66C9">
        <w:rPr>
          <w:lang w:val="en-GB"/>
        </w:rPr>
        <w:t xml:space="preserve"> </w:t>
      </w:r>
      <w:r w:rsidRPr="00932C2F" w:rsidR="00D7169A">
        <w:rPr>
          <w:lang w:val="en-GB"/>
        </w:rPr>
        <w:t>§§ 95 and 243). This indicates that there is now a trend at European level towards granting legally incapacitated individuals direct access to the courts to seek restoration of their capacity.</w:t>
      </w:r>
      <w:r w:rsidRPr="00932C2F" w:rsidR="00477372">
        <w:rPr>
          <w:lang w:val="en-GB"/>
        </w:rPr>
        <w:t xml:space="preserve"> </w:t>
      </w:r>
      <w:r w:rsidRPr="00932C2F" w:rsidR="003A451D">
        <w:rPr>
          <w:lang w:val="en-GB"/>
        </w:rPr>
        <w:t>The Court has</w:t>
      </w:r>
      <w:r w:rsidRPr="00932C2F" w:rsidR="006A66C9">
        <w:rPr>
          <w:lang w:val="en-GB"/>
        </w:rPr>
        <w:t xml:space="preserve"> also</w:t>
      </w:r>
      <w:r w:rsidRPr="00932C2F" w:rsidR="003A451D">
        <w:rPr>
          <w:lang w:val="en-GB"/>
        </w:rPr>
        <w:t xml:space="preserve"> had occasion to clarify that proceedings for restoration of legal capacity are directly decisive for the determination of “civil rights and obligations”</w:t>
      </w:r>
      <w:r w:rsidRPr="00932C2F" w:rsidR="004801B4">
        <w:rPr>
          <w:lang w:val="en-GB"/>
        </w:rPr>
        <w:t>.</w:t>
      </w:r>
      <w:r w:rsidRPr="00932C2F" w:rsidR="003A451D">
        <w:rPr>
          <w:lang w:val="en-GB"/>
        </w:rPr>
        <w:t xml:space="preserve"> </w:t>
      </w:r>
      <w:r w:rsidRPr="00932C2F" w:rsidR="001A426E">
        <w:rPr>
          <w:lang w:val="en-GB"/>
        </w:rPr>
        <w:t xml:space="preserve">It may also be appropriate in cases of this kind that the domestic authorities establish after a certain lapse of time whether such a measure continues to be justified. </w:t>
      </w:r>
      <w:r w:rsidRPr="00932C2F" w:rsidR="00FC6354">
        <w:rPr>
          <w:lang w:val="en-GB"/>
        </w:rPr>
        <w:t>R</w:t>
      </w:r>
      <w:r w:rsidRPr="00932C2F" w:rsidR="001A426E">
        <w:rPr>
          <w:lang w:val="en-GB"/>
        </w:rPr>
        <w:t>e-examination is particularly justified if the person concerned requests</w:t>
      </w:r>
      <w:r w:rsidRPr="00932C2F" w:rsidR="00FC6354">
        <w:rPr>
          <w:lang w:val="en-GB"/>
        </w:rPr>
        <w:t xml:space="preserve"> it</w:t>
      </w:r>
      <w:r w:rsidRPr="00932C2F" w:rsidR="001A426E">
        <w:rPr>
          <w:lang w:val="en-GB"/>
        </w:rPr>
        <w:t xml:space="preserve"> (see </w:t>
      </w:r>
      <w:r w:rsidRPr="00932C2F" w:rsidR="003A451D">
        <w:rPr>
          <w:i/>
          <w:lang w:val="en-GB"/>
        </w:rPr>
        <w:t>Matter</w:t>
      </w:r>
      <w:r w:rsidRPr="00932C2F" w:rsidR="001A426E">
        <w:rPr>
          <w:lang w:val="en-GB"/>
        </w:rPr>
        <w:t xml:space="preserve">, cited above, </w:t>
      </w:r>
      <w:r w:rsidRPr="00932C2F" w:rsidR="006A66C9">
        <w:rPr>
          <w:lang w:val="en-GB"/>
        </w:rPr>
        <w:t>§</w:t>
      </w:r>
      <w:r w:rsidRPr="00932C2F" w:rsidR="003A451D">
        <w:rPr>
          <w:lang w:val="en-GB"/>
        </w:rPr>
        <w:t>§ 51</w:t>
      </w:r>
      <w:r w:rsidRPr="00932C2F" w:rsidR="006A66C9">
        <w:rPr>
          <w:lang w:val="en-GB"/>
        </w:rPr>
        <w:t xml:space="preserve"> and 68</w:t>
      </w:r>
      <w:r w:rsidRPr="00932C2F" w:rsidR="003A451D">
        <w:rPr>
          <w:lang w:val="en-GB"/>
        </w:rPr>
        <w:t>).</w:t>
      </w:r>
    </w:p>
    <w:p w:rsidRPr="00932C2F" w:rsidR="006557D3" w:rsidP="00932C2F" w:rsidRDefault="00DA3424">
      <w:pPr>
        <w:pStyle w:val="ECHRPara"/>
        <w:rPr>
          <w:szCs w:val="24"/>
          <w:lang w:val="en-GB"/>
        </w:rPr>
      </w:pPr>
      <w:r w:rsidRPr="00932C2F">
        <w:rPr>
          <w:rFonts w:ascii="Times New Roman" w:hAnsi="Times New Roman" w:eastAsia="Times New Roman" w:cs="Times New Roman"/>
          <w:szCs w:val="24"/>
          <w:lang w:val="en-GB" w:eastAsia="en-GB"/>
        </w:rPr>
        <w:fldChar w:fldCharType="begin"/>
      </w:r>
      <w:r w:rsidRPr="00932C2F">
        <w:rPr>
          <w:rFonts w:ascii="Times New Roman" w:hAnsi="Times New Roman" w:eastAsia="Times New Roman" w:cs="Times New Roman"/>
          <w:szCs w:val="24"/>
          <w:lang w:val="en-GB" w:eastAsia="en-GB"/>
        </w:rPr>
        <w:instrText xml:space="preserve"> SEQ level0 \*arabic </w:instrText>
      </w:r>
      <w:r w:rsidRPr="00932C2F">
        <w:rPr>
          <w:rFonts w:ascii="Times New Roman" w:hAnsi="Times New Roman" w:eastAsia="Times New Roman" w:cs="Times New Roman"/>
          <w:szCs w:val="24"/>
          <w:lang w:val="en-GB" w:eastAsia="en-GB"/>
        </w:rPr>
        <w:fldChar w:fldCharType="separate"/>
      </w:r>
      <w:r w:rsidRPr="00932C2F" w:rsidR="00932C2F">
        <w:rPr>
          <w:rFonts w:ascii="Times New Roman" w:hAnsi="Times New Roman" w:eastAsia="Times New Roman" w:cs="Times New Roman"/>
          <w:noProof/>
          <w:szCs w:val="24"/>
          <w:lang w:val="en-GB" w:eastAsia="en-GB"/>
        </w:rPr>
        <w:t>127</w:t>
      </w:r>
      <w:r w:rsidRPr="00932C2F">
        <w:rPr>
          <w:rFonts w:ascii="Times New Roman" w:hAnsi="Times New Roman" w:eastAsia="Times New Roman" w:cs="Times New Roman"/>
          <w:szCs w:val="24"/>
          <w:lang w:val="en-GB" w:eastAsia="en-GB"/>
        </w:rPr>
        <w:fldChar w:fldCharType="end"/>
      </w:r>
      <w:r w:rsidRPr="00932C2F">
        <w:rPr>
          <w:rFonts w:ascii="Times New Roman" w:hAnsi="Times New Roman" w:eastAsia="Times New Roman" w:cs="Times New Roman"/>
          <w:szCs w:val="24"/>
          <w:lang w:val="en-GB" w:eastAsia="en-GB"/>
        </w:rPr>
        <w:t>.  </w:t>
      </w:r>
      <w:r w:rsidRPr="00932C2F" w:rsidR="008B2BF7">
        <w:rPr>
          <w:rFonts w:ascii="Times New Roman" w:hAnsi="Times New Roman" w:eastAsia="Times New Roman" w:cs="Times New Roman"/>
          <w:szCs w:val="24"/>
          <w:lang w:val="en-GB" w:eastAsia="en-GB"/>
        </w:rPr>
        <w:t xml:space="preserve">The Court </w:t>
      </w:r>
      <w:r w:rsidRPr="00932C2F" w:rsidR="00F86A1C">
        <w:rPr>
          <w:rFonts w:ascii="Times New Roman" w:hAnsi="Times New Roman" w:eastAsia="Times New Roman" w:cs="Times New Roman"/>
          <w:szCs w:val="24"/>
          <w:lang w:val="en-GB" w:eastAsia="en-GB"/>
        </w:rPr>
        <w:t>lastly</w:t>
      </w:r>
      <w:r w:rsidRPr="00932C2F" w:rsidR="00490651">
        <w:rPr>
          <w:rFonts w:ascii="Times New Roman" w:hAnsi="Times New Roman" w:eastAsia="Times New Roman" w:cs="Times New Roman"/>
          <w:szCs w:val="24"/>
          <w:lang w:val="en-GB" w:eastAsia="en-GB"/>
        </w:rPr>
        <w:t xml:space="preserve"> </w:t>
      </w:r>
      <w:r w:rsidRPr="00932C2F" w:rsidR="008B2BF7">
        <w:rPr>
          <w:rFonts w:ascii="Times New Roman" w:hAnsi="Times New Roman" w:eastAsia="Times New Roman" w:cs="Times New Roman"/>
          <w:szCs w:val="24"/>
          <w:lang w:val="en-GB" w:eastAsia="en-GB"/>
        </w:rPr>
        <w:t xml:space="preserve">takes note that </w:t>
      </w:r>
      <w:r w:rsidRPr="00932C2F" w:rsidR="001A426E">
        <w:rPr>
          <w:rFonts w:ascii="Times New Roman" w:hAnsi="Times New Roman" w:eastAsia="Times New Roman" w:cs="Times New Roman"/>
          <w:szCs w:val="24"/>
          <w:lang w:val="en-GB" w:eastAsia="en-GB"/>
        </w:rPr>
        <w:t xml:space="preserve">recently </w:t>
      </w:r>
      <w:r w:rsidRPr="00932C2F" w:rsidR="008B2BF7">
        <w:rPr>
          <w:rFonts w:ascii="Times New Roman" w:hAnsi="Times New Roman" w:eastAsia="Times New Roman" w:cs="Times New Roman"/>
          <w:szCs w:val="24"/>
          <w:lang w:val="en-GB" w:eastAsia="en-GB"/>
        </w:rPr>
        <w:t xml:space="preserve">the </w:t>
      </w:r>
      <w:r w:rsidRPr="00932C2F" w:rsidR="001A426E">
        <w:rPr>
          <w:rFonts w:ascii="Times New Roman" w:hAnsi="Times New Roman" w:eastAsia="Times New Roman" w:cs="Times New Roman"/>
          <w:szCs w:val="24"/>
          <w:lang w:val="en-GB" w:eastAsia="en-GB"/>
        </w:rPr>
        <w:t xml:space="preserve">Lithuanian legislation </w:t>
      </w:r>
      <w:r w:rsidRPr="00932C2F" w:rsidR="008B2BF7">
        <w:rPr>
          <w:rFonts w:ascii="Times New Roman" w:hAnsi="Times New Roman" w:eastAsia="Times New Roman" w:cs="Times New Roman"/>
          <w:szCs w:val="24"/>
          <w:lang w:val="en-GB" w:eastAsia="en-GB"/>
        </w:rPr>
        <w:t xml:space="preserve">was amended and </w:t>
      </w:r>
      <w:r w:rsidRPr="00932C2F" w:rsidR="00C8384A">
        <w:rPr>
          <w:rFonts w:ascii="Times New Roman" w:hAnsi="Times New Roman" w:eastAsia="Times New Roman" w:cs="Times New Roman"/>
          <w:szCs w:val="24"/>
          <w:lang w:val="en-GB" w:eastAsia="en-GB"/>
        </w:rPr>
        <w:t>from</w:t>
      </w:r>
      <w:r w:rsidRPr="00932C2F" w:rsidR="008B2BF7">
        <w:rPr>
          <w:rFonts w:ascii="Times New Roman" w:hAnsi="Times New Roman" w:eastAsia="Times New Roman" w:cs="Times New Roman"/>
          <w:szCs w:val="24"/>
          <w:lang w:val="en-GB" w:eastAsia="en-GB"/>
        </w:rPr>
        <w:t xml:space="preserve"> </w:t>
      </w:r>
      <w:r w:rsidRPr="00932C2F" w:rsidR="001A426E">
        <w:rPr>
          <w:rFonts w:ascii="Times New Roman" w:hAnsi="Times New Roman" w:eastAsia="Times New Roman" w:cs="Times New Roman"/>
          <w:szCs w:val="24"/>
          <w:lang w:val="en-GB" w:eastAsia="en-GB"/>
        </w:rPr>
        <w:t xml:space="preserve">1 January </w:t>
      </w:r>
      <w:r w:rsidRPr="00932C2F" w:rsidR="00490651">
        <w:rPr>
          <w:rFonts w:ascii="Times New Roman" w:hAnsi="Times New Roman" w:eastAsia="Times New Roman" w:cs="Times New Roman"/>
          <w:szCs w:val="24"/>
          <w:lang w:val="en-GB" w:eastAsia="en-GB"/>
        </w:rPr>
        <w:t>2016</w:t>
      </w:r>
      <w:r w:rsidRPr="00932C2F" w:rsidR="008B2BF7">
        <w:rPr>
          <w:rFonts w:ascii="Times New Roman" w:hAnsi="Times New Roman" w:eastAsia="Times New Roman" w:cs="Times New Roman"/>
          <w:szCs w:val="24"/>
          <w:lang w:val="en-GB" w:eastAsia="en-GB"/>
        </w:rPr>
        <w:t xml:space="preserve"> the applicant </w:t>
      </w:r>
      <w:r w:rsidRPr="00932C2F" w:rsidR="00490651">
        <w:rPr>
          <w:rFonts w:ascii="Times New Roman" w:hAnsi="Times New Roman" w:eastAsia="Times New Roman" w:cs="Times New Roman"/>
          <w:szCs w:val="24"/>
          <w:lang w:val="en-GB" w:eastAsia="en-GB"/>
        </w:rPr>
        <w:t>is</w:t>
      </w:r>
      <w:r w:rsidRPr="00932C2F" w:rsidR="008B2BF7">
        <w:rPr>
          <w:rFonts w:ascii="Times New Roman" w:hAnsi="Times New Roman" w:eastAsia="Times New Roman" w:cs="Times New Roman"/>
          <w:szCs w:val="24"/>
          <w:lang w:val="en-GB" w:eastAsia="en-GB"/>
        </w:rPr>
        <w:t xml:space="preserve"> finally able to initiate proceedings aimed at varying his incapacitation </w:t>
      </w:r>
      <w:r w:rsidRPr="00932C2F" w:rsidR="00490651">
        <w:rPr>
          <w:rFonts w:ascii="Times New Roman" w:hAnsi="Times New Roman" w:eastAsia="Times New Roman" w:cs="Times New Roman"/>
          <w:szCs w:val="24"/>
          <w:lang w:val="en-GB" w:eastAsia="en-GB"/>
        </w:rPr>
        <w:t xml:space="preserve">decision </w:t>
      </w:r>
      <w:r w:rsidRPr="00932C2F" w:rsidR="008B2BF7">
        <w:rPr>
          <w:rFonts w:ascii="Times New Roman" w:hAnsi="Times New Roman" w:eastAsia="Times New Roman" w:cs="Times New Roman"/>
          <w:szCs w:val="24"/>
          <w:lang w:val="en-GB" w:eastAsia="en-GB"/>
        </w:rPr>
        <w:t xml:space="preserve">(see paragraph </w:t>
      </w:r>
      <w:r w:rsidRPr="00932C2F" w:rsidR="003022C2">
        <w:rPr>
          <w:rFonts w:ascii="Times New Roman" w:hAnsi="Times New Roman" w:eastAsia="Times New Roman" w:cs="Times New Roman"/>
          <w:szCs w:val="24"/>
          <w:lang w:val="en-GB" w:eastAsia="en-GB"/>
        </w:rPr>
        <w:t>57</w:t>
      </w:r>
      <w:r w:rsidRPr="00932C2F" w:rsidR="008B2BF7">
        <w:rPr>
          <w:rFonts w:ascii="Times New Roman" w:hAnsi="Times New Roman" w:eastAsia="Times New Roman" w:cs="Times New Roman"/>
          <w:szCs w:val="24"/>
          <w:lang w:val="en-GB" w:eastAsia="en-GB"/>
        </w:rPr>
        <w:t xml:space="preserve"> above). However, this positive development cannot alter the above conclusion, which relates to the period prior to entry into force of the </w:t>
      </w:r>
      <w:r w:rsidRPr="00932C2F" w:rsidR="004801B4">
        <w:rPr>
          <w:rFonts w:ascii="Times New Roman" w:hAnsi="Times New Roman" w:eastAsia="Times New Roman" w:cs="Times New Roman"/>
          <w:szCs w:val="24"/>
          <w:lang w:val="en-GB" w:eastAsia="en-GB"/>
        </w:rPr>
        <w:t>aforementioned</w:t>
      </w:r>
      <w:r w:rsidRPr="00932C2F" w:rsidR="008B2BF7">
        <w:rPr>
          <w:rFonts w:ascii="Times New Roman" w:hAnsi="Times New Roman" w:eastAsia="Times New Roman" w:cs="Times New Roman"/>
          <w:szCs w:val="24"/>
          <w:lang w:val="en-GB" w:eastAsia="en-GB"/>
        </w:rPr>
        <w:t xml:space="preserve"> amendment</w:t>
      </w:r>
      <w:r w:rsidRPr="00932C2F" w:rsidR="00584371">
        <w:rPr>
          <w:rFonts w:ascii="Times New Roman" w:hAnsi="Times New Roman" w:eastAsia="Times New Roman" w:cs="Times New Roman"/>
          <w:szCs w:val="24"/>
          <w:lang w:val="en-GB" w:eastAsia="en-GB"/>
        </w:rPr>
        <w:t xml:space="preserve"> (see </w:t>
      </w:r>
      <w:proofErr w:type="spellStart"/>
      <w:r w:rsidRPr="00932C2F" w:rsidR="00E34BF7">
        <w:rPr>
          <w:i/>
          <w:lang w:val="en-GB"/>
        </w:rPr>
        <w:t>Berková</w:t>
      </w:r>
      <w:proofErr w:type="spellEnd"/>
      <w:r w:rsidRPr="00932C2F" w:rsidR="00E34BF7">
        <w:rPr>
          <w:i/>
          <w:lang w:val="en-GB"/>
        </w:rPr>
        <w:t xml:space="preserve"> v. Slovakia</w:t>
      </w:r>
      <w:r w:rsidRPr="00932C2F" w:rsidR="00E34BF7">
        <w:rPr>
          <w:lang w:val="en-GB"/>
        </w:rPr>
        <w:t xml:space="preserve">, no. 67149/01, </w:t>
      </w:r>
      <w:r w:rsidRPr="00932C2F" w:rsidR="00B04EEB">
        <w:rPr>
          <w:rFonts w:cstheme="minorHAnsi"/>
          <w:lang w:val="en-GB"/>
        </w:rPr>
        <w:t>§</w:t>
      </w:r>
      <w:r w:rsidRPr="00932C2F" w:rsidR="00EC220B">
        <w:rPr>
          <w:snapToGrid w:val="0"/>
          <w:lang w:val="en-GB"/>
        </w:rPr>
        <w:t>§ </w:t>
      </w:r>
      <w:r w:rsidRPr="00932C2F" w:rsidR="00E34BF7">
        <w:rPr>
          <w:snapToGrid w:val="0"/>
          <w:lang w:val="en-GB"/>
        </w:rPr>
        <w:t>174</w:t>
      </w:r>
      <w:r w:rsidRPr="00932C2F" w:rsidR="00B04EEB">
        <w:rPr>
          <w:snapToGrid w:val="0"/>
          <w:lang w:val="en-GB"/>
        </w:rPr>
        <w:t xml:space="preserve"> and 175</w:t>
      </w:r>
      <w:r w:rsidRPr="00932C2F" w:rsidR="00E34BF7">
        <w:rPr>
          <w:snapToGrid w:val="0"/>
          <w:lang w:val="en-GB"/>
        </w:rPr>
        <w:t xml:space="preserve">, </w:t>
      </w:r>
      <w:r w:rsidRPr="00932C2F" w:rsidR="00E34BF7">
        <w:rPr>
          <w:lang w:val="en-GB"/>
        </w:rPr>
        <w:t>24</w:t>
      </w:r>
      <w:r w:rsidRPr="00932C2F" w:rsidR="00E34BF7">
        <w:rPr>
          <w:snapToGrid w:val="0"/>
          <w:lang w:val="en-GB"/>
        </w:rPr>
        <w:t xml:space="preserve"> March 2009</w:t>
      </w:r>
      <w:r w:rsidRPr="00932C2F" w:rsidR="00584371">
        <w:rPr>
          <w:rFonts w:ascii="Times New Roman" w:hAnsi="Times New Roman" w:eastAsia="Times New Roman" w:cs="Times New Roman"/>
          <w:szCs w:val="24"/>
          <w:lang w:val="en-GB" w:eastAsia="en-GB"/>
        </w:rPr>
        <w:t>)</w:t>
      </w:r>
      <w:r w:rsidRPr="00932C2F" w:rsidR="008B2BF7">
        <w:rPr>
          <w:rFonts w:ascii="Times New Roman" w:hAnsi="Times New Roman" w:eastAsia="Times New Roman" w:cs="Times New Roman"/>
          <w:szCs w:val="24"/>
          <w:lang w:val="en-GB" w:eastAsia="en-GB"/>
        </w:rPr>
        <w:t>.</w:t>
      </w:r>
    </w:p>
    <w:p w:rsidRPr="00932C2F" w:rsidR="00F532B8" w:rsidP="00932C2F" w:rsidRDefault="00346D4C">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128</w:t>
      </w:r>
      <w:r w:rsidRPr="00932C2F">
        <w:rPr>
          <w:lang w:val="en-GB"/>
        </w:rPr>
        <w:fldChar w:fldCharType="end"/>
      </w:r>
      <w:r w:rsidRPr="00932C2F" w:rsidR="00F532B8">
        <w:rPr>
          <w:lang w:val="en-GB"/>
        </w:rPr>
        <w:t>.  In sum, having examined the decision-making process and the reasoning behind the domestic decisions, the Court concludes that the interference with the applicant</w:t>
      </w:r>
      <w:r w:rsidRPr="00932C2F" w:rsidR="00932C2F">
        <w:rPr>
          <w:lang w:val="en-GB"/>
        </w:rPr>
        <w:t>’</w:t>
      </w:r>
      <w:r w:rsidRPr="00932C2F" w:rsidR="00F532B8">
        <w:rPr>
          <w:lang w:val="en-GB"/>
        </w:rPr>
        <w:t xml:space="preserve">s </w:t>
      </w:r>
      <w:r w:rsidRPr="00932C2F" w:rsidR="00500344">
        <w:rPr>
          <w:lang w:val="en-GB"/>
        </w:rPr>
        <w:t xml:space="preserve">right to respect for his </w:t>
      </w:r>
      <w:r w:rsidRPr="00932C2F" w:rsidR="00F532B8">
        <w:rPr>
          <w:lang w:val="en-GB"/>
        </w:rPr>
        <w:t>private life was disproportionate to the legitimate aim pursued. There was, therefore, a breach of Article 8 of the Convention on account of the applicant</w:t>
      </w:r>
      <w:r w:rsidRPr="00932C2F" w:rsidR="00932C2F">
        <w:rPr>
          <w:lang w:val="en-GB"/>
        </w:rPr>
        <w:t>’</w:t>
      </w:r>
      <w:r w:rsidRPr="00932C2F" w:rsidR="00F532B8">
        <w:rPr>
          <w:lang w:val="en-GB"/>
        </w:rPr>
        <w:t>s full incapacitation.</w:t>
      </w:r>
    </w:p>
    <w:p w:rsidRPr="00932C2F" w:rsidR="00014566" w:rsidP="00932C2F" w:rsidRDefault="00404E45">
      <w:pPr>
        <w:pStyle w:val="ECHRHeading1"/>
        <w:rPr>
          <w:lang w:val="en-GB"/>
        </w:rPr>
      </w:pPr>
      <w:r w:rsidRPr="00932C2F">
        <w:rPr>
          <w:lang w:val="en-GB"/>
        </w:rPr>
        <w:t>III</w:t>
      </w:r>
      <w:r w:rsidRPr="00932C2F" w:rsidR="00014566">
        <w:rPr>
          <w:lang w:val="en-GB"/>
        </w:rPr>
        <w:t>.</w:t>
      </w:r>
      <w:proofErr w:type="gramStart"/>
      <w:r w:rsidRPr="00932C2F" w:rsidR="00014566">
        <w:rPr>
          <w:lang w:val="en-GB"/>
        </w:rPr>
        <w:t> </w:t>
      </w:r>
      <w:r w:rsidRPr="00932C2F" w:rsidR="00273B16">
        <w:rPr>
          <w:lang w:val="en-GB"/>
        </w:rPr>
        <w:t> </w:t>
      </w:r>
      <w:r w:rsidRPr="00932C2F" w:rsidR="00014566">
        <w:rPr>
          <w:lang w:val="en-GB"/>
        </w:rPr>
        <w:t>OTHER</w:t>
      </w:r>
      <w:proofErr w:type="gramEnd"/>
      <w:r w:rsidRPr="00932C2F" w:rsidR="00014566">
        <w:rPr>
          <w:lang w:val="en-GB"/>
        </w:rPr>
        <w:t xml:space="preserve"> ALLEGED VIOLATIONS OF THE CONVENTION</w:t>
      </w:r>
    </w:p>
    <w:p w:rsidRPr="00932C2F" w:rsidR="003A7EA0"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129</w:t>
      </w:r>
      <w:r w:rsidRPr="00932C2F">
        <w:rPr>
          <w:lang w:val="en-GB"/>
        </w:rPr>
        <w:fldChar w:fldCharType="end"/>
      </w:r>
      <w:r w:rsidRPr="00932C2F" w:rsidR="00014566">
        <w:rPr>
          <w:lang w:val="en-GB"/>
        </w:rPr>
        <w:t xml:space="preserve">.  Lastly, the applicant complained </w:t>
      </w:r>
      <w:r w:rsidRPr="00932C2F" w:rsidR="00404E45">
        <w:rPr>
          <w:lang w:val="en-GB"/>
        </w:rPr>
        <w:t xml:space="preserve">about his placement in the </w:t>
      </w:r>
      <w:proofErr w:type="spellStart"/>
      <w:r w:rsidRPr="00932C2F" w:rsidR="006638EB">
        <w:rPr>
          <w:rFonts w:cstheme="minorHAnsi"/>
          <w:lang w:val="en-GB"/>
        </w:rPr>
        <w:t>Š</w:t>
      </w:r>
      <w:r w:rsidRPr="00932C2F" w:rsidR="00404E45">
        <w:rPr>
          <w:lang w:val="en-GB"/>
        </w:rPr>
        <w:t>iauliai</w:t>
      </w:r>
      <w:proofErr w:type="spellEnd"/>
      <w:r w:rsidRPr="00932C2F" w:rsidR="00404E45">
        <w:rPr>
          <w:lang w:val="en-GB"/>
        </w:rPr>
        <w:t xml:space="preserve"> Psychiatric Hospital in 2004.</w:t>
      </w:r>
    </w:p>
    <w:p w:rsidRPr="00932C2F" w:rsidR="00404E45" w:rsidP="00932C2F" w:rsidRDefault="00404E45">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130</w:t>
      </w:r>
      <w:r w:rsidRPr="00932C2F">
        <w:rPr>
          <w:lang w:val="en-GB"/>
        </w:rPr>
        <w:fldChar w:fldCharType="end"/>
      </w:r>
      <w:r w:rsidRPr="00932C2F">
        <w:rPr>
          <w:lang w:val="en-GB"/>
        </w:rPr>
        <w:t>. </w:t>
      </w:r>
      <w:r w:rsidRPr="00932C2F" w:rsidR="00273B16">
        <w:rPr>
          <w:lang w:val="en-GB"/>
        </w:rPr>
        <w:t> </w:t>
      </w:r>
      <w:r w:rsidRPr="00932C2F">
        <w:rPr>
          <w:lang w:val="en-GB"/>
        </w:rPr>
        <w:t xml:space="preserve">The Court observes, however, that </w:t>
      </w:r>
      <w:r w:rsidRPr="00932C2F" w:rsidR="00FC6354">
        <w:rPr>
          <w:lang w:val="en-GB"/>
        </w:rPr>
        <w:t xml:space="preserve">in 2014 </w:t>
      </w:r>
      <w:r w:rsidRPr="00932C2F">
        <w:rPr>
          <w:lang w:val="en-GB"/>
        </w:rPr>
        <w:t xml:space="preserve">the </w:t>
      </w:r>
      <w:r w:rsidRPr="00932C2F" w:rsidR="00B51398">
        <w:rPr>
          <w:lang w:val="en-GB"/>
        </w:rPr>
        <w:t>applicant</w:t>
      </w:r>
      <w:r w:rsidRPr="00932C2F" w:rsidR="00932C2F">
        <w:rPr>
          <w:lang w:val="en-GB"/>
        </w:rPr>
        <w:t>’</w:t>
      </w:r>
      <w:r w:rsidRPr="00932C2F" w:rsidR="00B51398">
        <w:rPr>
          <w:lang w:val="en-GB"/>
        </w:rPr>
        <w:t>s complaint was dismissed by</w:t>
      </w:r>
      <w:r w:rsidRPr="00932C2F" w:rsidR="007307C6">
        <w:rPr>
          <w:lang w:val="en-GB"/>
        </w:rPr>
        <w:t xml:space="preserve"> the </w:t>
      </w:r>
      <w:proofErr w:type="spellStart"/>
      <w:r w:rsidRPr="00932C2F" w:rsidR="007307C6">
        <w:rPr>
          <w:lang w:val="en-GB"/>
        </w:rPr>
        <w:t>Šiauliai</w:t>
      </w:r>
      <w:proofErr w:type="spellEnd"/>
      <w:r w:rsidRPr="00932C2F" w:rsidR="007307C6">
        <w:rPr>
          <w:lang w:val="en-GB"/>
        </w:rPr>
        <w:t xml:space="preserve"> Regional Court </w:t>
      </w:r>
      <w:r w:rsidRPr="00932C2F" w:rsidR="00B51398">
        <w:rPr>
          <w:lang w:val="en-GB"/>
        </w:rPr>
        <w:t xml:space="preserve">as having no basis (see paragraph </w:t>
      </w:r>
      <w:r w:rsidRPr="00932C2F" w:rsidR="007307C6">
        <w:rPr>
          <w:lang w:val="en-GB"/>
        </w:rPr>
        <w:t>32</w:t>
      </w:r>
      <w:r w:rsidRPr="00932C2F" w:rsidR="00B51398">
        <w:rPr>
          <w:lang w:val="en-GB"/>
        </w:rPr>
        <w:t xml:space="preserve"> above). In the light of the materials in its possession, the Court sees no reason to defer from that conclusion. Accordingly, this complaint must be dismissed as manifestly ill-founded w</w:t>
      </w:r>
      <w:r w:rsidRPr="00932C2F" w:rsidR="00EC220B">
        <w:rPr>
          <w:lang w:val="en-GB"/>
        </w:rPr>
        <w:t>ithin the meaning of Article 35 </w:t>
      </w:r>
      <w:r w:rsidRPr="00932C2F" w:rsidR="00B51398">
        <w:rPr>
          <w:lang w:val="en-GB"/>
        </w:rPr>
        <w:t>§ 3 (a) of the Convention.</w:t>
      </w:r>
    </w:p>
    <w:p w:rsidRPr="00932C2F" w:rsidR="00014566" w:rsidP="00932C2F" w:rsidRDefault="00BA57EE">
      <w:pPr>
        <w:pStyle w:val="ECHRHeading1"/>
        <w:rPr>
          <w:lang w:val="en-GB"/>
        </w:rPr>
      </w:pPr>
      <w:r w:rsidRPr="00932C2F">
        <w:rPr>
          <w:lang w:val="en-GB"/>
        </w:rPr>
        <w:t>I</w:t>
      </w:r>
      <w:r w:rsidRPr="00932C2F" w:rsidR="007F43B5">
        <w:rPr>
          <w:lang w:val="en-GB"/>
        </w:rPr>
        <w:t>V</w:t>
      </w:r>
      <w:r w:rsidRPr="00932C2F" w:rsidR="00014566">
        <w:rPr>
          <w:lang w:val="en-GB"/>
        </w:rPr>
        <w:t>.</w:t>
      </w:r>
      <w:proofErr w:type="gramStart"/>
      <w:r w:rsidRPr="00932C2F" w:rsidR="00014566">
        <w:rPr>
          <w:lang w:val="en-GB"/>
        </w:rPr>
        <w:t> </w:t>
      </w:r>
      <w:r w:rsidRPr="00932C2F" w:rsidR="00273B16">
        <w:rPr>
          <w:lang w:val="en-GB"/>
        </w:rPr>
        <w:t> </w:t>
      </w:r>
      <w:r w:rsidRPr="00932C2F" w:rsidR="00014566">
        <w:rPr>
          <w:lang w:val="en-GB"/>
        </w:rPr>
        <w:t>APPLICATION</w:t>
      </w:r>
      <w:proofErr w:type="gramEnd"/>
      <w:r w:rsidRPr="00932C2F" w:rsidR="00014566">
        <w:rPr>
          <w:lang w:val="en-GB"/>
        </w:rPr>
        <w:t xml:space="preserve"> OF ARTICLE 41 OF THE CONVENTION</w:t>
      </w:r>
    </w:p>
    <w:p w:rsidRPr="00932C2F" w:rsidR="00014566" w:rsidP="00932C2F" w:rsidRDefault="001474B0">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131</w:t>
      </w:r>
      <w:r w:rsidRPr="00932C2F">
        <w:rPr>
          <w:lang w:val="en-GB"/>
        </w:rPr>
        <w:fldChar w:fldCharType="end"/>
      </w:r>
      <w:r w:rsidRPr="00932C2F">
        <w:rPr>
          <w:lang w:val="en-GB"/>
        </w:rPr>
        <w:t>.  </w:t>
      </w:r>
      <w:r w:rsidRPr="00932C2F" w:rsidR="00014566">
        <w:rPr>
          <w:lang w:val="en-GB"/>
        </w:rPr>
        <w:t>Article 41 of the Convention provides:</w:t>
      </w:r>
    </w:p>
    <w:p w:rsidRPr="00932C2F" w:rsidR="00014566" w:rsidP="00932C2F" w:rsidRDefault="00014566">
      <w:pPr>
        <w:pStyle w:val="ECHRParaQuote"/>
        <w:keepNext/>
        <w:keepLines/>
        <w:rPr>
          <w:lang w:val="en-GB"/>
        </w:rPr>
      </w:pPr>
      <w:r w:rsidRPr="00932C2F">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932C2F" w:rsidR="00014566" w:rsidP="00932C2F" w:rsidRDefault="00014566">
      <w:pPr>
        <w:pStyle w:val="ECHRHeading2"/>
        <w:rPr>
          <w:lang w:val="en-GB"/>
        </w:rPr>
      </w:pPr>
      <w:r w:rsidRPr="00932C2F">
        <w:rPr>
          <w:lang w:val="en-GB"/>
        </w:rPr>
        <w:t>A.  Damage</w:t>
      </w:r>
    </w:p>
    <w:p w:rsidRPr="00932C2F" w:rsidR="00DD406C"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132</w:t>
      </w:r>
      <w:r w:rsidRPr="00932C2F">
        <w:rPr>
          <w:lang w:val="en-GB"/>
        </w:rPr>
        <w:fldChar w:fldCharType="end"/>
      </w:r>
      <w:r w:rsidRPr="00932C2F" w:rsidR="00014566">
        <w:rPr>
          <w:lang w:val="en-GB"/>
        </w:rPr>
        <w:t xml:space="preserve">.  The applicant </w:t>
      </w:r>
      <w:r w:rsidRPr="00932C2F" w:rsidR="00DD406C">
        <w:rPr>
          <w:lang w:val="en-GB"/>
        </w:rPr>
        <w:t>did not submit any claims for pecuniary or non</w:t>
      </w:r>
      <w:r w:rsidRPr="00932C2F" w:rsidR="00273B16">
        <w:rPr>
          <w:lang w:val="en-GB"/>
        </w:rPr>
        <w:noBreakHyphen/>
      </w:r>
      <w:r w:rsidRPr="00932C2F" w:rsidR="00DD406C">
        <w:rPr>
          <w:lang w:val="en-GB"/>
        </w:rPr>
        <w:t xml:space="preserve">pecuniary damage, </w:t>
      </w:r>
      <w:r w:rsidRPr="00932C2F" w:rsidR="00D1765B">
        <w:rPr>
          <w:lang w:val="en-GB"/>
        </w:rPr>
        <w:t xml:space="preserve">but requested a review of </w:t>
      </w:r>
      <w:r w:rsidRPr="00932C2F" w:rsidR="00DD406C">
        <w:rPr>
          <w:lang w:val="en-GB"/>
        </w:rPr>
        <w:t xml:space="preserve">his diagnosis </w:t>
      </w:r>
      <w:r w:rsidRPr="00932C2F" w:rsidR="00D75052">
        <w:rPr>
          <w:lang w:val="en-GB"/>
        </w:rPr>
        <w:t>with</w:t>
      </w:r>
      <w:r w:rsidRPr="00932C2F" w:rsidR="00DD406C">
        <w:rPr>
          <w:lang w:val="en-GB"/>
        </w:rPr>
        <w:t xml:space="preserve"> schizophrenia </w:t>
      </w:r>
      <w:r w:rsidRPr="00932C2F" w:rsidR="00B51398">
        <w:rPr>
          <w:lang w:val="en-GB"/>
        </w:rPr>
        <w:t xml:space="preserve">and the decision </w:t>
      </w:r>
      <w:r w:rsidRPr="00932C2F" w:rsidR="00B5265D">
        <w:rPr>
          <w:lang w:val="en-GB"/>
        </w:rPr>
        <w:t xml:space="preserve">regarding </w:t>
      </w:r>
      <w:r w:rsidRPr="00932C2F" w:rsidR="00B51398">
        <w:rPr>
          <w:lang w:val="en-GB"/>
        </w:rPr>
        <w:t>his legal incapacity</w:t>
      </w:r>
      <w:r w:rsidRPr="00932C2F" w:rsidR="00DD406C">
        <w:rPr>
          <w:lang w:val="en-GB"/>
        </w:rPr>
        <w:t>.</w:t>
      </w:r>
    </w:p>
    <w:p w:rsidRPr="00932C2F" w:rsidR="003A7EA0"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133</w:t>
      </w:r>
      <w:r w:rsidRPr="00932C2F">
        <w:rPr>
          <w:lang w:val="en-GB"/>
        </w:rPr>
        <w:fldChar w:fldCharType="end"/>
      </w:r>
      <w:r w:rsidRPr="00932C2F" w:rsidR="00014566">
        <w:rPr>
          <w:lang w:val="en-GB"/>
        </w:rPr>
        <w:t>.  </w:t>
      </w:r>
      <w:r w:rsidRPr="00932C2F" w:rsidR="00EB4943">
        <w:rPr>
          <w:lang w:val="en-GB"/>
        </w:rPr>
        <w:t xml:space="preserve">In the light of </w:t>
      </w:r>
      <w:r w:rsidRPr="00932C2F" w:rsidR="00FC6354">
        <w:rPr>
          <w:lang w:val="en-GB"/>
        </w:rPr>
        <w:t>his</w:t>
      </w:r>
      <w:r w:rsidRPr="00932C2F" w:rsidR="00EB4943">
        <w:rPr>
          <w:lang w:val="en-GB"/>
        </w:rPr>
        <w:t xml:space="preserve"> submissions and the material in the case file, the Court considers that the finding of a violation constitutes in itself sufficient just satisfaction for any non-pecuniary damage suffered by the applicant.</w:t>
      </w:r>
    </w:p>
    <w:p w:rsidRPr="00932C2F" w:rsidR="00014566" w:rsidP="00932C2F" w:rsidRDefault="00014566">
      <w:pPr>
        <w:pStyle w:val="ECHRHeading2"/>
        <w:rPr>
          <w:lang w:val="en-GB"/>
        </w:rPr>
      </w:pPr>
      <w:r w:rsidRPr="00932C2F">
        <w:rPr>
          <w:lang w:val="en-GB"/>
        </w:rPr>
        <w:t>B.  Costs and expenses</w:t>
      </w:r>
    </w:p>
    <w:p w:rsidRPr="00932C2F" w:rsidR="003A7EA0" w:rsidP="00932C2F" w:rsidRDefault="00672BE2">
      <w:pPr>
        <w:pStyle w:val="ECHRPara"/>
        <w:rPr>
          <w:lang w:val="en-GB"/>
        </w:rPr>
      </w:pPr>
      <w:r w:rsidRPr="00932C2F">
        <w:rPr>
          <w:lang w:val="en-GB"/>
        </w:rPr>
        <w:fldChar w:fldCharType="begin"/>
      </w:r>
      <w:r w:rsidRPr="00932C2F">
        <w:rPr>
          <w:lang w:val="en-GB"/>
        </w:rPr>
        <w:instrText xml:space="preserve"> SEQ level0 \*arabic </w:instrText>
      </w:r>
      <w:r w:rsidRPr="00932C2F">
        <w:rPr>
          <w:lang w:val="en-GB"/>
        </w:rPr>
        <w:fldChar w:fldCharType="separate"/>
      </w:r>
      <w:r w:rsidRPr="00932C2F" w:rsidR="00932C2F">
        <w:rPr>
          <w:noProof/>
          <w:lang w:val="en-GB"/>
        </w:rPr>
        <w:t>134</w:t>
      </w:r>
      <w:r w:rsidRPr="00932C2F">
        <w:rPr>
          <w:lang w:val="en-GB"/>
        </w:rPr>
        <w:fldChar w:fldCharType="end"/>
      </w:r>
      <w:r w:rsidRPr="00932C2F" w:rsidR="00014566">
        <w:rPr>
          <w:lang w:val="en-GB"/>
        </w:rPr>
        <w:t xml:space="preserve">.  The applicant </w:t>
      </w:r>
      <w:r w:rsidRPr="00932C2F" w:rsidR="00EB4943">
        <w:rPr>
          <w:lang w:val="en-GB"/>
        </w:rPr>
        <w:t>did not claim any costs or expenses. Accordingly, the Court makes no award under this head.</w:t>
      </w:r>
    </w:p>
    <w:p w:rsidRPr="00932C2F" w:rsidR="00014566" w:rsidP="00932C2F" w:rsidRDefault="00BB5883">
      <w:pPr>
        <w:pStyle w:val="ECHRTitle1"/>
        <w:rPr>
          <w:lang w:val="en-GB"/>
        </w:rPr>
      </w:pPr>
      <w:r w:rsidRPr="00932C2F">
        <w:rPr>
          <w:lang w:val="en-GB"/>
        </w:rPr>
        <w:t>FOR THESE REASONS, THE COURT</w:t>
      </w:r>
      <w:r w:rsidRPr="00932C2F" w:rsidR="00672BE2">
        <w:rPr>
          <w:lang w:val="en-GB"/>
        </w:rPr>
        <w:t>, UNANIMOUSLY,</w:t>
      </w:r>
    </w:p>
    <w:p w:rsidRPr="00932C2F" w:rsidR="00B637B9" w:rsidP="00932C2F" w:rsidRDefault="00B637B9">
      <w:pPr>
        <w:pStyle w:val="JuList"/>
        <w:rPr>
          <w:lang w:val="en-GB"/>
        </w:rPr>
      </w:pPr>
      <w:r w:rsidRPr="00932C2F">
        <w:rPr>
          <w:lang w:val="en-GB"/>
        </w:rPr>
        <w:t>1.  </w:t>
      </w:r>
      <w:proofErr w:type="gramStart"/>
      <w:r w:rsidRPr="00932C2F" w:rsidR="007F43B5">
        <w:rPr>
          <w:i/>
          <w:lang w:val="en-GB"/>
        </w:rPr>
        <w:t>Decides</w:t>
      </w:r>
      <w:proofErr w:type="gramEnd"/>
      <w:r w:rsidRPr="00932C2F" w:rsidR="007F43B5">
        <w:rPr>
          <w:color w:val="000000"/>
          <w:lang w:val="en-GB"/>
        </w:rPr>
        <w:t xml:space="preserve"> </w:t>
      </w:r>
      <w:r w:rsidRPr="00932C2F" w:rsidR="007F43B5">
        <w:rPr>
          <w:lang w:val="en-GB"/>
        </w:rPr>
        <w:t>to join to the merits the Government</w:t>
      </w:r>
      <w:r w:rsidRPr="00932C2F" w:rsidR="00932C2F">
        <w:rPr>
          <w:lang w:val="en-GB"/>
        </w:rPr>
        <w:t>’</w:t>
      </w:r>
      <w:r w:rsidRPr="00932C2F" w:rsidR="007F43B5">
        <w:rPr>
          <w:lang w:val="en-GB"/>
        </w:rPr>
        <w:t>s objection as to the exhaustion of domestic remedies and rejects it;</w:t>
      </w:r>
    </w:p>
    <w:p w:rsidRPr="00932C2F" w:rsidR="00014566" w:rsidP="00932C2F" w:rsidRDefault="00014566">
      <w:pPr>
        <w:pStyle w:val="JuList"/>
        <w:ind w:left="0" w:firstLine="0"/>
        <w:rPr>
          <w:lang w:val="en-GB"/>
        </w:rPr>
      </w:pPr>
    </w:p>
    <w:p w:rsidRPr="00932C2F" w:rsidR="007F43B5" w:rsidP="00932C2F" w:rsidRDefault="007F43B5">
      <w:pPr>
        <w:pStyle w:val="JuList"/>
        <w:rPr>
          <w:lang w:val="en-GB"/>
        </w:rPr>
      </w:pPr>
      <w:r w:rsidRPr="00932C2F">
        <w:rPr>
          <w:lang w:val="en-GB"/>
        </w:rPr>
        <w:t>2.  </w:t>
      </w:r>
      <w:r w:rsidRPr="00932C2F">
        <w:rPr>
          <w:i/>
          <w:lang w:val="en-GB"/>
        </w:rPr>
        <w:t>Declares</w:t>
      </w:r>
      <w:r w:rsidRPr="00932C2F">
        <w:rPr>
          <w:lang w:val="en-GB"/>
        </w:rPr>
        <w:t xml:space="preserve"> the complaints concerning the fairness of the applicant</w:t>
      </w:r>
      <w:r w:rsidRPr="00932C2F" w:rsidR="00932C2F">
        <w:rPr>
          <w:lang w:val="en-GB"/>
        </w:rPr>
        <w:t>’</w:t>
      </w:r>
      <w:r w:rsidRPr="00932C2F">
        <w:rPr>
          <w:lang w:val="en-GB"/>
        </w:rPr>
        <w:t>s incapacitation proceedings and interference with his right to respect for his private life admissible, and the remainder of the application inadmissible;</w:t>
      </w:r>
    </w:p>
    <w:p w:rsidRPr="00932C2F" w:rsidR="007F43B5" w:rsidP="00932C2F" w:rsidRDefault="007F43B5">
      <w:pPr>
        <w:pStyle w:val="JuList"/>
        <w:rPr>
          <w:lang w:val="en-GB"/>
        </w:rPr>
      </w:pPr>
    </w:p>
    <w:p w:rsidRPr="00932C2F" w:rsidR="00014566" w:rsidP="00932C2F" w:rsidRDefault="007F43B5">
      <w:pPr>
        <w:pStyle w:val="JuList"/>
        <w:rPr>
          <w:lang w:val="en-GB"/>
        </w:rPr>
      </w:pPr>
      <w:r w:rsidRPr="00932C2F">
        <w:rPr>
          <w:lang w:val="en-GB"/>
        </w:rPr>
        <w:t>3</w:t>
      </w:r>
      <w:r w:rsidRPr="00932C2F" w:rsidR="00014566">
        <w:rPr>
          <w:lang w:val="en-GB"/>
        </w:rPr>
        <w:t>.  </w:t>
      </w:r>
      <w:r w:rsidRPr="00932C2F" w:rsidR="00014566">
        <w:rPr>
          <w:i/>
          <w:lang w:val="en-GB"/>
        </w:rPr>
        <w:t>Holds</w:t>
      </w:r>
      <w:r w:rsidRPr="00932C2F" w:rsidR="00672BE2">
        <w:rPr>
          <w:lang w:val="en-GB"/>
        </w:rPr>
        <w:t xml:space="preserve"> </w:t>
      </w:r>
      <w:r w:rsidRPr="00932C2F" w:rsidR="00014566">
        <w:rPr>
          <w:lang w:val="en-GB"/>
        </w:rPr>
        <w:t xml:space="preserve">that there has been a violation of Article </w:t>
      </w:r>
      <w:r w:rsidRPr="00932C2F" w:rsidR="00EB4943">
        <w:rPr>
          <w:lang w:val="en-GB"/>
        </w:rPr>
        <w:t xml:space="preserve">6 </w:t>
      </w:r>
      <w:r w:rsidRPr="00932C2F" w:rsidR="00EB4943">
        <w:rPr>
          <w:rFonts w:cstheme="minorHAnsi"/>
          <w:lang w:val="en-GB"/>
        </w:rPr>
        <w:t>§</w:t>
      </w:r>
      <w:r w:rsidRPr="00932C2F" w:rsidR="00EB4943">
        <w:rPr>
          <w:lang w:val="en-GB"/>
        </w:rPr>
        <w:t xml:space="preserve"> 1</w:t>
      </w:r>
      <w:r w:rsidRPr="00932C2F" w:rsidR="00014566">
        <w:rPr>
          <w:lang w:val="en-GB"/>
        </w:rPr>
        <w:t xml:space="preserve"> of the Convention;</w:t>
      </w:r>
    </w:p>
    <w:p w:rsidRPr="00932C2F" w:rsidR="00014566" w:rsidP="00932C2F" w:rsidRDefault="00014566">
      <w:pPr>
        <w:pStyle w:val="JuList"/>
        <w:rPr>
          <w:lang w:val="en-GB"/>
        </w:rPr>
      </w:pPr>
    </w:p>
    <w:p w:rsidRPr="00932C2F" w:rsidR="00014566" w:rsidP="00932C2F" w:rsidRDefault="007F43B5">
      <w:pPr>
        <w:pStyle w:val="JuList"/>
        <w:rPr>
          <w:lang w:val="en-GB"/>
        </w:rPr>
      </w:pPr>
      <w:r w:rsidRPr="00932C2F">
        <w:rPr>
          <w:lang w:val="en-GB"/>
        </w:rPr>
        <w:t>4</w:t>
      </w:r>
      <w:r w:rsidRPr="00932C2F" w:rsidR="00014566">
        <w:rPr>
          <w:lang w:val="en-GB"/>
        </w:rPr>
        <w:t>.  </w:t>
      </w:r>
      <w:proofErr w:type="gramStart"/>
      <w:r w:rsidRPr="00932C2F" w:rsidR="00014566">
        <w:rPr>
          <w:i/>
          <w:lang w:val="en-GB"/>
        </w:rPr>
        <w:t>Holds</w:t>
      </w:r>
      <w:proofErr w:type="gramEnd"/>
      <w:r w:rsidRPr="00932C2F" w:rsidR="00014566">
        <w:rPr>
          <w:color w:val="000000"/>
          <w:lang w:val="en-GB"/>
        </w:rPr>
        <w:t xml:space="preserve"> </w:t>
      </w:r>
      <w:r w:rsidRPr="00932C2F" w:rsidR="00014566">
        <w:rPr>
          <w:lang w:val="en-GB"/>
        </w:rPr>
        <w:t xml:space="preserve">that </w:t>
      </w:r>
      <w:r w:rsidRPr="00932C2F" w:rsidR="00EB4943">
        <w:rPr>
          <w:lang w:val="en-GB"/>
        </w:rPr>
        <w:t>there has been a violation of Article 8 of the Convention</w:t>
      </w:r>
      <w:r w:rsidRPr="00932C2F" w:rsidR="00014566">
        <w:rPr>
          <w:lang w:val="en-GB"/>
        </w:rPr>
        <w:t>;</w:t>
      </w:r>
    </w:p>
    <w:p w:rsidRPr="00932C2F" w:rsidR="00014566" w:rsidP="00932C2F" w:rsidRDefault="00014566">
      <w:pPr>
        <w:pStyle w:val="JuList"/>
        <w:rPr>
          <w:lang w:val="en-GB"/>
        </w:rPr>
      </w:pPr>
    </w:p>
    <w:p w:rsidRPr="00932C2F" w:rsidR="00014566" w:rsidP="00932C2F" w:rsidRDefault="007F43B5">
      <w:pPr>
        <w:pStyle w:val="JuList"/>
        <w:rPr>
          <w:lang w:val="en-GB"/>
        </w:rPr>
      </w:pPr>
      <w:r w:rsidRPr="00932C2F">
        <w:rPr>
          <w:lang w:val="en-GB"/>
        </w:rPr>
        <w:t>5</w:t>
      </w:r>
      <w:r w:rsidRPr="00932C2F" w:rsidR="00672BE2">
        <w:rPr>
          <w:lang w:val="en-GB"/>
        </w:rPr>
        <w:t>.  </w:t>
      </w:r>
      <w:r w:rsidRPr="00932C2F" w:rsidR="00672BE2">
        <w:rPr>
          <w:i/>
          <w:lang w:val="en-GB"/>
        </w:rPr>
        <w:t>Holds</w:t>
      </w:r>
      <w:r w:rsidRPr="00932C2F" w:rsidR="00672BE2">
        <w:rPr>
          <w:lang w:val="en-GB"/>
        </w:rPr>
        <w:t xml:space="preserve"> that the finding of a violation constitutes in itself sufficient just satisfaction for the non-pecuniary da</w:t>
      </w:r>
      <w:r w:rsidRPr="00932C2F" w:rsidR="00EB4943">
        <w:rPr>
          <w:lang w:val="en-GB"/>
        </w:rPr>
        <w:t>mage sustained by the applicant.</w:t>
      </w:r>
    </w:p>
    <w:p w:rsidRPr="00932C2F" w:rsidR="00014566" w:rsidP="00932C2F" w:rsidRDefault="00014566">
      <w:pPr>
        <w:pStyle w:val="JuParaLast"/>
        <w:rPr>
          <w:lang w:val="en-GB"/>
        </w:rPr>
      </w:pPr>
      <w:r w:rsidRPr="00932C2F">
        <w:rPr>
          <w:lang w:val="en-GB"/>
        </w:rPr>
        <w:t xml:space="preserve">Done in English, and notified in writing on </w:t>
      </w:r>
      <w:r w:rsidRPr="00932C2F" w:rsidR="00C768D3">
        <w:rPr>
          <w:lang w:val="en-GB"/>
        </w:rPr>
        <w:t>31 May</w:t>
      </w:r>
      <w:r w:rsidRPr="00932C2F" w:rsidR="00346D4C">
        <w:rPr>
          <w:lang w:val="en-GB"/>
        </w:rPr>
        <w:t xml:space="preserve"> 2016</w:t>
      </w:r>
      <w:r w:rsidRPr="00932C2F">
        <w:rPr>
          <w:lang w:val="en-GB"/>
        </w:rPr>
        <w:t>, pursuant to Rule 77 §§ 2 and 3 of the Rules of Court.</w:t>
      </w:r>
    </w:p>
    <w:p w:rsidRPr="00932C2F" w:rsidR="00014566" w:rsidP="00932C2F" w:rsidRDefault="00014566">
      <w:pPr>
        <w:pStyle w:val="JuSigned"/>
        <w:rPr>
          <w:lang w:val="en-GB"/>
        </w:rPr>
      </w:pPr>
      <w:r w:rsidRPr="00932C2F">
        <w:rPr>
          <w:lang w:val="en-GB"/>
        </w:rPr>
        <w:tab/>
      </w:r>
      <w:proofErr w:type="spellStart"/>
      <w:r w:rsidRPr="00932C2F" w:rsidR="006B4D30">
        <w:rPr>
          <w:lang w:val="en-GB"/>
        </w:rPr>
        <w:t>Marialena</w:t>
      </w:r>
      <w:proofErr w:type="spellEnd"/>
      <w:r w:rsidRPr="00932C2F" w:rsidR="006B4D30">
        <w:rPr>
          <w:lang w:val="en-GB"/>
        </w:rPr>
        <w:t xml:space="preserve"> </w:t>
      </w:r>
      <w:proofErr w:type="spellStart"/>
      <w:r w:rsidRPr="00932C2F" w:rsidR="006B4D30">
        <w:rPr>
          <w:lang w:val="en-GB"/>
        </w:rPr>
        <w:t>Tsirli</w:t>
      </w:r>
      <w:proofErr w:type="spellEnd"/>
      <w:r w:rsidRPr="00932C2F">
        <w:rPr>
          <w:lang w:val="en-GB"/>
        </w:rPr>
        <w:tab/>
      </w:r>
      <w:proofErr w:type="spellStart"/>
      <w:r w:rsidRPr="00932C2F" w:rsidR="003021C0">
        <w:rPr>
          <w:szCs w:val="24"/>
          <w:lang w:val="en-GB"/>
        </w:rPr>
        <w:t>András</w:t>
      </w:r>
      <w:proofErr w:type="spellEnd"/>
      <w:r w:rsidRPr="00932C2F" w:rsidR="003021C0">
        <w:rPr>
          <w:szCs w:val="24"/>
          <w:lang w:val="en-GB"/>
        </w:rPr>
        <w:t xml:space="preserve"> </w:t>
      </w:r>
      <w:proofErr w:type="spellStart"/>
      <w:r w:rsidRPr="00932C2F" w:rsidR="003021C0">
        <w:rPr>
          <w:szCs w:val="24"/>
          <w:lang w:val="en-GB"/>
        </w:rPr>
        <w:t>Sajó</w:t>
      </w:r>
      <w:proofErr w:type="spellEnd"/>
      <w:r w:rsidRPr="00932C2F" w:rsidR="00E1557C">
        <w:rPr>
          <w:szCs w:val="24"/>
          <w:lang w:val="en-GB"/>
        </w:rPr>
        <w:br/>
      </w:r>
      <w:r w:rsidRPr="00932C2F">
        <w:rPr>
          <w:lang w:val="en-GB"/>
        </w:rPr>
        <w:tab/>
      </w:r>
      <w:r w:rsidRPr="00932C2F" w:rsidR="00672BE2">
        <w:rPr>
          <w:iCs/>
          <w:lang w:val="en-GB"/>
        </w:rPr>
        <w:t>Registrar</w:t>
      </w:r>
      <w:r w:rsidRPr="00932C2F">
        <w:rPr>
          <w:lang w:val="en-GB"/>
        </w:rPr>
        <w:tab/>
        <w:t>President</w:t>
      </w:r>
    </w:p>
    <w:sectPr w:rsidRPr="00932C2F" w:rsidR="00014566" w:rsidSect="009807AA">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EA0" w:rsidRDefault="003A7EA0" w:rsidP="00014566">
      <w:r>
        <w:separator/>
      </w:r>
    </w:p>
    <w:p w:rsidR="003A7EA0" w:rsidRDefault="003A7EA0"/>
  </w:endnote>
  <w:endnote w:type="continuationSeparator" w:id="0">
    <w:p w:rsidR="003A7EA0" w:rsidRDefault="003A7EA0" w:rsidP="00014566">
      <w:r>
        <w:continuationSeparator/>
      </w:r>
    </w:p>
    <w:p w:rsidR="003A7EA0" w:rsidRDefault="003A7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EA0" w:rsidRPr="00150BFA" w:rsidRDefault="003A7EA0" w:rsidP="00346D4C">
    <w:pPr>
      <w:jc w:val="center"/>
    </w:pPr>
    <w:r>
      <w:rPr>
        <w:noProof/>
        <w:lang w:eastAsia="ja-JP"/>
      </w:rPr>
      <w:drawing>
        <wp:inline distT="0" distB="0" distL="0" distR="0" wp14:anchorId="77FD1F35" wp14:editId="44A31BF4">
          <wp:extent cx="771525" cy="619125"/>
          <wp:effectExtent l="0" t="0" r="9525" b="9525"/>
          <wp:docPr id="78" name="Picture 78"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3A7EA0" w:rsidRDefault="003A7E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EA0" w:rsidRDefault="003A7EA0" w:rsidP="00014566">
      <w:r>
        <w:separator/>
      </w:r>
    </w:p>
    <w:p w:rsidR="003A7EA0" w:rsidRDefault="003A7EA0"/>
  </w:footnote>
  <w:footnote w:type="continuationSeparator" w:id="0">
    <w:p w:rsidR="003A7EA0" w:rsidRDefault="003A7EA0" w:rsidP="00014566">
      <w:r>
        <w:continuationSeparator/>
      </w:r>
    </w:p>
    <w:p w:rsidR="003A7EA0" w:rsidRDefault="003A7E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EA0" w:rsidRPr="00346D4C" w:rsidRDefault="003A7EA0" w:rsidP="00346D4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EA0" w:rsidRPr="00A45145" w:rsidRDefault="003A7EA0" w:rsidP="00346D4C">
    <w:pPr>
      <w:jc w:val="center"/>
    </w:pPr>
    <w:r>
      <w:rPr>
        <w:noProof/>
        <w:lang w:eastAsia="ja-JP"/>
      </w:rPr>
      <w:drawing>
        <wp:inline distT="0" distB="0" distL="0" distR="0" wp14:anchorId="5FED6735" wp14:editId="319D3B6A">
          <wp:extent cx="2962275" cy="1219200"/>
          <wp:effectExtent l="0" t="0" r="9525" b="0"/>
          <wp:docPr id="60" name="Picture 6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3A7EA0" w:rsidRDefault="003A7E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EA0" w:rsidRPr="00FF2306" w:rsidRDefault="003A7EA0"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32C2F">
      <w:rPr>
        <w:rStyle w:val="PageNumber"/>
        <w:noProof/>
        <w:szCs w:val="18"/>
        <w:lang w:val="en-GB"/>
      </w:rPr>
      <w:t>32</w:t>
    </w:r>
    <w:r>
      <w:rPr>
        <w:rStyle w:val="PageNumber"/>
        <w:szCs w:val="18"/>
        <w:lang w:val="en-GB"/>
      </w:rPr>
      <w:fldChar w:fldCharType="end"/>
    </w:r>
    <w:r w:rsidRPr="00FF2306">
      <w:rPr>
        <w:lang w:val="en-GB"/>
      </w:rPr>
      <w:tab/>
    </w:r>
    <w:r>
      <w:rPr>
        <w:lang w:val="en-GB"/>
      </w:rPr>
      <w:t>A.N. v. LITHUANIA</w:t>
    </w:r>
    <w:r w:rsidRPr="00FF2306">
      <w:rPr>
        <w:lang w:val="en-GB"/>
      </w:rPr>
      <w:t xml:space="preserve"> </w:t>
    </w:r>
    <w:r>
      <w:rPr>
        <w:lang w:val="en-GB"/>
      </w:rPr>
      <w:t xml:space="preserve">JUDGMENT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EA0" w:rsidRPr="00D60D87" w:rsidRDefault="003A7EA0" w:rsidP="00D60D87">
    <w:pPr>
      <w:pStyle w:val="ECHRHeader"/>
      <w:rPr>
        <w:lang w:val="en-GB"/>
      </w:rPr>
    </w:pPr>
    <w:r w:rsidRPr="00D60D87">
      <w:rPr>
        <w:lang w:val="en-GB"/>
      </w:rPr>
      <w:tab/>
    </w:r>
    <w:r>
      <w:rPr>
        <w:lang w:val="en-GB"/>
      </w:rPr>
      <w:t>A.N. v. LITHUANIA</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32C2F">
      <w:rPr>
        <w:rStyle w:val="PageNumber"/>
        <w:noProof/>
        <w:szCs w:val="18"/>
        <w:lang w:val="en-GB"/>
      </w:rPr>
      <w:t>33</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4A6C79"/>
    <w:multiLevelType w:val="multilevel"/>
    <w:tmpl w:val="2FC04DA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bullet"/>
      <w:lvlText w:val=""/>
      <w:lvlJc w:val="left"/>
      <w:pPr>
        <w:ind w:left="2520" w:hanging="360"/>
      </w:pPr>
      <w:rPr>
        <w:rFonts w:ascii="Symbol" w:hAnsi="Symbol"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B3A5857"/>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B92CFA"/>
    <w:multiLevelType w:val="hybridMultilevel"/>
    <w:tmpl w:val="513A807C"/>
    <w:lvl w:ilvl="0" w:tplc="EAA8F0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B35A03"/>
    <w:multiLevelType w:val="multilevel"/>
    <w:tmpl w:val="BC84849E"/>
    <w:lvl w:ilvl="0">
      <w:start w:val="1"/>
      <w:numFmt w:val="lowerLetter"/>
      <w:suff w:val="nothing"/>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5053EB"/>
    <w:multiLevelType w:val="multilevel"/>
    <w:tmpl w:val="941CA41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suff w:val="nothing"/>
      <w:lvlText w:val="(%5)  "/>
      <w:lvlJc w:val="left"/>
      <w:pPr>
        <w:ind w:left="119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ED3C69"/>
    <w:multiLevelType w:val="multilevel"/>
    <w:tmpl w:val="FF7A8054"/>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B3D29CF"/>
    <w:multiLevelType w:val="multilevel"/>
    <w:tmpl w:val="10F4A786"/>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0324D93"/>
    <w:multiLevelType w:val="hybridMultilevel"/>
    <w:tmpl w:val="F7D68528"/>
    <w:lvl w:ilvl="0" w:tplc="569ADE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777587"/>
    <w:multiLevelType w:val="multilevel"/>
    <w:tmpl w:val="4954960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756B5"/>
    <w:multiLevelType w:val="multilevel"/>
    <w:tmpl w:val="F8A68542"/>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9AB3FB9"/>
    <w:multiLevelType w:val="multilevel"/>
    <w:tmpl w:val="7A6AC2C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upperRoman"/>
      <w:lvlText w:val="%7"/>
      <w:lvlJc w:val="left"/>
      <w:pPr>
        <w:tabs>
          <w:tab w:val="num" w:pos="1985"/>
        </w:tabs>
        <w:ind w:left="1985" w:hanging="227"/>
      </w:pPr>
      <w:rPr>
        <w:rFonts w:ascii="Symbol" w:hAnsi="Symbol" w:hint="default"/>
        <w:strike w:val="0"/>
        <w:dstrike w:val="0"/>
        <w:color w:val="auto"/>
        <w:sz w:val="28"/>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B9959AD"/>
    <w:multiLevelType w:val="multilevel"/>
    <w:tmpl w:val="E102B54A"/>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0B42C89"/>
    <w:multiLevelType w:val="hybridMultilevel"/>
    <w:tmpl w:val="CFB02226"/>
    <w:lvl w:ilvl="0" w:tplc="52584F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134506C"/>
    <w:multiLevelType w:val="multilevel"/>
    <w:tmpl w:val="F288E2F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74D47F6"/>
    <w:multiLevelType w:val="multilevel"/>
    <w:tmpl w:val="29C02C80"/>
    <w:lvl w:ilvl="0">
      <w:start w:val="1"/>
      <w:numFmt w:val="decimal"/>
      <w:lvlText w:val="%1."/>
      <w:lvlJc w:val="left"/>
      <w:pPr>
        <w:ind w:left="346" w:hanging="346"/>
      </w:pPr>
      <w:rPr>
        <w:rFonts w:hint="default"/>
      </w:rPr>
    </w:lvl>
    <w:lvl w:ilvl="1">
      <w:start w:val="1"/>
      <w:numFmt w:val="lowerLetter"/>
      <w:lvlText w:val="(%2)"/>
      <w:lvlJc w:val="left"/>
      <w:pPr>
        <w:tabs>
          <w:tab w:val="num" w:pos="851"/>
        </w:tabs>
        <w:ind w:left="346" w:firstLine="0"/>
      </w:pPr>
      <w:rPr>
        <w:rFonts w:hint="default"/>
      </w:rPr>
    </w:lvl>
    <w:lvl w:ilvl="2">
      <w:start w:val="1"/>
      <w:numFmt w:val="lowerRoman"/>
      <w:lvlText w:val="(%3)"/>
      <w:lvlJc w:val="left"/>
      <w:pPr>
        <w:tabs>
          <w:tab w:val="num" w:pos="1361"/>
        </w:tabs>
        <w:ind w:left="851"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88D47DE"/>
    <w:multiLevelType w:val="multilevel"/>
    <w:tmpl w:val="F7F2C62E"/>
    <w:lvl w:ilvl="0">
      <w:start w:val="1"/>
      <w:numFmt w:val="decimal"/>
      <w:lvlText w:val="%1."/>
      <w:lvlJc w:val="left"/>
      <w:pPr>
        <w:ind w:left="1021"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E85438D"/>
    <w:multiLevelType w:val="multilevel"/>
    <w:tmpl w:val="73BC578A"/>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suff w:val="space"/>
      <w:lvlText w:val=""/>
      <w:lvlJc w:val="left"/>
      <w:pPr>
        <w:ind w:left="1814" w:hanging="17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3377FF"/>
    <w:multiLevelType w:val="multilevel"/>
    <w:tmpl w:val="EDC8B6AA"/>
    <w:lvl w:ilvl="0">
      <w:start w:val="1"/>
      <w:numFmt w:val="decimal"/>
      <w:lvlText w:val="%1."/>
      <w:lvlJc w:val="left"/>
      <w:pPr>
        <w:tabs>
          <w:tab w:val="num" w:pos="680"/>
        </w:tabs>
        <w:ind w:left="680"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4E25784"/>
    <w:multiLevelType w:val="multilevel"/>
    <w:tmpl w:val="165083BE"/>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0B61A5"/>
    <w:multiLevelType w:val="multilevel"/>
    <w:tmpl w:val="11FA262C"/>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ascii="Wingdings 3" w:hAnsi="Wingdings 3"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2F4708"/>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1F59D2"/>
    <w:multiLevelType w:val="hybridMultilevel"/>
    <w:tmpl w:val="4582FBFC"/>
    <w:lvl w:ilvl="0" w:tplc="0D90B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DA02EFE"/>
    <w:multiLevelType w:val="multilevel"/>
    <w:tmpl w:val="F42CEE52"/>
    <w:lvl w:ilvl="0">
      <w:start w:val="1"/>
      <w:numFmt w:val="decimal"/>
      <w:lvlText w:val="%1."/>
      <w:lvlJc w:val="left"/>
      <w:pPr>
        <w:ind w:left="284" w:hanging="284"/>
      </w:pPr>
      <w:rPr>
        <w:rFonts w:hint="default"/>
      </w:rPr>
    </w:lvl>
    <w:lvl w:ilvl="1">
      <w:start w:val="1"/>
      <w:numFmt w:val="lowerLetter"/>
      <w:lvlText w:val="(%2)"/>
      <w:lvlJc w:val="left"/>
      <w:pPr>
        <w:tabs>
          <w:tab w:val="num" w:pos="680"/>
        </w:tabs>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E8C0CF9"/>
    <w:multiLevelType w:val="multilevel"/>
    <w:tmpl w:val="090EC1BE"/>
    <w:lvl w:ilvl="0">
      <w:start w:val="1"/>
      <w:numFmt w:val="upperRoman"/>
      <w:lvlText w:val="%1."/>
      <w:lvlJc w:val="left"/>
      <w:pPr>
        <w:ind w:left="346" w:hanging="346"/>
      </w:pPr>
      <w:rPr>
        <w:rFonts w:hint="default"/>
      </w:rPr>
    </w:lvl>
    <w:lvl w:ilvl="1">
      <w:start w:val="1"/>
      <w:numFmt w:val="upperLetter"/>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06B6FCB"/>
    <w:multiLevelType w:val="multilevel"/>
    <w:tmpl w:val="067E4BA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FB1EA6"/>
    <w:multiLevelType w:val="multilevel"/>
    <w:tmpl w:val="B1545D7A"/>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812F33"/>
    <w:multiLevelType w:val="multilevel"/>
    <w:tmpl w:val="CD6E790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none"/>
      <w:lvlText w:val="%7–"/>
      <w:lvlJc w:val="left"/>
      <w:pPr>
        <w:tabs>
          <w:tab w:val="num" w:pos="1985"/>
        </w:tabs>
        <w:ind w:left="1985" w:hanging="227"/>
      </w:pPr>
      <w:rPr>
        <w:rFonts w:asciiTheme="majorHAnsi" w:hAnsiTheme="majorHAnsi" w:hint="default"/>
        <w:color w:val="000000" w:themeColor="text1"/>
        <w:sz w:val="28"/>
      </w:rPr>
    </w:lvl>
    <w:lvl w:ilvl="7">
      <w:start w:val="1"/>
      <w:numFmt w:val="none"/>
      <w:lvlText w:val="%8."/>
      <w:lvlJc w:val="left"/>
      <w:pPr>
        <w:ind w:left="2880" w:hanging="360"/>
      </w:pPr>
      <w:rPr>
        <w:rFonts w:asciiTheme="majorHAnsi" w:hAnsiTheme="majorHAnsi" w:hint="default"/>
        <w:strike w:val="0"/>
        <w:dstrike w:val="0"/>
        <w:color w:val="000000" w:themeColor="text1"/>
        <w:sz w:val="28"/>
        <w:vertAlign w:val="baseline"/>
      </w:rPr>
    </w:lvl>
    <w:lvl w:ilvl="8">
      <w:start w:val="1"/>
      <w:numFmt w:val="lowerRoman"/>
      <w:lvlText w:val="%9."/>
      <w:lvlJc w:val="left"/>
      <w:pPr>
        <w:ind w:left="3240" w:hanging="360"/>
      </w:pPr>
      <w:rPr>
        <w:rFonts w:hint="default"/>
      </w:rPr>
    </w:lvl>
  </w:abstractNum>
  <w:abstractNum w:abstractNumId="38">
    <w:nsid w:val="5A7B5D2C"/>
    <w:multiLevelType w:val="multilevel"/>
    <w:tmpl w:val="0A7CB2D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1FE1C04"/>
    <w:multiLevelType w:val="multilevel"/>
    <w:tmpl w:val="BEDA27C0"/>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suff w:val="nothing"/>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lvlText w:val=""/>
      <w:lvlJc w:val="left"/>
      <w:pPr>
        <w:ind w:left="1814" w:hanging="170"/>
      </w:pPr>
      <w:rPr>
        <w:rFonts w:ascii="Symbol" w:hAnsi="Symbol" w:hint="default"/>
        <w:color w:val="000000" w:themeColor="text1"/>
      </w:rPr>
    </w:lvl>
    <w:lvl w:ilvl="7">
      <w:start w:val="1"/>
      <w:numFmt w:val="bullet"/>
      <w:lvlText w:val=""/>
      <w:lvlJc w:val="left"/>
      <w:pPr>
        <w:ind w:left="1985" w:hanging="171"/>
      </w:pPr>
      <w:rPr>
        <w:rFonts w:ascii="Wingdings" w:hAnsi="Wingdings" w:hint="default"/>
        <w:color w:val="000000" w:themeColor="text1"/>
      </w:rPr>
    </w:lvl>
    <w:lvl w:ilvl="8">
      <w:start w:val="1"/>
      <w:numFmt w:val="lowerRoman"/>
      <w:lvlText w:val="%9."/>
      <w:lvlJc w:val="left"/>
      <w:pPr>
        <w:ind w:left="3240" w:hanging="360"/>
      </w:pPr>
      <w:rPr>
        <w:rFonts w:hint="default"/>
      </w:rPr>
    </w:lvl>
  </w:abstractNum>
  <w:abstractNum w:abstractNumId="40">
    <w:nsid w:val="66FD4624"/>
    <w:multiLevelType w:val="hybridMultilevel"/>
    <w:tmpl w:val="F8A68542"/>
    <w:lvl w:ilvl="0" w:tplc="7CD2FB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2">
    <w:nsid w:val="6D797CA4"/>
    <w:multiLevelType w:val="multilevel"/>
    <w:tmpl w:val="A1CE0A34"/>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4DD17BC"/>
    <w:multiLevelType w:val="multilevel"/>
    <w:tmpl w:val="EC58AD9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tabs>
          <w:tab w:val="num" w:pos="1985"/>
        </w:tabs>
        <w:ind w:left="1985" w:hanging="227"/>
      </w:pPr>
      <w:rPr>
        <w:rFonts w:asciiTheme="minorHAnsi" w:hAnsiTheme="minorHAnsi" w:hint="default"/>
        <w:strike w:val="0"/>
        <w:dstrike w:val="0"/>
        <w:color w:val="auto"/>
        <w:sz w:val="20"/>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1"/>
  </w:num>
  <w:num w:numId="2">
    <w:abstractNumId w:val="15"/>
  </w:num>
  <w:num w:numId="3">
    <w:abstractNumId w:val="9"/>
  </w:num>
  <w:num w:numId="4">
    <w:abstractNumId w:val="4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1"/>
  </w:num>
  <w:num w:numId="16">
    <w:abstractNumId w:val="25"/>
  </w:num>
  <w:num w:numId="17">
    <w:abstractNumId w:val="39"/>
  </w:num>
  <w:num w:numId="18">
    <w:abstractNumId w:val="34"/>
  </w:num>
  <w:num w:numId="19">
    <w:abstractNumId w:val="35"/>
  </w:num>
  <w:num w:numId="20">
    <w:abstractNumId w:val="24"/>
  </w:num>
  <w:num w:numId="21">
    <w:abstractNumId w:val="14"/>
  </w:num>
  <w:num w:numId="22">
    <w:abstractNumId w:val="19"/>
  </w:num>
  <w:num w:numId="23">
    <w:abstractNumId w:val="37"/>
  </w:num>
  <w:num w:numId="24">
    <w:abstractNumId w:val="33"/>
  </w:num>
  <w:num w:numId="25">
    <w:abstractNumId w:val="36"/>
  </w:num>
  <w:num w:numId="26">
    <w:abstractNumId w:val="42"/>
  </w:num>
  <w:num w:numId="27">
    <w:abstractNumId w:val="22"/>
  </w:num>
  <w:num w:numId="28">
    <w:abstractNumId w:val="10"/>
  </w:num>
  <w:num w:numId="29">
    <w:abstractNumId w:val="30"/>
  </w:num>
  <w:num w:numId="30">
    <w:abstractNumId w:val="16"/>
  </w:num>
  <w:num w:numId="31">
    <w:abstractNumId w:val="3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1"/>
  </w:num>
  <w:num w:numId="35">
    <w:abstractNumId w:val="31"/>
  </w:num>
  <w:num w:numId="36">
    <w:abstractNumId w:val="27"/>
  </w:num>
  <w:num w:numId="37">
    <w:abstractNumId w:val="28"/>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2"/>
  </w:num>
  <w:num w:numId="42">
    <w:abstractNumId w:val="23"/>
  </w:num>
  <w:num w:numId="43">
    <w:abstractNumId w:val="32"/>
  </w:num>
  <w:num w:numId="44">
    <w:abstractNumId w:val="29"/>
  </w:num>
  <w:num w:numId="45">
    <w:abstractNumId w:val="26"/>
  </w:num>
  <w:num w:numId="46">
    <w:abstractNumId w:val="40"/>
  </w:num>
  <w:num w:numId="47">
    <w:abstractNumId w:val="2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672BE2"/>
    <w:rsid w:val="000010ED"/>
    <w:rsid w:val="00001C95"/>
    <w:rsid w:val="0000311C"/>
    <w:rsid w:val="000041F8"/>
    <w:rsid w:val="000042A8"/>
    <w:rsid w:val="00004308"/>
    <w:rsid w:val="00005279"/>
    <w:rsid w:val="00005BF0"/>
    <w:rsid w:val="00007154"/>
    <w:rsid w:val="000103AE"/>
    <w:rsid w:val="00010D1C"/>
    <w:rsid w:val="00011CBE"/>
    <w:rsid w:val="00011D69"/>
    <w:rsid w:val="00012944"/>
    <w:rsid w:val="00012AD3"/>
    <w:rsid w:val="00012F27"/>
    <w:rsid w:val="00013B19"/>
    <w:rsid w:val="00014566"/>
    <w:rsid w:val="00015C2D"/>
    <w:rsid w:val="00015F00"/>
    <w:rsid w:val="0001663B"/>
    <w:rsid w:val="00020F37"/>
    <w:rsid w:val="00022C1D"/>
    <w:rsid w:val="0002632A"/>
    <w:rsid w:val="000330D1"/>
    <w:rsid w:val="000335AE"/>
    <w:rsid w:val="00034987"/>
    <w:rsid w:val="000362AC"/>
    <w:rsid w:val="00036E06"/>
    <w:rsid w:val="00047600"/>
    <w:rsid w:val="00047F50"/>
    <w:rsid w:val="00052317"/>
    <w:rsid w:val="00052A9E"/>
    <w:rsid w:val="000540DE"/>
    <w:rsid w:val="00054B3C"/>
    <w:rsid w:val="00056323"/>
    <w:rsid w:val="0006021A"/>
    <w:rsid w:val="000602DF"/>
    <w:rsid w:val="00061B05"/>
    <w:rsid w:val="00062973"/>
    <w:rsid w:val="00062D5D"/>
    <w:rsid w:val="000632D5"/>
    <w:rsid w:val="00063D5C"/>
    <w:rsid w:val="000644EE"/>
    <w:rsid w:val="000714AE"/>
    <w:rsid w:val="00071F82"/>
    <w:rsid w:val="00073E6C"/>
    <w:rsid w:val="00076779"/>
    <w:rsid w:val="00077507"/>
    <w:rsid w:val="000841F6"/>
    <w:rsid w:val="00084F96"/>
    <w:rsid w:val="000856D7"/>
    <w:rsid w:val="00087925"/>
    <w:rsid w:val="00090B5B"/>
    <w:rsid w:val="00091E83"/>
    <w:rsid w:val="00091F1C"/>
    <w:rsid w:val="000925AD"/>
    <w:rsid w:val="0009325F"/>
    <w:rsid w:val="000A0E86"/>
    <w:rsid w:val="000A24EB"/>
    <w:rsid w:val="000A26FF"/>
    <w:rsid w:val="000A3F14"/>
    <w:rsid w:val="000A4DDF"/>
    <w:rsid w:val="000B155E"/>
    <w:rsid w:val="000B6923"/>
    <w:rsid w:val="000C033C"/>
    <w:rsid w:val="000C19B2"/>
    <w:rsid w:val="000C2239"/>
    <w:rsid w:val="000C2404"/>
    <w:rsid w:val="000C2EE6"/>
    <w:rsid w:val="000C5F3C"/>
    <w:rsid w:val="000C6DCC"/>
    <w:rsid w:val="000D07B7"/>
    <w:rsid w:val="000D47AA"/>
    <w:rsid w:val="000D60BC"/>
    <w:rsid w:val="000D721F"/>
    <w:rsid w:val="000D7232"/>
    <w:rsid w:val="000D78B0"/>
    <w:rsid w:val="000D7DD6"/>
    <w:rsid w:val="000D7FD2"/>
    <w:rsid w:val="000E069B"/>
    <w:rsid w:val="000E0E82"/>
    <w:rsid w:val="000E1DC5"/>
    <w:rsid w:val="000E2097"/>
    <w:rsid w:val="000E223F"/>
    <w:rsid w:val="000E2379"/>
    <w:rsid w:val="000E35AC"/>
    <w:rsid w:val="000E7D45"/>
    <w:rsid w:val="000F3598"/>
    <w:rsid w:val="000F4225"/>
    <w:rsid w:val="000F44F6"/>
    <w:rsid w:val="000F5C62"/>
    <w:rsid w:val="000F7851"/>
    <w:rsid w:val="00104E23"/>
    <w:rsid w:val="00105E8F"/>
    <w:rsid w:val="001060C2"/>
    <w:rsid w:val="00107CCD"/>
    <w:rsid w:val="0011120B"/>
    <w:rsid w:val="00111B0C"/>
    <w:rsid w:val="00113C34"/>
    <w:rsid w:val="00115692"/>
    <w:rsid w:val="00116C93"/>
    <w:rsid w:val="00120D6C"/>
    <w:rsid w:val="00122D4F"/>
    <w:rsid w:val="001251AD"/>
    <w:rsid w:val="001257EC"/>
    <w:rsid w:val="00131DE8"/>
    <w:rsid w:val="001327B2"/>
    <w:rsid w:val="00132B54"/>
    <w:rsid w:val="00132C6A"/>
    <w:rsid w:val="00133D33"/>
    <w:rsid w:val="001340BE"/>
    <w:rsid w:val="00134D64"/>
    <w:rsid w:val="00135A30"/>
    <w:rsid w:val="0013612C"/>
    <w:rsid w:val="001361BE"/>
    <w:rsid w:val="001379F6"/>
    <w:rsid w:val="00137C19"/>
    <w:rsid w:val="00137FF6"/>
    <w:rsid w:val="00141650"/>
    <w:rsid w:val="00141801"/>
    <w:rsid w:val="001474B0"/>
    <w:rsid w:val="00151585"/>
    <w:rsid w:val="00151839"/>
    <w:rsid w:val="00157C68"/>
    <w:rsid w:val="001615D5"/>
    <w:rsid w:val="00162536"/>
    <w:rsid w:val="00162A12"/>
    <w:rsid w:val="001657AC"/>
    <w:rsid w:val="00166530"/>
    <w:rsid w:val="00167B94"/>
    <w:rsid w:val="00172520"/>
    <w:rsid w:val="00175919"/>
    <w:rsid w:val="0018287E"/>
    <w:rsid w:val="001832BD"/>
    <w:rsid w:val="00184BA3"/>
    <w:rsid w:val="00185001"/>
    <w:rsid w:val="00185C41"/>
    <w:rsid w:val="00190E4D"/>
    <w:rsid w:val="0019267C"/>
    <w:rsid w:val="001943B5"/>
    <w:rsid w:val="00194A32"/>
    <w:rsid w:val="00195134"/>
    <w:rsid w:val="001967AB"/>
    <w:rsid w:val="001A042E"/>
    <w:rsid w:val="001A145B"/>
    <w:rsid w:val="001A23E6"/>
    <w:rsid w:val="001A3958"/>
    <w:rsid w:val="001A412E"/>
    <w:rsid w:val="001A426E"/>
    <w:rsid w:val="001A674C"/>
    <w:rsid w:val="001B23BC"/>
    <w:rsid w:val="001B3B24"/>
    <w:rsid w:val="001B3D87"/>
    <w:rsid w:val="001B59E5"/>
    <w:rsid w:val="001C0F98"/>
    <w:rsid w:val="001C1843"/>
    <w:rsid w:val="001C2A42"/>
    <w:rsid w:val="001C31C0"/>
    <w:rsid w:val="001D1AA1"/>
    <w:rsid w:val="001D26F3"/>
    <w:rsid w:val="001D63ED"/>
    <w:rsid w:val="001D6E2C"/>
    <w:rsid w:val="001D7348"/>
    <w:rsid w:val="001E035B"/>
    <w:rsid w:val="001E0961"/>
    <w:rsid w:val="001E1480"/>
    <w:rsid w:val="001E1B74"/>
    <w:rsid w:val="001E3EAE"/>
    <w:rsid w:val="001E59EA"/>
    <w:rsid w:val="001E6F32"/>
    <w:rsid w:val="001E7727"/>
    <w:rsid w:val="001F0F61"/>
    <w:rsid w:val="001F2145"/>
    <w:rsid w:val="001F6262"/>
    <w:rsid w:val="001F67B0"/>
    <w:rsid w:val="001F6C82"/>
    <w:rsid w:val="001F7B3D"/>
    <w:rsid w:val="00205F9F"/>
    <w:rsid w:val="00210338"/>
    <w:rsid w:val="002115FC"/>
    <w:rsid w:val="00211B82"/>
    <w:rsid w:val="00212D92"/>
    <w:rsid w:val="002133F8"/>
    <w:rsid w:val="0021423C"/>
    <w:rsid w:val="00220702"/>
    <w:rsid w:val="00220B5A"/>
    <w:rsid w:val="00222F1E"/>
    <w:rsid w:val="00226BB1"/>
    <w:rsid w:val="00227D14"/>
    <w:rsid w:val="00230D00"/>
    <w:rsid w:val="002311BC"/>
    <w:rsid w:val="00231314"/>
    <w:rsid w:val="00231DF7"/>
    <w:rsid w:val="00231FD1"/>
    <w:rsid w:val="00233803"/>
    <w:rsid w:val="002339E0"/>
    <w:rsid w:val="00233CF8"/>
    <w:rsid w:val="00234F37"/>
    <w:rsid w:val="0023575D"/>
    <w:rsid w:val="002368C4"/>
    <w:rsid w:val="00237148"/>
    <w:rsid w:val="002406E5"/>
    <w:rsid w:val="00241BA2"/>
    <w:rsid w:val="0024222D"/>
    <w:rsid w:val="00242401"/>
    <w:rsid w:val="00244B0E"/>
    <w:rsid w:val="00244F6C"/>
    <w:rsid w:val="00245547"/>
    <w:rsid w:val="0024685F"/>
    <w:rsid w:val="00247420"/>
    <w:rsid w:val="002532C5"/>
    <w:rsid w:val="002550CC"/>
    <w:rsid w:val="00255BFB"/>
    <w:rsid w:val="00260C03"/>
    <w:rsid w:val="0026540E"/>
    <w:rsid w:val="0027081A"/>
    <w:rsid w:val="0027225C"/>
    <w:rsid w:val="00273B16"/>
    <w:rsid w:val="00275123"/>
    <w:rsid w:val="00282240"/>
    <w:rsid w:val="00283106"/>
    <w:rsid w:val="0028572A"/>
    <w:rsid w:val="00286A63"/>
    <w:rsid w:val="002872EC"/>
    <w:rsid w:val="00287C1E"/>
    <w:rsid w:val="0029062D"/>
    <w:rsid w:val="002948AD"/>
    <w:rsid w:val="00294C05"/>
    <w:rsid w:val="00294C92"/>
    <w:rsid w:val="0029539D"/>
    <w:rsid w:val="00295AA5"/>
    <w:rsid w:val="00296CF2"/>
    <w:rsid w:val="00296EFE"/>
    <w:rsid w:val="002A01CC"/>
    <w:rsid w:val="002A4EA3"/>
    <w:rsid w:val="002A579D"/>
    <w:rsid w:val="002A61B1"/>
    <w:rsid w:val="002A663C"/>
    <w:rsid w:val="002A78E7"/>
    <w:rsid w:val="002B1E6C"/>
    <w:rsid w:val="002B2B91"/>
    <w:rsid w:val="002B444B"/>
    <w:rsid w:val="002B4AC2"/>
    <w:rsid w:val="002B53B3"/>
    <w:rsid w:val="002B5887"/>
    <w:rsid w:val="002C0692"/>
    <w:rsid w:val="002C0773"/>
    <w:rsid w:val="002C0E27"/>
    <w:rsid w:val="002C3040"/>
    <w:rsid w:val="002C3A82"/>
    <w:rsid w:val="002C42BA"/>
    <w:rsid w:val="002C6C4C"/>
    <w:rsid w:val="002D022D"/>
    <w:rsid w:val="002D24BB"/>
    <w:rsid w:val="002D2E89"/>
    <w:rsid w:val="002D5E26"/>
    <w:rsid w:val="002E2B18"/>
    <w:rsid w:val="002F2AF7"/>
    <w:rsid w:val="002F787E"/>
    <w:rsid w:val="002F7E1C"/>
    <w:rsid w:val="003013AC"/>
    <w:rsid w:val="0030144F"/>
    <w:rsid w:val="003016A7"/>
    <w:rsid w:val="00301A75"/>
    <w:rsid w:val="003021C0"/>
    <w:rsid w:val="003022C2"/>
    <w:rsid w:val="0030239B"/>
    <w:rsid w:val="00302F70"/>
    <w:rsid w:val="0030336F"/>
    <w:rsid w:val="0030375E"/>
    <w:rsid w:val="0030552C"/>
    <w:rsid w:val="0030760A"/>
    <w:rsid w:val="00312A30"/>
    <w:rsid w:val="00314BC3"/>
    <w:rsid w:val="00320F72"/>
    <w:rsid w:val="0032153F"/>
    <w:rsid w:val="0032463E"/>
    <w:rsid w:val="00324E4F"/>
    <w:rsid w:val="00326224"/>
    <w:rsid w:val="0033661D"/>
    <w:rsid w:val="00337EE4"/>
    <w:rsid w:val="0034082A"/>
    <w:rsid w:val="00340FFD"/>
    <w:rsid w:val="0034138C"/>
    <w:rsid w:val="003425EE"/>
    <w:rsid w:val="00343C4A"/>
    <w:rsid w:val="00343FF4"/>
    <w:rsid w:val="00345714"/>
    <w:rsid w:val="00346D4C"/>
    <w:rsid w:val="0035026B"/>
    <w:rsid w:val="0035034C"/>
    <w:rsid w:val="003506B1"/>
    <w:rsid w:val="00352636"/>
    <w:rsid w:val="00352EB2"/>
    <w:rsid w:val="00353871"/>
    <w:rsid w:val="0035547A"/>
    <w:rsid w:val="0035595F"/>
    <w:rsid w:val="00356AC7"/>
    <w:rsid w:val="003609FA"/>
    <w:rsid w:val="003655C1"/>
    <w:rsid w:val="00366FA8"/>
    <w:rsid w:val="003710C8"/>
    <w:rsid w:val="003736B7"/>
    <w:rsid w:val="003741FB"/>
    <w:rsid w:val="003750BE"/>
    <w:rsid w:val="00376B16"/>
    <w:rsid w:val="00382ACA"/>
    <w:rsid w:val="003839DB"/>
    <w:rsid w:val="00387B9D"/>
    <w:rsid w:val="0039364F"/>
    <w:rsid w:val="00395958"/>
    <w:rsid w:val="00395F97"/>
    <w:rsid w:val="00396686"/>
    <w:rsid w:val="003969BA"/>
    <w:rsid w:val="00396A58"/>
    <w:rsid w:val="00396C2E"/>
    <w:rsid w:val="0039778E"/>
    <w:rsid w:val="003A24CA"/>
    <w:rsid w:val="003A2DA9"/>
    <w:rsid w:val="003A3FF4"/>
    <w:rsid w:val="003A451D"/>
    <w:rsid w:val="003A5988"/>
    <w:rsid w:val="003A6B4C"/>
    <w:rsid w:val="003A7EA0"/>
    <w:rsid w:val="003B0D70"/>
    <w:rsid w:val="003B2310"/>
    <w:rsid w:val="003B341B"/>
    <w:rsid w:val="003B4941"/>
    <w:rsid w:val="003B65F5"/>
    <w:rsid w:val="003B6DBA"/>
    <w:rsid w:val="003C1FC5"/>
    <w:rsid w:val="003C2D5A"/>
    <w:rsid w:val="003C3722"/>
    <w:rsid w:val="003C5714"/>
    <w:rsid w:val="003C6B9F"/>
    <w:rsid w:val="003C6E2A"/>
    <w:rsid w:val="003C7316"/>
    <w:rsid w:val="003D0299"/>
    <w:rsid w:val="003D0510"/>
    <w:rsid w:val="003D1947"/>
    <w:rsid w:val="003D324B"/>
    <w:rsid w:val="003D409B"/>
    <w:rsid w:val="003D5F74"/>
    <w:rsid w:val="003D79BF"/>
    <w:rsid w:val="003E064E"/>
    <w:rsid w:val="003E199C"/>
    <w:rsid w:val="003E2627"/>
    <w:rsid w:val="003E2BD9"/>
    <w:rsid w:val="003E6D80"/>
    <w:rsid w:val="003E715B"/>
    <w:rsid w:val="003F01CD"/>
    <w:rsid w:val="003F05FA"/>
    <w:rsid w:val="003F244A"/>
    <w:rsid w:val="003F30B8"/>
    <w:rsid w:val="003F3A99"/>
    <w:rsid w:val="003F4C45"/>
    <w:rsid w:val="003F5F7B"/>
    <w:rsid w:val="003F739E"/>
    <w:rsid w:val="003F785C"/>
    <w:rsid w:val="003F7D64"/>
    <w:rsid w:val="004023C5"/>
    <w:rsid w:val="00404E45"/>
    <w:rsid w:val="00406859"/>
    <w:rsid w:val="00414015"/>
    <w:rsid w:val="00414300"/>
    <w:rsid w:val="0041478F"/>
    <w:rsid w:val="004169B0"/>
    <w:rsid w:val="00423EB4"/>
    <w:rsid w:val="00425C67"/>
    <w:rsid w:val="00427D4B"/>
    <w:rsid w:val="00427E7A"/>
    <w:rsid w:val="00430DFD"/>
    <w:rsid w:val="004340D0"/>
    <w:rsid w:val="00436307"/>
    <w:rsid w:val="00436C49"/>
    <w:rsid w:val="004408FA"/>
    <w:rsid w:val="00442790"/>
    <w:rsid w:val="004441C0"/>
    <w:rsid w:val="004445CE"/>
    <w:rsid w:val="00444E64"/>
    <w:rsid w:val="00445366"/>
    <w:rsid w:val="00445B08"/>
    <w:rsid w:val="00447427"/>
    <w:rsid w:val="00447867"/>
    <w:rsid w:val="00447F5B"/>
    <w:rsid w:val="00450DC1"/>
    <w:rsid w:val="00454BDD"/>
    <w:rsid w:val="00456ACD"/>
    <w:rsid w:val="00457493"/>
    <w:rsid w:val="00461DB0"/>
    <w:rsid w:val="00462CFE"/>
    <w:rsid w:val="00463926"/>
    <w:rsid w:val="004646E0"/>
    <w:rsid w:val="00464C9A"/>
    <w:rsid w:val="00465A0B"/>
    <w:rsid w:val="00471136"/>
    <w:rsid w:val="00474F3D"/>
    <w:rsid w:val="00475A73"/>
    <w:rsid w:val="00477372"/>
    <w:rsid w:val="00477E3A"/>
    <w:rsid w:val="004801B4"/>
    <w:rsid w:val="00483E5F"/>
    <w:rsid w:val="00484830"/>
    <w:rsid w:val="00485DBA"/>
    <w:rsid w:val="00485FF9"/>
    <w:rsid w:val="00490651"/>
    <w:rsid w:val="004907F0"/>
    <w:rsid w:val="0049140B"/>
    <w:rsid w:val="00491C40"/>
    <w:rsid w:val="004923A5"/>
    <w:rsid w:val="0049351E"/>
    <w:rsid w:val="00493C73"/>
    <w:rsid w:val="00495040"/>
    <w:rsid w:val="004958E1"/>
    <w:rsid w:val="00496BFB"/>
    <w:rsid w:val="00497AAF"/>
    <w:rsid w:val="004A0A31"/>
    <w:rsid w:val="004A0DFB"/>
    <w:rsid w:val="004A15C7"/>
    <w:rsid w:val="004A535E"/>
    <w:rsid w:val="004A5CD0"/>
    <w:rsid w:val="004A607F"/>
    <w:rsid w:val="004A745B"/>
    <w:rsid w:val="004B013B"/>
    <w:rsid w:val="004B0D8C"/>
    <w:rsid w:val="004B112B"/>
    <w:rsid w:val="004B2F10"/>
    <w:rsid w:val="004B3604"/>
    <w:rsid w:val="004B4CA5"/>
    <w:rsid w:val="004B7CA2"/>
    <w:rsid w:val="004C01E4"/>
    <w:rsid w:val="004C086C"/>
    <w:rsid w:val="004C0CD8"/>
    <w:rsid w:val="004C1F56"/>
    <w:rsid w:val="004C27BC"/>
    <w:rsid w:val="004C46BC"/>
    <w:rsid w:val="004D15F3"/>
    <w:rsid w:val="004D5311"/>
    <w:rsid w:val="004D5DCC"/>
    <w:rsid w:val="004E3DF0"/>
    <w:rsid w:val="004E5823"/>
    <w:rsid w:val="004E5E7B"/>
    <w:rsid w:val="004E7348"/>
    <w:rsid w:val="004E7C01"/>
    <w:rsid w:val="004F10AF"/>
    <w:rsid w:val="004F11A4"/>
    <w:rsid w:val="004F1F0B"/>
    <w:rsid w:val="004F2389"/>
    <w:rsid w:val="004F304D"/>
    <w:rsid w:val="004F40B2"/>
    <w:rsid w:val="004F61BE"/>
    <w:rsid w:val="004F66B1"/>
    <w:rsid w:val="004F75BD"/>
    <w:rsid w:val="00500344"/>
    <w:rsid w:val="00500EFD"/>
    <w:rsid w:val="0050147B"/>
    <w:rsid w:val="00504339"/>
    <w:rsid w:val="00506CE9"/>
    <w:rsid w:val="00511C07"/>
    <w:rsid w:val="00514DE2"/>
    <w:rsid w:val="005173A6"/>
    <w:rsid w:val="00520BAA"/>
    <w:rsid w:val="00521E1E"/>
    <w:rsid w:val="0052219D"/>
    <w:rsid w:val="005226E1"/>
    <w:rsid w:val="00525208"/>
    <w:rsid w:val="005257A5"/>
    <w:rsid w:val="005264C0"/>
    <w:rsid w:val="00526A8A"/>
    <w:rsid w:val="00527387"/>
    <w:rsid w:val="005305FF"/>
    <w:rsid w:val="00531DF2"/>
    <w:rsid w:val="00535EBA"/>
    <w:rsid w:val="0053664D"/>
    <w:rsid w:val="00540211"/>
    <w:rsid w:val="00540668"/>
    <w:rsid w:val="00540DB5"/>
    <w:rsid w:val="005442EE"/>
    <w:rsid w:val="00547353"/>
    <w:rsid w:val="005474E7"/>
    <w:rsid w:val="005512A3"/>
    <w:rsid w:val="00554FC0"/>
    <w:rsid w:val="00556C22"/>
    <w:rsid w:val="005578CE"/>
    <w:rsid w:val="00561974"/>
    <w:rsid w:val="00562781"/>
    <w:rsid w:val="00563E83"/>
    <w:rsid w:val="005666E7"/>
    <w:rsid w:val="00571D26"/>
    <w:rsid w:val="0057271C"/>
    <w:rsid w:val="00572845"/>
    <w:rsid w:val="005763AF"/>
    <w:rsid w:val="005778B9"/>
    <w:rsid w:val="00577BD7"/>
    <w:rsid w:val="00584371"/>
    <w:rsid w:val="00592772"/>
    <w:rsid w:val="0059574A"/>
    <w:rsid w:val="005A1B9B"/>
    <w:rsid w:val="005A2400"/>
    <w:rsid w:val="005A6751"/>
    <w:rsid w:val="005B092E"/>
    <w:rsid w:val="005B152C"/>
    <w:rsid w:val="005B1EE0"/>
    <w:rsid w:val="005B2746"/>
    <w:rsid w:val="005B2B24"/>
    <w:rsid w:val="005B4425"/>
    <w:rsid w:val="005B4553"/>
    <w:rsid w:val="005B4B94"/>
    <w:rsid w:val="005C0EFB"/>
    <w:rsid w:val="005C16DD"/>
    <w:rsid w:val="005C3EE8"/>
    <w:rsid w:val="005D34F9"/>
    <w:rsid w:val="005D4190"/>
    <w:rsid w:val="005D4503"/>
    <w:rsid w:val="005D458C"/>
    <w:rsid w:val="005D4A34"/>
    <w:rsid w:val="005D503B"/>
    <w:rsid w:val="005D67A3"/>
    <w:rsid w:val="005D6918"/>
    <w:rsid w:val="005D7DD7"/>
    <w:rsid w:val="005E2988"/>
    <w:rsid w:val="005E2A43"/>
    <w:rsid w:val="005E2B3C"/>
    <w:rsid w:val="005E3085"/>
    <w:rsid w:val="005E430B"/>
    <w:rsid w:val="005E438A"/>
    <w:rsid w:val="005E61BC"/>
    <w:rsid w:val="005F1387"/>
    <w:rsid w:val="005F1C9B"/>
    <w:rsid w:val="005F25D9"/>
    <w:rsid w:val="005F51E1"/>
    <w:rsid w:val="005F6C6B"/>
    <w:rsid w:val="005F763C"/>
    <w:rsid w:val="00605493"/>
    <w:rsid w:val="00607B58"/>
    <w:rsid w:val="006107FF"/>
    <w:rsid w:val="00611C80"/>
    <w:rsid w:val="00612527"/>
    <w:rsid w:val="006126D9"/>
    <w:rsid w:val="006127B9"/>
    <w:rsid w:val="00613C1C"/>
    <w:rsid w:val="00620692"/>
    <w:rsid w:val="006242CA"/>
    <w:rsid w:val="00625D19"/>
    <w:rsid w:val="00625FA2"/>
    <w:rsid w:val="00626DAC"/>
    <w:rsid w:val="00627507"/>
    <w:rsid w:val="0063086D"/>
    <w:rsid w:val="00632365"/>
    <w:rsid w:val="00633717"/>
    <w:rsid w:val="0063436F"/>
    <w:rsid w:val="006344E1"/>
    <w:rsid w:val="00644D9C"/>
    <w:rsid w:val="006545C4"/>
    <w:rsid w:val="006557D3"/>
    <w:rsid w:val="00661971"/>
    <w:rsid w:val="00661CE8"/>
    <w:rsid w:val="006623D9"/>
    <w:rsid w:val="00662CD1"/>
    <w:rsid w:val="006638EB"/>
    <w:rsid w:val="0066550C"/>
    <w:rsid w:val="006661F1"/>
    <w:rsid w:val="00666E4E"/>
    <w:rsid w:val="006716F2"/>
    <w:rsid w:val="00671A86"/>
    <w:rsid w:val="00672BE2"/>
    <w:rsid w:val="006737AC"/>
    <w:rsid w:val="00676051"/>
    <w:rsid w:val="00682BF2"/>
    <w:rsid w:val="00683516"/>
    <w:rsid w:val="006859CE"/>
    <w:rsid w:val="00691270"/>
    <w:rsid w:val="006916B4"/>
    <w:rsid w:val="0069285F"/>
    <w:rsid w:val="00694BA8"/>
    <w:rsid w:val="006960C0"/>
    <w:rsid w:val="00696297"/>
    <w:rsid w:val="006A037C"/>
    <w:rsid w:val="006A36F4"/>
    <w:rsid w:val="006A406F"/>
    <w:rsid w:val="006A5B09"/>
    <w:rsid w:val="006A5D3A"/>
    <w:rsid w:val="006A66C9"/>
    <w:rsid w:val="006A6957"/>
    <w:rsid w:val="006B0657"/>
    <w:rsid w:val="006B1AB4"/>
    <w:rsid w:val="006B4D30"/>
    <w:rsid w:val="006B4F3E"/>
    <w:rsid w:val="006B7D51"/>
    <w:rsid w:val="006C23D4"/>
    <w:rsid w:val="006C7BB0"/>
    <w:rsid w:val="006D3237"/>
    <w:rsid w:val="006D3318"/>
    <w:rsid w:val="006D3F3C"/>
    <w:rsid w:val="006D627E"/>
    <w:rsid w:val="006E1A88"/>
    <w:rsid w:val="006E2E37"/>
    <w:rsid w:val="006E320B"/>
    <w:rsid w:val="006E3CF1"/>
    <w:rsid w:val="006E3EB5"/>
    <w:rsid w:val="006E4AEC"/>
    <w:rsid w:val="006E5246"/>
    <w:rsid w:val="006E787B"/>
    <w:rsid w:val="006E7E80"/>
    <w:rsid w:val="006F0A5B"/>
    <w:rsid w:val="006F1DF9"/>
    <w:rsid w:val="006F24DB"/>
    <w:rsid w:val="006F2522"/>
    <w:rsid w:val="006F28E8"/>
    <w:rsid w:val="006F48CA"/>
    <w:rsid w:val="006F5B03"/>
    <w:rsid w:val="006F64DD"/>
    <w:rsid w:val="00703605"/>
    <w:rsid w:val="00705A67"/>
    <w:rsid w:val="007061F7"/>
    <w:rsid w:val="007113E6"/>
    <w:rsid w:val="00711E4D"/>
    <w:rsid w:val="00715127"/>
    <w:rsid w:val="00715E8E"/>
    <w:rsid w:val="00720961"/>
    <w:rsid w:val="00721F8D"/>
    <w:rsid w:val="00722F12"/>
    <w:rsid w:val="00723580"/>
    <w:rsid w:val="00723755"/>
    <w:rsid w:val="00727C4C"/>
    <w:rsid w:val="007307C6"/>
    <w:rsid w:val="0073136C"/>
    <w:rsid w:val="007314C7"/>
    <w:rsid w:val="00731DFC"/>
    <w:rsid w:val="00731F0F"/>
    <w:rsid w:val="00732E95"/>
    <w:rsid w:val="00733250"/>
    <w:rsid w:val="0073326F"/>
    <w:rsid w:val="0073421C"/>
    <w:rsid w:val="007355C4"/>
    <w:rsid w:val="00737404"/>
    <w:rsid w:val="00741404"/>
    <w:rsid w:val="00743C8C"/>
    <w:rsid w:val="00743D88"/>
    <w:rsid w:val="007449E5"/>
    <w:rsid w:val="00746C5A"/>
    <w:rsid w:val="00747FF0"/>
    <w:rsid w:val="007546B4"/>
    <w:rsid w:val="00756D94"/>
    <w:rsid w:val="00763E44"/>
    <w:rsid w:val="00764D4E"/>
    <w:rsid w:val="00764D8B"/>
    <w:rsid w:val="00765A1F"/>
    <w:rsid w:val="00765FF4"/>
    <w:rsid w:val="007676A8"/>
    <w:rsid w:val="00772391"/>
    <w:rsid w:val="00775B6D"/>
    <w:rsid w:val="00776D68"/>
    <w:rsid w:val="00776F3B"/>
    <w:rsid w:val="007802C9"/>
    <w:rsid w:val="0078470E"/>
    <w:rsid w:val="007850EE"/>
    <w:rsid w:val="00785B95"/>
    <w:rsid w:val="00786AEA"/>
    <w:rsid w:val="00790E96"/>
    <w:rsid w:val="00791F91"/>
    <w:rsid w:val="00793366"/>
    <w:rsid w:val="00793388"/>
    <w:rsid w:val="007944D1"/>
    <w:rsid w:val="00794C33"/>
    <w:rsid w:val="00795AAA"/>
    <w:rsid w:val="00796722"/>
    <w:rsid w:val="00797C15"/>
    <w:rsid w:val="007A0974"/>
    <w:rsid w:val="007A5562"/>
    <w:rsid w:val="007A716F"/>
    <w:rsid w:val="007A7D14"/>
    <w:rsid w:val="007B270A"/>
    <w:rsid w:val="007B2D10"/>
    <w:rsid w:val="007C0695"/>
    <w:rsid w:val="007C2E2A"/>
    <w:rsid w:val="007C419A"/>
    <w:rsid w:val="007C4CC8"/>
    <w:rsid w:val="007C5426"/>
    <w:rsid w:val="007C5798"/>
    <w:rsid w:val="007D003A"/>
    <w:rsid w:val="007D1085"/>
    <w:rsid w:val="007D1E3A"/>
    <w:rsid w:val="007D2CB9"/>
    <w:rsid w:val="007D3653"/>
    <w:rsid w:val="007D4832"/>
    <w:rsid w:val="007E21B2"/>
    <w:rsid w:val="007E2C4E"/>
    <w:rsid w:val="007E3062"/>
    <w:rsid w:val="007E7F06"/>
    <w:rsid w:val="007F1905"/>
    <w:rsid w:val="007F259F"/>
    <w:rsid w:val="007F3BFC"/>
    <w:rsid w:val="007F43B5"/>
    <w:rsid w:val="00800B24"/>
    <w:rsid w:val="00801300"/>
    <w:rsid w:val="00802C64"/>
    <w:rsid w:val="00804E83"/>
    <w:rsid w:val="00805E52"/>
    <w:rsid w:val="008060A4"/>
    <w:rsid w:val="008061D0"/>
    <w:rsid w:val="008069E8"/>
    <w:rsid w:val="00806FFD"/>
    <w:rsid w:val="00810B38"/>
    <w:rsid w:val="008153C7"/>
    <w:rsid w:val="00816922"/>
    <w:rsid w:val="008176B3"/>
    <w:rsid w:val="008204C7"/>
    <w:rsid w:val="00820992"/>
    <w:rsid w:val="00820B71"/>
    <w:rsid w:val="00821E9D"/>
    <w:rsid w:val="00823602"/>
    <w:rsid w:val="008255F5"/>
    <w:rsid w:val="00825645"/>
    <w:rsid w:val="0083014E"/>
    <w:rsid w:val="0083145F"/>
    <w:rsid w:val="0083214A"/>
    <w:rsid w:val="00834220"/>
    <w:rsid w:val="008342F2"/>
    <w:rsid w:val="00837719"/>
    <w:rsid w:val="008408F6"/>
    <w:rsid w:val="00845723"/>
    <w:rsid w:val="00846255"/>
    <w:rsid w:val="008477E9"/>
    <w:rsid w:val="0085098B"/>
    <w:rsid w:val="00851EF9"/>
    <w:rsid w:val="00853988"/>
    <w:rsid w:val="00853DF7"/>
    <w:rsid w:val="00855BBF"/>
    <w:rsid w:val="00856918"/>
    <w:rsid w:val="008577FD"/>
    <w:rsid w:val="00857DCD"/>
    <w:rsid w:val="00860B03"/>
    <w:rsid w:val="0086108B"/>
    <w:rsid w:val="0086497A"/>
    <w:rsid w:val="00865A45"/>
    <w:rsid w:val="00866339"/>
    <w:rsid w:val="00867FC6"/>
    <w:rsid w:val="00871162"/>
    <w:rsid w:val="008713A1"/>
    <w:rsid w:val="0087378B"/>
    <w:rsid w:val="008737A7"/>
    <w:rsid w:val="008742F7"/>
    <w:rsid w:val="008754AB"/>
    <w:rsid w:val="00876A1F"/>
    <w:rsid w:val="0088060C"/>
    <w:rsid w:val="00885866"/>
    <w:rsid w:val="00885DF9"/>
    <w:rsid w:val="008916EE"/>
    <w:rsid w:val="00891EB1"/>
    <w:rsid w:val="0089277D"/>
    <w:rsid w:val="00893576"/>
    <w:rsid w:val="008936F9"/>
    <w:rsid w:val="008938ED"/>
    <w:rsid w:val="00893E73"/>
    <w:rsid w:val="0089489D"/>
    <w:rsid w:val="00895EE8"/>
    <w:rsid w:val="008A2D93"/>
    <w:rsid w:val="008A4175"/>
    <w:rsid w:val="008A43C4"/>
    <w:rsid w:val="008A4FA8"/>
    <w:rsid w:val="008B02DC"/>
    <w:rsid w:val="008B1E82"/>
    <w:rsid w:val="008B2AAF"/>
    <w:rsid w:val="008B2BF7"/>
    <w:rsid w:val="008B57CE"/>
    <w:rsid w:val="008B659F"/>
    <w:rsid w:val="008C26DE"/>
    <w:rsid w:val="008C2958"/>
    <w:rsid w:val="008C5E0F"/>
    <w:rsid w:val="008C60F2"/>
    <w:rsid w:val="008C6B36"/>
    <w:rsid w:val="008D2225"/>
    <w:rsid w:val="008D2DC1"/>
    <w:rsid w:val="008D4752"/>
    <w:rsid w:val="008D63A9"/>
    <w:rsid w:val="008E0BE6"/>
    <w:rsid w:val="008E271C"/>
    <w:rsid w:val="008E40FA"/>
    <w:rsid w:val="008E418E"/>
    <w:rsid w:val="008E5BC6"/>
    <w:rsid w:val="008E6A25"/>
    <w:rsid w:val="008E6BAD"/>
    <w:rsid w:val="008E70CC"/>
    <w:rsid w:val="008F5193"/>
    <w:rsid w:val="008F5FC5"/>
    <w:rsid w:val="008F6C31"/>
    <w:rsid w:val="009013A7"/>
    <w:rsid w:val="009017FB"/>
    <w:rsid w:val="009017FC"/>
    <w:rsid w:val="00903B43"/>
    <w:rsid w:val="00904079"/>
    <w:rsid w:val="0090506B"/>
    <w:rsid w:val="009050C9"/>
    <w:rsid w:val="009066FC"/>
    <w:rsid w:val="00907436"/>
    <w:rsid w:val="0091194F"/>
    <w:rsid w:val="009140A3"/>
    <w:rsid w:val="009144A2"/>
    <w:rsid w:val="0091510C"/>
    <w:rsid w:val="00916A24"/>
    <w:rsid w:val="009170F4"/>
    <w:rsid w:val="0092063B"/>
    <w:rsid w:val="00920C21"/>
    <w:rsid w:val="0092117C"/>
    <w:rsid w:val="009237C2"/>
    <w:rsid w:val="009259AC"/>
    <w:rsid w:val="009265BB"/>
    <w:rsid w:val="0092660C"/>
    <w:rsid w:val="00926F38"/>
    <w:rsid w:val="00927FED"/>
    <w:rsid w:val="00930D0F"/>
    <w:rsid w:val="009310BA"/>
    <w:rsid w:val="00932914"/>
    <w:rsid w:val="00932C2F"/>
    <w:rsid w:val="00934301"/>
    <w:rsid w:val="00935B1B"/>
    <w:rsid w:val="00936CD1"/>
    <w:rsid w:val="00940E93"/>
    <w:rsid w:val="0094143D"/>
    <w:rsid w:val="00941747"/>
    <w:rsid w:val="00941EFB"/>
    <w:rsid w:val="00943089"/>
    <w:rsid w:val="009457DB"/>
    <w:rsid w:val="0094647A"/>
    <w:rsid w:val="00946846"/>
    <w:rsid w:val="009476CB"/>
    <w:rsid w:val="00947AFB"/>
    <w:rsid w:val="00951D7D"/>
    <w:rsid w:val="00952C12"/>
    <w:rsid w:val="00952C7C"/>
    <w:rsid w:val="00954E14"/>
    <w:rsid w:val="0095596B"/>
    <w:rsid w:val="00956786"/>
    <w:rsid w:val="00956EB7"/>
    <w:rsid w:val="009630C7"/>
    <w:rsid w:val="009634A7"/>
    <w:rsid w:val="00963CB5"/>
    <w:rsid w:val="00966A68"/>
    <w:rsid w:val="00972378"/>
    <w:rsid w:val="00972B55"/>
    <w:rsid w:val="009743B7"/>
    <w:rsid w:val="009807AA"/>
    <w:rsid w:val="00981875"/>
    <w:rsid w:val="0098228B"/>
    <w:rsid w:val="009828DA"/>
    <w:rsid w:val="00982F7B"/>
    <w:rsid w:val="0098464D"/>
    <w:rsid w:val="00985BAB"/>
    <w:rsid w:val="00992B8B"/>
    <w:rsid w:val="00992BBD"/>
    <w:rsid w:val="00992D70"/>
    <w:rsid w:val="00993139"/>
    <w:rsid w:val="00994235"/>
    <w:rsid w:val="00997F03"/>
    <w:rsid w:val="009A30BE"/>
    <w:rsid w:val="009A46DF"/>
    <w:rsid w:val="009A4ADE"/>
    <w:rsid w:val="009B08A4"/>
    <w:rsid w:val="009B1B5F"/>
    <w:rsid w:val="009B2EC2"/>
    <w:rsid w:val="009B3A57"/>
    <w:rsid w:val="009B4E05"/>
    <w:rsid w:val="009B6673"/>
    <w:rsid w:val="009B7AA6"/>
    <w:rsid w:val="009B7D33"/>
    <w:rsid w:val="009C08DE"/>
    <w:rsid w:val="009C191B"/>
    <w:rsid w:val="009C2BD6"/>
    <w:rsid w:val="009D6360"/>
    <w:rsid w:val="009D6B5A"/>
    <w:rsid w:val="009E197B"/>
    <w:rsid w:val="009E1F0E"/>
    <w:rsid w:val="009E1F32"/>
    <w:rsid w:val="009E5829"/>
    <w:rsid w:val="009E776C"/>
    <w:rsid w:val="009E7B7F"/>
    <w:rsid w:val="00A04516"/>
    <w:rsid w:val="00A04C3F"/>
    <w:rsid w:val="00A078B1"/>
    <w:rsid w:val="00A12C96"/>
    <w:rsid w:val="00A1726E"/>
    <w:rsid w:val="00A204CF"/>
    <w:rsid w:val="00A21A63"/>
    <w:rsid w:val="00A22877"/>
    <w:rsid w:val="00A23D49"/>
    <w:rsid w:val="00A27004"/>
    <w:rsid w:val="00A3001F"/>
    <w:rsid w:val="00A30AC1"/>
    <w:rsid w:val="00A30C29"/>
    <w:rsid w:val="00A33F01"/>
    <w:rsid w:val="00A34DD6"/>
    <w:rsid w:val="00A353A2"/>
    <w:rsid w:val="00A35511"/>
    <w:rsid w:val="00A35835"/>
    <w:rsid w:val="00A36819"/>
    <w:rsid w:val="00A36989"/>
    <w:rsid w:val="00A37058"/>
    <w:rsid w:val="00A37DB8"/>
    <w:rsid w:val="00A422D6"/>
    <w:rsid w:val="00A43628"/>
    <w:rsid w:val="00A46B5E"/>
    <w:rsid w:val="00A5384C"/>
    <w:rsid w:val="00A54192"/>
    <w:rsid w:val="00A54786"/>
    <w:rsid w:val="00A549F6"/>
    <w:rsid w:val="00A56B4C"/>
    <w:rsid w:val="00A57885"/>
    <w:rsid w:val="00A57E3E"/>
    <w:rsid w:val="00A6035E"/>
    <w:rsid w:val="00A6144C"/>
    <w:rsid w:val="00A66617"/>
    <w:rsid w:val="00A66C57"/>
    <w:rsid w:val="00A671F8"/>
    <w:rsid w:val="00A672DB"/>
    <w:rsid w:val="00A673A4"/>
    <w:rsid w:val="00A724AE"/>
    <w:rsid w:val="00A72DA8"/>
    <w:rsid w:val="00A73329"/>
    <w:rsid w:val="00A7382F"/>
    <w:rsid w:val="00A73F1A"/>
    <w:rsid w:val="00A76AA8"/>
    <w:rsid w:val="00A82359"/>
    <w:rsid w:val="00A826CF"/>
    <w:rsid w:val="00A865D2"/>
    <w:rsid w:val="00A9045A"/>
    <w:rsid w:val="00A93932"/>
    <w:rsid w:val="00A94C20"/>
    <w:rsid w:val="00A962E0"/>
    <w:rsid w:val="00A96ED6"/>
    <w:rsid w:val="00A97C37"/>
    <w:rsid w:val="00AA11D2"/>
    <w:rsid w:val="00AA227F"/>
    <w:rsid w:val="00AA30B0"/>
    <w:rsid w:val="00AA3BC7"/>
    <w:rsid w:val="00AA3C30"/>
    <w:rsid w:val="00AA3D37"/>
    <w:rsid w:val="00AA440B"/>
    <w:rsid w:val="00AA6780"/>
    <w:rsid w:val="00AA754A"/>
    <w:rsid w:val="00AB099E"/>
    <w:rsid w:val="00AB3822"/>
    <w:rsid w:val="00AB4328"/>
    <w:rsid w:val="00AB4FE6"/>
    <w:rsid w:val="00AB5FA0"/>
    <w:rsid w:val="00AC0679"/>
    <w:rsid w:val="00AC1C4E"/>
    <w:rsid w:val="00AC35DA"/>
    <w:rsid w:val="00AC3F73"/>
    <w:rsid w:val="00AC60CE"/>
    <w:rsid w:val="00AD0981"/>
    <w:rsid w:val="00AD2B34"/>
    <w:rsid w:val="00AD2DF2"/>
    <w:rsid w:val="00AD32AF"/>
    <w:rsid w:val="00AD6F03"/>
    <w:rsid w:val="00AE0A2E"/>
    <w:rsid w:val="00AE1C34"/>
    <w:rsid w:val="00AE354C"/>
    <w:rsid w:val="00AE6021"/>
    <w:rsid w:val="00AF4B07"/>
    <w:rsid w:val="00AF51A4"/>
    <w:rsid w:val="00AF6186"/>
    <w:rsid w:val="00AF787B"/>
    <w:rsid w:val="00AF7A3A"/>
    <w:rsid w:val="00B0350A"/>
    <w:rsid w:val="00B04EEB"/>
    <w:rsid w:val="00B117F1"/>
    <w:rsid w:val="00B13E30"/>
    <w:rsid w:val="00B15099"/>
    <w:rsid w:val="00B153EA"/>
    <w:rsid w:val="00B160DB"/>
    <w:rsid w:val="00B17D97"/>
    <w:rsid w:val="00B20836"/>
    <w:rsid w:val="00B20DC7"/>
    <w:rsid w:val="00B22DC5"/>
    <w:rsid w:val="00B235BB"/>
    <w:rsid w:val="00B23CCF"/>
    <w:rsid w:val="00B24095"/>
    <w:rsid w:val="00B25FCE"/>
    <w:rsid w:val="00B2770C"/>
    <w:rsid w:val="00B27A44"/>
    <w:rsid w:val="00B30BBF"/>
    <w:rsid w:val="00B316C8"/>
    <w:rsid w:val="00B33C03"/>
    <w:rsid w:val="00B4094B"/>
    <w:rsid w:val="00B41363"/>
    <w:rsid w:val="00B44E56"/>
    <w:rsid w:val="00B46543"/>
    <w:rsid w:val="00B4747B"/>
    <w:rsid w:val="00B47D33"/>
    <w:rsid w:val="00B502F7"/>
    <w:rsid w:val="00B509BE"/>
    <w:rsid w:val="00B51398"/>
    <w:rsid w:val="00B5265D"/>
    <w:rsid w:val="00B52BE0"/>
    <w:rsid w:val="00B52D5A"/>
    <w:rsid w:val="00B5313F"/>
    <w:rsid w:val="00B54133"/>
    <w:rsid w:val="00B54CE3"/>
    <w:rsid w:val="00B627A9"/>
    <w:rsid w:val="00B637B9"/>
    <w:rsid w:val="00B65695"/>
    <w:rsid w:val="00B701ED"/>
    <w:rsid w:val="00B717DF"/>
    <w:rsid w:val="00B71F4C"/>
    <w:rsid w:val="00B72688"/>
    <w:rsid w:val="00B73E6B"/>
    <w:rsid w:val="00B76295"/>
    <w:rsid w:val="00B77058"/>
    <w:rsid w:val="00B77078"/>
    <w:rsid w:val="00B7753E"/>
    <w:rsid w:val="00B77A7D"/>
    <w:rsid w:val="00B8086C"/>
    <w:rsid w:val="00B80BD4"/>
    <w:rsid w:val="00B861B4"/>
    <w:rsid w:val="00B86DFE"/>
    <w:rsid w:val="00B90990"/>
    <w:rsid w:val="00B90EA8"/>
    <w:rsid w:val="00B922FF"/>
    <w:rsid w:val="00B9281E"/>
    <w:rsid w:val="00B93925"/>
    <w:rsid w:val="00B95187"/>
    <w:rsid w:val="00B95CBD"/>
    <w:rsid w:val="00BA0240"/>
    <w:rsid w:val="00BA0CAB"/>
    <w:rsid w:val="00BA1C10"/>
    <w:rsid w:val="00BA2D55"/>
    <w:rsid w:val="00BA41A1"/>
    <w:rsid w:val="00BA57EE"/>
    <w:rsid w:val="00BA6FF8"/>
    <w:rsid w:val="00BA71B1"/>
    <w:rsid w:val="00BB0637"/>
    <w:rsid w:val="00BB07D4"/>
    <w:rsid w:val="00BB0CF9"/>
    <w:rsid w:val="00BB1997"/>
    <w:rsid w:val="00BB345F"/>
    <w:rsid w:val="00BB439A"/>
    <w:rsid w:val="00BB5883"/>
    <w:rsid w:val="00BB68EA"/>
    <w:rsid w:val="00BC1C27"/>
    <w:rsid w:val="00BC3ED3"/>
    <w:rsid w:val="00BC6BBF"/>
    <w:rsid w:val="00BD0270"/>
    <w:rsid w:val="00BD1572"/>
    <w:rsid w:val="00BD2452"/>
    <w:rsid w:val="00BD5301"/>
    <w:rsid w:val="00BD65CC"/>
    <w:rsid w:val="00BE0A4F"/>
    <w:rsid w:val="00BE14E3"/>
    <w:rsid w:val="00BE2691"/>
    <w:rsid w:val="00BE3774"/>
    <w:rsid w:val="00BE41E5"/>
    <w:rsid w:val="00BF0BBB"/>
    <w:rsid w:val="00BF3774"/>
    <w:rsid w:val="00BF4109"/>
    <w:rsid w:val="00BF4CC3"/>
    <w:rsid w:val="00C0385C"/>
    <w:rsid w:val="00C054C7"/>
    <w:rsid w:val="00C057B5"/>
    <w:rsid w:val="00C07F14"/>
    <w:rsid w:val="00C10B62"/>
    <w:rsid w:val="00C1336D"/>
    <w:rsid w:val="00C14138"/>
    <w:rsid w:val="00C14EFF"/>
    <w:rsid w:val="00C1749D"/>
    <w:rsid w:val="00C20E6D"/>
    <w:rsid w:val="00C22687"/>
    <w:rsid w:val="00C30340"/>
    <w:rsid w:val="00C32E4D"/>
    <w:rsid w:val="00C333A0"/>
    <w:rsid w:val="00C33A92"/>
    <w:rsid w:val="00C34CD9"/>
    <w:rsid w:val="00C36A81"/>
    <w:rsid w:val="00C41974"/>
    <w:rsid w:val="00C43321"/>
    <w:rsid w:val="00C447AD"/>
    <w:rsid w:val="00C47481"/>
    <w:rsid w:val="00C53F4A"/>
    <w:rsid w:val="00C540D0"/>
    <w:rsid w:val="00C54125"/>
    <w:rsid w:val="00C55B54"/>
    <w:rsid w:val="00C6098E"/>
    <w:rsid w:val="00C6152C"/>
    <w:rsid w:val="00C61AF7"/>
    <w:rsid w:val="00C621C2"/>
    <w:rsid w:val="00C63602"/>
    <w:rsid w:val="00C64CC5"/>
    <w:rsid w:val="00C67A93"/>
    <w:rsid w:val="00C72C2A"/>
    <w:rsid w:val="00C74810"/>
    <w:rsid w:val="00C7642A"/>
    <w:rsid w:val="00C768D3"/>
    <w:rsid w:val="00C770A5"/>
    <w:rsid w:val="00C806ED"/>
    <w:rsid w:val="00C80A4B"/>
    <w:rsid w:val="00C821CE"/>
    <w:rsid w:val="00C8384A"/>
    <w:rsid w:val="00C84BE0"/>
    <w:rsid w:val="00C86487"/>
    <w:rsid w:val="00C90D68"/>
    <w:rsid w:val="00C939FE"/>
    <w:rsid w:val="00C96E8B"/>
    <w:rsid w:val="00CA1C46"/>
    <w:rsid w:val="00CA4779"/>
    <w:rsid w:val="00CA488F"/>
    <w:rsid w:val="00CA4BDA"/>
    <w:rsid w:val="00CA4DCE"/>
    <w:rsid w:val="00CA615A"/>
    <w:rsid w:val="00CA7113"/>
    <w:rsid w:val="00CB1F66"/>
    <w:rsid w:val="00CB2951"/>
    <w:rsid w:val="00CB39B2"/>
    <w:rsid w:val="00CB5C56"/>
    <w:rsid w:val="00CB5D4C"/>
    <w:rsid w:val="00CB7193"/>
    <w:rsid w:val="00CC09EB"/>
    <w:rsid w:val="00CC0A8C"/>
    <w:rsid w:val="00CC2E0D"/>
    <w:rsid w:val="00CC3E68"/>
    <w:rsid w:val="00CC462F"/>
    <w:rsid w:val="00CD2612"/>
    <w:rsid w:val="00CD282B"/>
    <w:rsid w:val="00CD2F6F"/>
    <w:rsid w:val="00CD4551"/>
    <w:rsid w:val="00CD4C35"/>
    <w:rsid w:val="00CD7369"/>
    <w:rsid w:val="00CE0B0E"/>
    <w:rsid w:val="00CE3831"/>
    <w:rsid w:val="00CE69AE"/>
    <w:rsid w:val="00CE7BBE"/>
    <w:rsid w:val="00CF0D95"/>
    <w:rsid w:val="00CF3FF5"/>
    <w:rsid w:val="00CF4345"/>
    <w:rsid w:val="00CF4489"/>
    <w:rsid w:val="00CF4A3A"/>
    <w:rsid w:val="00CF59C8"/>
    <w:rsid w:val="00CF5EAE"/>
    <w:rsid w:val="00CF63D7"/>
    <w:rsid w:val="00D00640"/>
    <w:rsid w:val="00D00ABB"/>
    <w:rsid w:val="00D02EEC"/>
    <w:rsid w:val="00D03551"/>
    <w:rsid w:val="00D04AA0"/>
    <w:rsid w:val="00D05F0A"/>
    <w:rsid w:val="00D06A63"/>
    <w:rsid w:val="00D070CA"/>
    <w:rsid w:val="00D07E0E"/>
    <w:rsid w:val="00D11478"/>
    <w:rsid w:val="00D13F62"/>
    <w:rsid w:val="00D15ED0"/>
    <w:rsid w:val="00D1711E"/>
    <w:rsid w:val="00D1765B"/>
    <w:rsid w:val="00D2057D"/>
    <w:rsid w:val="00D217CD"/>
    <w:rsid w:val="00D21ADC"/>
    <w:rsid w:val="00D21B3E"/>
    <w:rsid w:val="00D21FED"/>
    <w:rsid w:val="00D23414"/>
    <w:rsid w:val="00D24251"/>
    <w:rsid w:val="00D24458"/>
    <w:rsid w:val="00D24F2A"/>
    <w:rsid w:val="00D25036"/>
    <w:rsid w:val="00D25D57"/>
    <w:rsid w:val="00D27EDB"/>
    <w:rsid w:val="00D31C19"/>
    <w:rsid w:val="00D31E31"/>
    <w:rsid w:val="00D343E2"/>
    <w:rsid w:val="00D34EC9"/>
    <w:rsid w:val="00D361A2"/>
    <w:rsid w:val="00D374DA"/>
    <w:rsid w:val="00D42167"/>
    <w:rsid w:val="00D4477E"/>
    <w:rsid w:val="00D44C2E"/>
    <w:rsid w:val="00D451A4"/>
    <w:rsid w:val="00D45414"/>
    <w:rsid w:val="00D45FE8"/>
    <w:rsid w:val="00D47210"/>
    <w:rsid w:val="00D50062"/>
    <w:rsid w:val="00D519C3"/>
    <w:rsid w:val="00D5275B"/>
    <w:rsid w:val="00D529CB"/>
    <w:rsid w:val="00D52E49"/>
    <w:rsid w:val="00D53C0F"/>
    <w:rsid w:val="00D56195"/>
    <w:rsid w:val="00D566BD"/>
    <w:rsid w:val="00D57A4D"/>
    <w:rsid w:val="00D60AA7"/>
    <w:rsid w:val="00D60D87"/>
    <w:rsid w:val="00D611A8"/>
    <w:rsid w:val="00D62599"/>
    <w:rsid w:val="00D630A4"/>
    <w:rsid w:val="00D63363"/>
    <w:rsid w:val="00D6435F"/>
    <w:rsid w:val="00D657A2"/>
    <w:rsid w:val="00D660CC"/>
    <w:rsid w:val="00D66529"/>
    <w:rsid w:val="00D7169A"/>
    <w:rsid w:val="00D723A7"/>
    <w:rsid w:val="00D72F41"/>
    <w:rsid w:val="00D75052"/>
    <w:rsid w:val="00D75E28"/>
    <w:rsid w:val="00D772C2"/>
    <w:rsid w:val="00D7760D"/>
    <w:rsid w:val="00D8008E"/>
    <w:rsid w:val="00D82C45"/>
    <w:rsid w:val="00D845B8"/>
    <w:rsid w:val="00D853FF"/>
    <w:rsid w:val="00D87AF4"/>
    <w:rsid w:val="00D87C09"/>
    <w:rsid w:val="00D908A8"/>
    <w:rsid w:val="00D9114C"/>
    <w:rsid w:val="00D955FA"/>
    <w:rsid w:val="00D977B6"/>
    <w:rsid w:val="00DA3424"/>
    <w:rsid w:val="00DA4A31"/>
    <w:rsid w:val="00DA5B9E"/>
    <w:rsid w:val="00DA67B3"/>
    <w:rsid w:val="00DA7B04"/>
    <w:rsid w:val="00DB2376"/>
    <w:rsid w:val="00DB2756"/>
    <w:rsid w:val="00DB36C2"/>
    <w:rsid w:val="00DB3FA9"/>
    <w:rsid w:val="00DB44DD"/>
    <w:rsid w:val="00DB652F"/>
    <w:rsid w:val="00DB7196"/>
    <w:rsid w:val="00DB7520"/>
    <w:rsid w:val="00DC026E"/>
    <w:rsid w:val="00DC169B"/>
    <w:rsid w:val="00DC185B"/>
    <w:rsid w:val="00DC2806"/>
    <w:rsid w:val="00DC2AB9"/>
    <w:rsid w:val="00DC375C"/>
    <w:rsid w:val="00DC3C9F"/>
    <w:rsid w:val="00DC63F0"/>
    <w:rsid w:val="00DC6CC8"/>
    <w:rsid w:val="00DC6E3D"/>
    <w:rsid w:val="00DC6EA5"/>
    <w:rsid w:val="00DC7A4C"/>
    <w:rsid w:val="00DD012C"/>
    <w:rsid w:val="00DD2648"/>
    <w:rsid w:val="00DD28B9"/>
    <w:rsid w:val="00DD35D8"/>
    <w:rsid w:val="00DD406C"/>
    <w:rsid w:val="00DD42E9"/>
    <w:rsid w:val="00DD5063"/>
    <w:rsid w:val="00DD5BC1"/>
    <w:rsid w:val="00DD6EE5"/>
    <w:rsid w:val="00DD74DB"/>
    <w:rsid w:val="00DE051F"/>
    <w:rsid w:val="00DE2F45"/>
    <w:rsid w:val="00DE386C"/>
    <w:rsid w:val="00DE4D35"/>
    <w:rsid w:val="00DF0549"/>
    <w:rsid w:val="00DF098B"/>
    <w:rsid w:val="00DF11C4"/>
    <w:rsid w:val="00DF1D57"/>
    <w:rsid w:val="00DF210C"/>
    <w:rsid w:val="00DF2DAB"/>
    <w:rsid w:val="00DF2EE2"/>
    <w:rsid w:val="00DF3549"/>
    <w:rsid w:val="00DF4B6A"/>
    <w:rsid w:val="00E0101E"/>
    <w:rsid w:val="00E02C09"/>
    <w:rsid w:val="00E04D59"/>
    <w:rsid w:val="00E05A81"/>
    <w:rsid w:val="00E068D9"/>
    <w:rsid w:val="00E07DA1"/>
    <w:rsid w:val="00E10A9A"/>
    <w:rsid w:val="00E10AA9"/>
    <w:rsid w:val="00E123CB"/>
    <w:rsid w:val="00E12AB0"/>
    <w:rsid w:val="00E12EBC"/>
    <w:rsid w:val="00E15081"/>
    <w:rsid w:val="00E1557C"/>
    <w:rsid w:val="00E1601A"/>
    <w:rsid w:val="00E20E13"/>
    <w:rsid w:val="00E213DC"/>
    <w:rsid w:val="00E21DBC"/>
    <w:rsid w:val="00E259F3"/>
    <w:rsid w:val="00E275D7"/>
    <w:rsid w:val="00E27DBE"/>
    <w:rsid w:val="00E31A6E"/>
    <w:rsid w:val="00E32AB1"/>
    <w:rsid w:val="00E34282"/>
    <w:rsid w:val="00E34BF7"/>
    <w:rsid w:val="00E36C71"/>
    <w:rsid w:val="00E40404"/>
    <w:rsid w:val="00E410F1"/>
    <w:rsid w:val="00E459C6"/>
    <w:rsid w:val="00E47589"/>
    <w:rsid w:val="00E517AA"/>
    <w:rsid w:val="00E53377"/>
    <w:rsid w:val="00E64915"/>
    <w:rsid w:val="00E661D4"/>
    <w:rsid w:val="00E67F8F"/>
    <w:rsid w:val="00E70091"/>
    <w:rsid w:val="00E720F5"/>
    <w:rsid w:val="00E733FA"/>
    <w:rsid w:val="00E76D47"/>
    <w:rsid w:val="00E80594"/>
    <w:rsid w:val="00E80C9D"/>
    <w:rsid w:val="00E80DD1"/>
    <w:rsid w:val="00E82969"/>
    <w:rsid w:val="00E8428B"/>
    <w:rsid w:val="00E849F7"/>
    <w:rsid w:val="00E84CA2"/>
    <w:rsid w:val="00E90302"/>
    <w:rsid w:val="00E9035A"/>
    <w:rsid w:val="00E91C44"/>
    <w:rsid w:val="00E9597F"/>
    <w:rsid w:val="00E9609F"/>
    <w:rsid w:val="00E97396"/>
    <w:rsid w:val="00EA04E6"/>
    <w:rsid w:val="00EA185E"/>
    <w:rsid w:val="00EA24F4"/>
    <w:rsid w:val="00EA337F"/>
    <w:rsid w:val="00EA54FD"/>
    <w:rsid w:val="00EA592A"/>
    <w:rsid w:val="00EA6643"/>
    <w:rsid w:val="00EA7C8D"/>
    <w:rsid w:val="00EB14E4"/>
    <w:rsid w:val="00EB32A5"/>
    <w:rsid w:val="00EB34ED"/>
    <w:rsid w:val="00EB416C"/>
    <w:rsid w:val="00EB4943"/>
    <w:rsid w:val="00EB55B8"/>
    <w:rsid w:val="00EB7BE0"/>
    <w:rsid w:val="00EC220B"/>
    <w:rsid w:val="00EC2CD3"/>
    <w:rsid w:val="00EC30B1"/>
    <w:rsid w:val="00EC315E"/>
    <w:rsid w:val="00EC55DA"/>
    <w:rsid w:val="00EC71A2"/>
    <w:rsid w:val="00ED077C"/>
    <w:rsid w:val="00ED1190"/>
    <w:rsid w:val="00ED1DD1"/>
    <w:rsid w:val="00ED3F52"/>
    <w:rsid w:val="00ED51B4"/>
    <w:rsid w:val="00ED601B"/>
    <w:rsid w:val="00ED6544"/>
    <w:rsid w:val="00EE0277"/>
    <w:rsid w:val="00EE050E"/>
    <w:rsid w:val="00EE11A3"/>
    <w:rsid w:val="00EE1DA9"/>
    <w:rsid w:val="00EE311C"/>
    <w:rsid w:val="00EE3E00"/>
    <w:rsid w:val="00EE4454"/>
    <w:rsid w:val="00EE5B1C"/>
    <w:rsid w:val="00EE5DD2"/>
    <w:rsid w:val="00EF2453"/>
    <w:rsid w:val="00EF3DFA"/>
    <w:rsid w:val="00EF41F1"/>
    <w:rsid w:val="00EF4F08"/>
    <w:rsid w:val="00F00A79"/>
    <w:rsid w:val="00F00D13"/>
    <w:rsid w:val="00F00E86"/>
    <w:rsid w:val="00F00F8B"/>
    <w:rsid w:val="00F04661"/>
    <w:rsid w:val="00F07C1E"/>
    <w:rsid w:val="00F105DB"/>
    <w:rsid w:val="00F132BC"/>
    <w:rsid w:val="00F13D80"/>
    <w:rsid w:val="00F155AD"/>
    <w:rsid w:val="00F16AAA"/>
    <w:rsid w:val="00F21161"/>
    <w:rsid w:val="00F218EF"/>
    <w:rsid w:val="00F21BC7"/>
    <w:rsid w:val="00F22A93"/>
    <w:rsid w:val="00F25090"/>
    <w:rsid w:val="00F266A2"/>
    <w:rsid w:val="00F27709"/>
    <w:rsid w:val="00F32269"/>
    <w:rsid w:val="00F33AF4"/>
    <w:rsid w:val="00F36BE0"/>
    <w:rsid w:val="00F379B7"/>
    <w:rsid w:val="00F403C8"/>
    <w:rsid w:val="00F42E19"/>
    <w:rsid w:val="00F4457E"/>
    <w:rsid w:val="00F44D3D"/>
    <w:rsid w:val="00F45068"/>
    <w:rsid w:val="00F45939"/>
    <w:rsid w:val="00F45BDB"/>
    <w:rsid w:val="00F477FB"/>
    <w:rsid w:val="00F47BC3"/>
    <w:rsid w:val="00F47D12"/>
    <w:rsid w:val="00F52A80"/>
    <w:rsid w:val="00F532B8"/>
    <w:rsid w:val="00F53AC5"/>
    <w:rsid w:val="00F53F88"/>
    <w:rsid w:val="00F5572A"/>
    <w:rsid w:val="00F55A05"/>
    <w:rsid w:val="00F563AA"/>
    <w:rsid w:val="00F56A6F"/>
    <w:rsid w:val="00F5709C"/>
    <w:rsid w:val="00F60CD6"/>
    <w:rsid w:val="00F64EF1"/>
    <w:rsid w:val="00F86A1C"/>
    <w:rsid w:val="00F8765F"/>
    <w:rsid w:val="00F90767"/>
    <w:rsid w:val="00F91CF8"/>
    <w:rsid w:val="00F9596D"/>
    <w:rsid w:val="00FA0B8C"/>
    <w:rsid w:val="00FA36DC"/>
    <w:rsid w:val="00FA5BED"/>
    <w:rsid w:val="00FA685B"/>
    <w:rsid w:val="00FB03B3"/>
    <w:rsid w:val="00FB0C01"/>
    <w:rsid w:val="00FB1DDD"/>
    <w:rsid w:val="00FB20C1"/>
    <w:rsid w:val="00FB2992"/>
    <w:rsid w:val="00FB3656"/>
    <w:rsid w:val="00FB48EA"/>
    <w:rsid w:val="00FB6918"/>
    <w:rsid w:val="00FB7327"/>
    <w:rsid w:val="00FC18F2"/>
    <w:rsid w:val="00FC2BF6"/>
    <w:rsid w:val="00FC37E7"/>
    <w:rsid w:val="00FC39E5"/>
    <w:rsid w:val="00FC3A78"/>
    <w:rsid w:val="00FC3DC6"/>
    <w:rsid w:val="00FC57A5"/>
    <w:rsid w:val="00FC5FFE"/>
    <w:rsid w:val="00FC6354"/>
    <w:rsid w:val="00FC7212"/>
    <w:rsid w:val="00FD0507"/>
    <w:rsid w:val="00FD0D4B"/>
    <w:rsid w:val="00FD0DBD"/>
    <w:rsid w:val="00FD1005"/>
    <w:rsid w:val="00FD1603"/>
    <w:rsid w:val="00FD3180"/>
    <w:rsid w:val="00FD4F3C"/>
    <w:rsid w:val="00FD5A5E"/>
    <w:rsid w:val="00FD6597"/>
    <w:rsid w:val="00FD6B18"/>
    <w:rsid w:val="00FD6C75"/>
    <w:rsid w:val="00FE05EE"/>
    <w:rsid w:val="00FE2371"/>
    <w:rsid w:val="00FE6225"/>
    <w:rsid w:val="00FE69EE"/>
    <w:rsid w:val="00FE71B3"/>
    <w:rsid w:val="00FE728A"/>
    <w:rsid w:val="00FF42C5"/>
    <w:rsid w:val="00FF78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A7EA0"/>
    <w:pPr>
      <w:jc w:val="both"/>
    </w:pPr>
    <w:rPr>
      <w:rFonts w:eastAsiaTheme="minorEastAsia"/>
      <w:sz w:val="24"/>
    </w:rPr>
  </w:style>
  <w:style w:type="paragraph" w:styleId="Heading1">
    <w:name w:val="heading 1"/>
    <w:basedOn w:val="Normal"/>
    <w:next w:val="Normal"/>
    <w:link w:val="Heading1Char"/>
    <w:uiPriority w:val="99"/>
    <w:semiHidden/>
    <w:rsid w:val="003A7EA0"/>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3A7EA0"/>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3A7EA0"/>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3A7EA0"/>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3A7EA0"/>
    <w:pPr>
      <w:spacing w:before="200"/>
      <w:outlineLvl w:val="4"/>
    </w:pPr>
    <w:rPr>
      <w:rFonts w:asciiTheme="majorHAnsi" w:eastAsiaTheme="majorEastAsia" w:hAnsiTheme="majorHAnsi" w:cstheme="majorBidi"/>
      <w:b/>
      <w:bCs/>
      <w:color w:val="808080"/>
    </w:rPr>
  </w:style>
  <w:style w:type="paragraph" w:styleId="Heading6">
    <w:name w:val="heading 6"/>
    <w:basedOn w:val="Normal"/>
    <w:next w:val="Normal"/>
    <w:link w:val="Heading6Char"/>
    <w:uiPriority w:val="99"/>
    <w:semiHidden/>
    <w:rsid w:val="003A7EA0"/>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3A7EA0"/>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9"/>
    <w:semiHidden/>
    <w:qFormat/>
    <w:rsid w:val="003A7EA0"/>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3A7EA0"/>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A7EA0"/>
    <w:rPr>
      <w:rFonts w:ascii="Tahoma" w:hAnsi="Tahoma" w:cs="Tahoma"/>
      <w:sz w:val="16"/>
      <w:szCs w:val="16"/>
    </w:rPr>
  </w:style>
  <w:style w:type="character" w:customStyle="1" w:styleId="BalloonTextChar">
    <w:name w:val="Balloon Text Char"/>
    <w:basedOn w:val="DefaultParagraphFont"/>
    <w:link w:val="BalloonText"/>
    <w:uiPriority w:val="99"/>
    <w:semiHidden/>
    <w:rsid w:val="003A7EA0"/>
    <w:rPr>
      <w:rFonts w:ascii="Tahoma" w:eastAsiaTheme="minorEastAsia" w:hAnsi="Tahoma" w:cs="Tahoma"/>
      <w:sz w:val="16"/>
      <w:szCs w:val="16"/>
    </w:rPr>
  </w:style>
  <w:style w:type="character" w:styleId="BookTitle">
    <w:name w:val="Book Title"/>
    <w:uiPriority w:val="99"/>
    <w:semiHidden/>
    <w:qFormat/>
    <w:rsid w:val="003A7EA0"/>
    <w:rPr>
      <w:i/>
      <w:iCs/>
      <w:smallCaps/>
      <w:spacing w:val="5"/>
    </w:rPr>
  </w:style>
  <w:style w:type="paragraph" w:customStyle="1" w:styleId="ECHRHeader">
    <w:name w:val="ECHR_Header"/>
    <w:aliases w:val="Ju_Header"/>
    <w:basedOn w:val="Header"/>
    <w:uiPriority w:val="4"/>
    <w:qFormat/>
    <w:rsid w:val="003A7EA0"/>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3A7EA0"/>
    <w:pPr>
      <w:jc w:val="left"/>
    </w:pPr>
    <w:rPr>
      <w:sz w:val="8"/>
    </w:rPr>
  </w:style>
  <w:style w:type="character" w:styleId="Strong">
    <w:name w:val="Strong"/>
    <w:uiPriority w:val="99"/>
    <w:semiHidden/>
    <w:qFormat/>
    <w:rsid w:val="003A7EA0"/>
    <w:rPr>
      <w:b/>
      <w:bCs/>
    </w:rPr>
  </w:style>
  <w:style w:type="paragraph" w:styleId="NoSpacing">
    <w:name w:val="No Spacing"/>
    <w:basedOn w:val="Normal"/>
    <w:link w:val="NoSpacingChar"/>
    <w:semiHidden/>
    <w:qFormat/>
    <w:rsid w:val="003A7EA0"/>
  </w:style>
  <w:style w:type="character" w:customStyle="1" w:styleId="NoSpacingChar">
    <w:name w:val="No Spacing Char"/>
    <w:basedOn w:val="DefaultParagraphFont"/>
    <w:link w:val="NoSpacing"/>
    <w:semiHidden/>
    <w:rsid w:val="003A7EA0"/>
    <w:rPr>
      <w:rFonts w:eastAsiaTheme="minorEastAsia"/>
      <w:sz w:val="24"/>
    </w:rPr>
  </w:style>
  <w:style w:type="paragraph" w:customStyle="1" w:styleId="ECHRFooterLine">
    <w:name w:val="ECHR_Footer_Line"/>
    <w:aliases w:val="Footer_Line"/>
    <w:basedOn w:val="Normal"/>
    <w:next w:val="ECHRFooter"/>
    <w:uiPriority w:val="57"/>
    <w:semiHidden/>
    <w:rsid w:val="003A7EA0"/>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3A7EA0"/>
    <w:pPr>
      <w:numPr>
        <w:numId w:val="14"/>
      </w:numPr>
      <w:jc w:val="left"/>
    </w:pPr>
    <w:rPr>
      <w:b/>
    </w:rPr>
  </w:style>
  <w:style w:type="paragraph" w:customStyle="1" w:styleId="OpiPara">
    <w:name w:val="Opi_Para"/>
    <w:basedOn w:val="ECHRPara"/>
    <w:uiPriority w:val="46"/>
    <w:semiHidden/>
    <w:qFormat/>
    <w:rsid w:val="003A7EA0"/>
  </w:style>
  <w:style w:type="paragraph" w:customStyle="1" w:styleId="JuParaSub">
    <w:name w:val="Ju_Para_Sub"/>
    <w:basedOn w:val="ECHRPara"/>
    <w:uiPriority w:val="13"/>
    <w:qFormat/>
    <w:rsid w:val="003A7EA0"/>
    <w:pPr>
      <w:ind w:left="284"/>
    </w:pPr>
  </w:style>
  <w:style w:type="paragraph" w:customStyle="1" w:styleId="ECHRTitleCentre3">
    <w:name w:val="ECHR_Title_Centre_3"/>
    <w:aliases w:val="Ju_H_Article"/>
    <w:basedOn w:val="Normal"/>
    <w:next w:val="ECHRParaQuote"/>
    <w:link w:val="JuHArticleChar"/>
    <w:uiPriority w:val="27"/>
    <w:qFormat/>
    <w:rsid w:val="003A7EA0"/>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3A7EA0"/>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semiHidden/>
    <w:qFormat/>
    <w:rsid w:val="003A7EA0"/>
  </w:style>
  <w:style w:type="paragraph" w:customStyle="1" w:styleId="OpiQuot">
    <w:name w:val="Opi_Quot"/>
    <w:basedOn w:val="ECHRParaQuote"/>
    <w:uiPriority w:val="48"/>
    <w:semiHidden/>
    <w:qFormat/>
    <w:rsid w:val="003A7EA0"/>
  </w:style>
  <w:style w:type="paragraph" w:customStyle="1" w:styleId="OpiQuotSub">
    <w:name w:val="Opi_Quot_Sub"/>
    <w:basedOn w:val="JuQuotSub"/>
    <w:uiPriority w:val="49"/>
    <w:semiHidden/>
    <w:qFormat/>
    <w:rsid w:val="003A7EA0"/>
  </w:style>
  <w:style w:type="paragraph" w:customStyle="1" w:styleId="ECHRTitleCentre2">
    <w:name w:val="ECHR_Title_Centre_2"/>
    <w:aliases w:val="Dec_H_Case"/>
    <w:basedOn w:val="Normal"/>
    <w:next w:val="ECHRPara"/>
    <w:uiPriority w:val="8"/>
    <w:qFormat/>
    <w:rsid w:val="003A7EA0"/>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3A7EA0"/>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3A7EA0"/>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3A7EA0"/>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link w:val="JuH1Char"/>
    <w:uiPriority w:val="21"/>
    <w:qFormat/>
    <w:rsid w:val="003A7EA0"/>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3A7EA0"/>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3A7EA0"/>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3A7EA0"/>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3A7EA0"/>
    <w:pPr>
      <w:keepNext/>
      <w:keepLines/>
      <w:spacing w:before="240" w:after="120"/>
      <w:ind w:left="1236"/>
    </w:pPr>
    <w:rPr>
      <w:sz w:val="20"/>
    </w:rPr>
  </w:style>
  <w:style w:type="paragraph" w:customStyle="1" w:styleId="JuQuotSub">
    <w:name w:val="Ju_Quot_Sub"/>
    <w:basedOn w:val="ECHRParaQuote"/>
    <w:uiPriority w:val="15"/>
    <w:qFormat/>
    <w:rsid w:val="003A7EA0"/>
    <w:pPr>
      <w:ind w:left="567"/>
    </w:pPr>
  </w:style>
  <w:style w:type="paragraph" w:customStyle="1" w:styleId="JuInitialled">
    <w:name w:val="Ju_Initialled"/>
    <w:basedOn w:val="Normal"/>
    <w:uiPriority w:val="31"/>
    <w:qFormat/>
    <w:rsid w:val="003A7EA0"/>
    <w:pPr>
      <w:tabs>
        <w:tab w:val="center" w:pos="6407"/>
      </w:tabs>
      <w:spacing w:before="720"/>
      <w:jc w:val="right"/>
    </w:pPr>
  </w:style>
  <w:style w:type="paragraph" w:customStyle="1" w:styleId="OpiHA">
    <w:name w:val="Opi_H_A"/>
    <w:basedOn w:val="ECHRHeading1"/>
    <w:next w:val="OpiPara"/>
    <w:uiPriority w:val="41"/>
    <w:semiHidden/>
    <w:qFormat/>
    <w:rsid w:val="003A7EA0"/>
    <w:pPr>
      <w:tabs>
        <w:tab w:val="clear" w:pos="357"/>
      </w:tabs>
      <w:outlineLvl w:val="1"/>
    </w:pPr>
    <w:rPr>
      <w:b/>
    </w:rPr>
  </w:style>
  <w:style w:type="paragraph" w:styleId="Header">
    <w:name w:val="header"/>
    <w:basedOn w:val="Normal"/>
    <w:link w:val="HeaderChar"/>
    <w:uiPriority w:val="57"/>
    <w:semiHidden/>
    <w:rsid w:val="003A7EA0"/>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3A7EA0"/>
    <w:rPr>
      <w:sz w:val="24"/>
    </w:rPr>
  </w:style>
  <w:style w:type="character" w:customStyle="1" w:styleId="Heading1Char">
    <w:name w:val="Heading 1 Char"/>
    <w:basedOn w:val="DefaultParagraphFont"/>
    <w:link w:val="Heading1"/>
    <w:uiPriority w:val="99"/>
    <w:semiHidden/>
    <w:rsid w:val="003A7EA0"/>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3A7EA0"/>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link w:val="JuHAChar"/>
    <w:uiPriority w:val="20"/>
    <w:qFormat/>
    <w:rsid w:val="003A7EA0"/>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3A7EA0"/>
    <w:rPr>
      <w:rFonts w:asciiTheme="majorHAnsi" w:eastAsiaTheme="majorEastAsia" w:hAnsiTheme="majorHAnsi" w:cstheme="majorBidi"/>
      <w:b/>
      <w:bCs/>
      <w:color w:val="4D4D4D"/>
      <w:sz w:val="26"/>
      <w:szCs w:val="26"/>
    </w:rPr>
  </w:style>
  <w:style w:type="character" w:customStyle="1" w:styleId="JUNAMES">
    <w:name w:val="JU_NAMES"/>
    <w:uiPriority w:val="17"/>
    <w:qFormat/>
    <w:rsid w:val="003A7EA0"/>
    <w:rPr>
      <w:caps w:val="0"/>
      <w:smallCaps/>
    </w:rPr>
  </w:style>
  <w:style w:type="paragraph" w:customStyle="1" w:styleId="JuCase">
    <w:name w:val="Ju_Case"/>
    <w:basedOn w:val="Normal"/>
    <w:next w:val="ECHRPara"/>
    <w:uiPriority w:val="10"/>
    <w:rsid w:val="003A7EA0"/>
    <w:pPr>
      <w:ind w:firstLine="284"/>
    </w:pPr>
    <w:rPr>
      <w:b/>
    </w:rPr>
  </w:style>
  <w:style w:type="character" w:customStyle="1" w:styleId="Heading3Char">
    <w:name w:val="Heading 3 Char"/>
    <w:basedOn w:val="DefaultParagraphFont"/>
    <w:link w:val="Heading3"/>
    <w:uiPriority w:val="99"/>
    <w:semiHidden/>
    <w:rsid w:val="003A7EA0"/>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3A7EA0"/>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3A7EA0"/>
    <w:rPr>
      <w:rFonts w:asciiTheme="majorHAnsi" w:eastAsiaTheme="majorEastAsia" w:hAnsiTheme="majorHAnsi" w:cstheme="majorBidi"/>
      <w:b/>
      <w:bCs/>
      <w:color w:val="808080"/>
      <w:sz w:val="24"/>
    </w:rPr>
  </w:style>
  <w:style w:type="character" w:styleId="SubtleEmphasis">
    <w:name w:val="Subtle Emphasis"/>
    <w:uiPriority w:val="99"/>
    <w:semiHidden/>
    <w:qFormat/>
    <w:rsid w:val="003A7EA0"/>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3A7EA0"/>
    <w:pPr>
      <w:keepNext/>
      <w:keepLines/>
      <w:spacing w:before="720" w:after="240"/>
      <w:outlineLvl w:val="0"/>
    </w:pPr>
    <w:rPr>
      <w:rFonts w:asciiTheme="majorHAnsi" w:hAnsiTheme="majorHAnsi"/>
      <w:sz w:val="28"/>
    </w:rPr>
  </w:style>
  <w:style w:type="character" w:styleId="Emphasis">
    <w:name w:val="Emphasis"/>
    <w:uiPriority w:val="99"/>
    <w:semiHidden/>
    <w:qFormat/>
    <w:rsid w:val="003A7EA0"/>
    <w:rPr>
      <w:b/>
      <w:bCs/>
      <w:i/>
      <w:iCs/>
      <w:spacing w:val="10"/>
      <w:bdr w:val="none" w:sz="0" w:space="0" w:color="auto"/>
      <w:shd w:val="clear" w:color="auto" w:fill="auto"/>
    </w:rPr>
  </w:style>
  <w:style w:type="paragraph" w:styleId="Footer">
    <w:name w:val="footer"/>
    <w:basedOn w:val="Normal"/>
    <w:link w:val="FooterChar"/>
    <w:uiPriority w:val="57"/>
    <w:semiHidden/>
    <w:rsid w:val="003A7EA0"/>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3A7EA0"/>
    <w:rPr>
      <w:sz w:val="24"/>
    </w:rPr>
  </w:style>
  <w:style w:type="character" w:styleId="FootnoteReference">
    <w:name w:val="footnote reference"/>
    <w:basedOn w:val="DefaultParagraphFont"/>
    <w:uiPriority w:val="99"/>
    <w:semiHidden/>
    <w:rsid w:val="003A7EA0"/>
    <w:rPr>
      <w:vertAlign w:val="superscript"/>
    </w:rPr>
  </w:style>
  <w:style w:type="paragraph" w:styleId="FootnoteText">
    <w:name w:val="footnote text"/>
    <w:basedOn w:val="Normal"/>
    <w:link w:val="FootnoteTextChar"/>
    <w:uiPriority w:val="99"/>
    <w:semiHidden/>
    <w:rsid w:val="003A7EA0"/>
    <w:rPr>
      <w:sz w:val="20"/>
      <w:szCs w:val="20"/>
    </w:rPr>
  </w:style>
  <w:style w:type="character" w:customStyle="1" w:styleId="FootnoteTextChar">
    <w:name w:val="Footnote Text Char"/>
    <w:basedOn w:val="DefaultParagraphFont"/>
    <w:link w:val="FootnoteText"/>
    <w:uiPriority w:val="99"/>
    <w:semiHidden/>
    <w:rsid w:val="003A7EA0"/>
    <w:rPr>
      <w:rFonts w:eastAsiaTheme="minorEastAsia"/>
      <w:sz w:val="20"/>
      <w:szCs w:val="20"/>
    </w:rPr>
  </w:style>
  <w:style w:type="character" w:customStyle="1" w:styleId="Heading6Char">
    <w:name w:val="Heading 6 Char"/>
    <w:basedOn w:val="DefaultParagraphFont"/>
    <w:link w:val="Heading6"/>
    <w:uiPriority w:val="99"/>
    <w:semiHidden/>
    <w:rsid w:val="003A7EA0"/>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3A7EA0"/>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9"/>
    <w:semiHidden/>
    <w:rsid w:val="003A7EA0"/>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3A7EA0"/>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3A7EA0"/>
    <w:rPr>
      <w:color w:val="0072BC" w:themeColor="hyperlink"/>
      <w:u w:val="single"/>
    </w:rPr>
  </w:style>
  <w:style w:type="character" w:styleId="IntenseEmphasis">
    <w:name w:val="Intense Emphasis"/>
    <w:uiPriority w:val="99"/>
    <w:semiHidden/>
    <w:qFormat/>
    <w:rsid w:val="003A7EA0"/>
    <w:rPr>
      <w:b/>
      <w:bCs/>
    </w:rPr>
  </w:style>
  <w:style w:type="paragraph" w:styleId="IntenseQuote">
    <w:name w:val="Intense Quote"/>
    <w:basedOn w:val="Normal"/>
    <w:next w:val="Normal"/>
    <w:link w:val="IntenseQuoteChar"/>
    <w:uiPriority w:val="99"/>
    <w:semiHidden/>
    <w:qFormat/>
    <w:rsid w:val="003A7EA0"/>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3A7EA0"/>
    <w:rPr>
      <w:rFonts w:eastAsiaTheme="minorEastAsia"/>
      <w:b/>
      <w:bCs/>
      <w:i/>
      <w:iCs/>
      <w:sz w:val="24"/>
      <w:lang w:bidi="en-US"/>
    </w:rPr>
  </w:style>
  <w:style w:type="character" w:styleId="IntenseReference">
    <w:name w:val="Intense Reference"/>
    <w:uiPriority w:val="99"/>
    <w:semiHidden/>
    <w:qFormat/>
    <w:rsid w:val="003A7EA0"/>
    <w:rPr>
      <w:smallCaps/>
      <w:spacing w:val="5"/>
      <w:u w:val="single"/>
    </w:rPr>
  </w:style>
  <w:style w:type="paragraph" w:styleId="ListParagraph">
    <w:name w:val="List Paragraph"/>
    <w:basedOn w:val="Normal"/>
    <w:uiPriority w:val="99"/>
    <w:semiHidden/>
    <w:qFormat/>
    <w:rsid w:val="003A7EA0"/>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3A7EA0"/>
    <w:pPr>
      <w:spacing w:before="200"/>
      <w:ind w:left="360" w:right="360"/>
    </w:pPr>
    <w:rPr>
      <w:i/>
      <w:iCs/>
      <w:lang w:bidi="en-US"/>
    </w:rPr>
  </w:style>
  <w:style w:type="character" w:customStyle="1" w:styleId="QuoteChar">
    <w:name w:val="Quote Char"/>
    <w:basedOn w:val="DefaultParagraphFont"/>
    <w:link w:val="Quote"/>
    <w:uiPriority w:val="99"/>
    <w:semiHidden/>
    <w:rsid w:val="003A7EA0"/>
    <w:rPr>
      <w:rFonts w:eastAsiaTheme="minorEastAsia"/>
      <w:i/>
      <w:iCs/>
      <w:sz w:val="24"/>
      <w:lang w:bidi="en-US"/>
    </w:rPr>
  </w:style>
  <w:style w:type="character" w:styleId="SubtleReference">
    <w:name w:val="Subtle Reference"/>
    <w:uiPriority w:val="99"/>
    <w:semiHidden/>
    <w:qFormat/>
    <w:rsid w:val="003A7EA0"/>
    <w:rPr>
      <w:smallCaps/>
    </w:rPr>
  </w:style>
  <w:style w:type="table" w:styleId="TableGrid">
    <w:name w:val="Table Grid"/>
    <w:basedOn w:val="TableNormal"/>
    <w:uiPriority w:val="59"/>
    <w:rsid w:val="003A7EA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3A7EA0"/>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3A7EA0"/>
    <w:pPr>
      <w:spacing w:after="60"/>
      <w:ind w:left="680" w:right="340" w:hanging="340"/>
    </w:pPr>
  </w:style>
  <w:style w:type="paragraph" w:styleId="TOC3">
    <w:name w:val="toc 3"/>
    <w:basedOn w:val="Normal"/>
    <w:next w:val="Normal"/>
    <w:autoRedefine/>
    <w:uiPriority w:val="99"/>
    <w:semiHidden/>
    <w:rsid w:val="003A7EA0"/>
    <w:pPr>
      <w:spacing w:after="60"/>
      <w:ind w:left="1020" w:right="340" w:hanging="340"/>
    </w:pPr>
  </w:style>
  <w:style w:type="paragraph" w:styleId="TOC4">
    <w:name w:val="toc 4"/>
    <w:basedOn w:val="Normal"/>
    <w:next w:val="Normal"/>
    <w:autoRedefine/>
    <w:uiPriority w:val="99"/>
    <w:semiHidden/>
    <w:rsid w:val="003A7EA0"/>
    <w:pPr>
      <w:tabs>
        <w:tab w:val="right" w:leader="dot" w:pos="9017"/>
      </w:tabs>
      <w:spacing w:after="60"/>
      <w:ind w:left="1361" w:right="340" w:hanging="340"/>
    </w:pPr>
  </w:style>
  <w:style w:type="paragraph" w:styleId="TOC5">
    <w:name w:val="toc 5"/>
    <w:basedOn w:val="Normal"/>
    <w:next w:val="Normal"/>
    <w:autoRedefine/>
    <w:uiPriority w:val="99"/>
    <w:semiHidden/>
    <w:rsid w:val="003A7EA0"/>
    <w:pPr>
      <w:spacing w:after="60"/>
      <w:ind w:left="1701" w:right="340" w:hanging="340"/>
    </w:pPr>
  </w:style>
  <w:style w:type="paragraph" w:styleId="TOCHeading">
    <w:name w:val="TOC Heading"/>
    <w:basedOn w:val="Heading1"/>
    <w:next w:val="Normal"/>
    <w:uiPriority w:val="99"/>
    <w:semiHidden/>
    <w:qFormat/>
    <w:rsid w:val="003A7EA0"/>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3A7EA0"/>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link w:val="JuQuotChar"/>
    <w:uiPriority w:val="14"/>
    <w:qFormat/>
    <w:rsid w:val="003A7EA0"/>
    <w:pPr>
      <w:spacing w:before="120" w:after="120"/>
      <w:ind w:left="425" w:firstLine="142"/>
    </w:pPr>
    <w:rPr>
      <w:sz w:val="20"/>
    </w:rPr>
  </w:style>
  <w:style w:type="paragraph" w:customStyle="1" w:styleId="ECHRPara">
    <w:name w:val="ECHR_Para"/>
    <w:aliases w:val="Ju_Para"/>
    <w:basedOn w:val="Normal"/>
    <w:link w:val="ECHRParaChar"/>
    <w:uiPriority w:val="12"/>
    <w:qFormat/>
    <w:rsid w:val="003A7EA0"/>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3A7EA0"/>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3A7EA0"/>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3A7EA0"/>
    <w:pPr>
      <w:ind w:left="340" w:hanging="340"/>
    </w:pPr>
  </w:style>
  <w:style w:type="paragraph" w:customStyle="1" w:styleId="JuSigned">
    <w:name w:val="Ju_Signed"/>
    <w:basedOn w:val="Normal"/>
    <w:next w:val="JuParaLast"/>
    <w:uiPriority w:val="32"/>
    <w:qFormat/>
    <w:rsid w:val="003A7EA0"/>
    <w:pPr>
      <w:tabs>
        <w:tab w:val="center" w:pos="851"/>
        <w:tab w:val="center" w:pos="6407"/>
      </w:tabs>
      <w:spacing w:before="720"/>
      <w:jc w:val="left"/>
    </w:pPr>
  </w:style>
  <w:style w:type="paragraph" w:customStyle="1" w:styleId="JuParaLast">
    <w:name w:val="Ju_Para_Last"/>
    <w:basedOn w:val="Normal"/>
    <w:next w:val="ECHRPara"/>
    <w:uiPriority w:val="30"/>
    <w:qFormat/>
    <w:rsid w:val="003A7EA0"/>
    <w:pPr>
      <w:keepNext/>
      <w:keepLines/>
      <w:spacing w:before="240"/>
      <w:ind w:firstLine="284"/>
    </w:pPr>
  </w:style>
  <w:style w:type="character" w:customStyle="1" w:styleId="JuITMark">
    <w:name w:val="Ju_ITMark"/>
    <w:basedOn w:val="DefaultParagraphFont"/>
    <w:uiPriority w:val="38"/>
    <w:qFormat/>
    <w:rsid w:val="003A7EA0"/>
    <w:rPr>
      <w:vanish w:val="0"/>
      <w:color w:val="auto"/>
      <w:sz w:val="14"/>
    </w:rPr>
  </w:style>
  <w:style w:type="character" w:styleId="PageNumber">
    <w:name w:val="page number"/>
    <w:uiPriority w:val="99"/>
    <w:semiHidden/>
    <w:rsid w:val="00014566"/>
    <w:rPr>
      <w:sz w:val="18"/>
    </w:rPr>
  </w:style>
  <w:style w:type="paragraph" w:customStyle="1" w:styleId="OpiTranslation">
    <w:name w:val="Opi_Translation"/>
    <w:basedOn w:val="Normal"/>
    <w:next w:val="OpiPara"/>
    <w:uiPriority w:val="40"/>
    <w:semiHidden/>
    <w:qFormat/>
    <w:rsid w:val="003A7EA0"/>
    <w:pPr>
      <w:jc w:val="center"/>
      <w:outlineLvl w:val="0"/>
    </w:pPr>
    <w:rPr>
      <w:i/>
    </w:rPr>
  </w:style>
  <w:style w:type="paragraph" w:customStyle="1" w:styleId="DecHTitle">
    <w:name w:val="Dec_H_Title"/>
    <w:basedOn w:val="ECHRTitleCentre1"/>
    <w:uiPriority w:val="7"/>
    <w:qFormat/>
    <w:rsid w:val="003A7EA0"/>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JuCourt">
    <w:name w:val="Ju_Court"/>
    <w:basedOn w:val="Normal"/>
    <w:next w:val="Normal"/>
    <w:uiPriority w:val="16"/>
    <w:qFormat/>
    <w:rsid w:val="003A7EA0"/>
    <w:pPr>
      <w:tabs>
        <w:tab w:val="left" w:pos="907"/>
        <w:tab w:val="left" w:pos="1701"/>
        <w:tab w:val="right" w:pos="7371"/>
      </w:tabs>
      <w:spacing w:before="240"/>
      <w:ind w:left="397" w:hanging="397"/>
      <w:jc w:val="left"/>
    </w:pPr>
    <w:rPr>
      <w:lang w:bidi="en-US"/>
    </w:rPr>
  </w:style>
  <w:style w:type="paragraph" w:styleId="ListBullet">
    <w:name w:val="List Bullet"/>
    <w:basedOn w:val="Normal"/>
    <w:uiPriority w:val="99"/>
    <w:semiHidden/>
    <w:rsid w:val="00014566"/>
    <w:pPr>
      <w:numPr>
        <w:numId w:val="1"/>
      </w:numPr>
    </w:pPr>
  </w:style>
  <w:style w:type="paragraph" w:customStyle="1" w:styleId="DecList">
    <w:name w:val="Dec_List"/>
    <w:basedOn w:val="Normal"/>
    <w:uiPriority w:val="9"/>
    <w:qFormat/>
    <w:rsid w:val="003A7EA0"/>
    <w:pPr>
      <w:spacing w:before="240"/>
      <w:ind w:left="284"/>
    </w:pPr>
  </w:style>
  <w:style w:type="paragraph" w:styleId="Subtitle">
    <w:name w:val="Subtitle"/>
    <w:basedOn w:val="Normal"/>
    <w:next w:val="Normal"/>
    <w:link w:val="SubtitleChar"/>
    <w:uiPriority w:val="99"/>
    <w:semiHidden/>
    <w:qFormat/>
    <w:rsid w:val="003A7EA0"/>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3A7EA0"/>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Lista">
    <w:name w:val="Ju_List_a"/>
    <w:basedOn w:val="JuList"/>
    <w:uiPriority w:val="28"/>
    <w:qFormat/>
    <w:rsid w:val="003A7EA0"/>
    <w:pPr>
      <w:ind w:left="346" w:firstLine="0"/>
    </w:pPr>
  </w:style>
  <w:style w:type="paragraph" w:customStyle="1" w:styleId="JuListi">
    <w:name w:val="Ju_List_i"/>
    <w:basedOn w:val="Normal"/>
    <w:next w:val="JuLista"/>
    <w:uiPriority w:val="28"/>
    <w:qFormat/>
    <w:rsid w:val="003A7EA0"/>
    <w:pPr>
      <w:ind w:left="794"/>
    </w:pPr>
  </w:style>
  <w:style w:type="paragraph" w:customStyle="1" w:styleId="OpiH1">
    <w:name w:val="Opi_H_1"/>
    <w:basedOn w:val="ECHRHeading2"/>
    <w:uiPriority w:val="42"/>
    <w:semiHidden/>
    <w:qFormat/>
    <w:rsid w:val="003A7EA0"/>
    <w:pPr>
      <w:ind w:left="635" w:hanging="357"/>
      <w:outlineLvl w:val="2"/>
    </w:pPr>
  </w:style>
  <w:style w:type="paragraph" w:customStyle="1" w:styleId="OpiHa0">
    <w:name w:val="Opi_H_a"/>
    <w:basedOn w:val="ECHRHeading3"/>
    <w:uiPriority w:val="43"/>
    <w:semiHidden/>
    <w:qFormat/>
    <w:rsid w:val="003A7EA0"/>
    <w:pPr>
      <w:ind w:left="833" w:hanging="357"/>
      <w:outlineLvl w:val="3"/>
    </w:pPr>
    <w:rPr>
      <w:b/>
      <w:i w:val="0"/>
      <w:sz w:val="20"/>
    </w:rPr>
  </w:style>
  <w:style w:type="paragraph" w:customStyle="1" w:styleId="OpiHi">
    <w:name w:val="Opi_H_i"/>
    <w:basedOn w:val="ECHRHeading4"/>
    <w:uiPriority w:val="44"/>
    <w:semiHidden/>
    <w:qFormat/>
    <w:rsid w:val="003A7EA0"/>
    <w:pPr>
      <w:ind w:left="1037" w:hanging="357"/>
      <w:outlineLvl w:val="4"/>
    </w:pPr>
    <w:rPr>
      <w:b w:val="0"/>
      <w:i/>
    </w:rPr>
  </w:style>
  <w:style w:type="paragraph" w:customStyle="1" w:styleId="DummyStyle">
    <w:name w:val="Dummy_Style"/>
    <w:basedOn w:val="Normal"/>
    <w:semiHidden/>
    <w:qFormat/>
    <w:rsid w:val="003A7EA0"/>
    <w:rPr>
      <w:color w:val="00B050"/>
      <w:lang w:bidi="en-US"/>
    </w:rPr>
  </w:style>
  <w:style w:type="character" w:customStyle="1" w:styleId="ECHRParaChar">
    <w:name w:val="ECHR_Para Char"/>
    <w:aliases w:val="Ju_Para Char"/>
    <w:basedOn w:val="DefaultParagraphFont"/>
    <w:link w:val="ECHRPara"/>
    <w:uiPriority w:val="12"/>
    <w:rsid w:val="00450DC1"/>
    <w:rPr>
      <w:rFonts w:eastAsiaTheme="minorEastAsia"/>
      <w:sz w:val="24"/>
    </w:rPr>
  </w:style>
  <w:style w:type="table" w:customStyle="1" w:styleId="UGTable1">
    <w:name w:val="UG_Table1"/>
    <w:basedOn w:val="TableNormal"/>
    <w:uiPriority w:val="99"/>
    <w:rsid w:val="00C96E8B"/>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2">
    <w:name w:val="UG_Table2"/>
    <w:basedOn w:val="TableNormal"/>
    <w:uiPriority w:val="99"/>
    <w:rsid w:val="00C96E8B"/>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character" w:customStyle="1" w:styleId="JuQuotChar">
    <w:name w:val="Ju_Quot Char"/>
    <w:basedOn w:val="ECHRParaChar"/>
    <w:link w:val="ECHRParaQuote"/>
    <w:uiPriority w:val="14"/>
    <w:rsid w:val="005A2400"/>
    <w:rPr>
      <w:rFonts w:eastAsiaTheme="minorEastAsia"/>
      <w:sz w:val="20"/>
    </w:rPr>
  </w:style>
  <w:style w:type="character" w:customStyle="1" w:styleId="JuHAChar">
    <w:name w:val="Ju_H_A Char"/>
    <w:basedOn w:val="DefaultParagraphFont"/>
    <w:link w:val="ECHRHeading2"/>
    <w:uiPriority w:val="20"/>
    <w:rsid w:val="005A2400"/>
    <w:rPr>
      <w:rFonts w:asciiTheme="majorHAnsi" w:eastAsiaTheme="majorEastAsia" w:hAnsiTheme="majorHAnsi" w:cstheme="majorBidi"/>
      <w:b/>
      <w:bCs/>
      <w:sz w:val="24"/>
      <w:szCs w:val="26"/>
    </w:rPr>
  </w:style>
  <w:style w:type="character" w:customStyle="1" w:styleId="JuH1Char">
    <w:name w:val="Ju_H_1. Char"/>
    <w:basedOn w:val="DefaultParagraphFont"/>
    <w:link w:val="ECHRHeading3"/>
    <w:uiPriority w:val="21"/>
    <w:rsid w:val="005A2400"/>
    <w:rPr>
      <w:rFonts w:asciiTheme="majorHAnsi" w:eastAsiaTheme="majorEastAsia" w:hAnsiTheme="majorHAnsi" w:cstheme="majorBidi"/>
      <w:bCs/>
      <w:i/>
      <w:sz w:val="24"/>
    </w:rPr>
  </w:style>
  <w:style w:type="character" w:customStyle="1" w:styleId="JuHArticleChar">
    <w:name w:val="Ju_H_Article Char"/>
    <w:basedOn w:val="JuHAChar"/>
    <w:link w:val="ECHRTitleCentre3"/>
    <w:uiPriority w:val="27"/>
    <w:rsid w:val="0009325F"/>
    <w:rPr>
      <w:rFonts w:asciiTheme="majorHAnsi" w:eastAsiaTheme="minorEastAsia" w:hAnsiTheme="majorHAnsi" w:cstheme="majorBidi"/>
      <w:b/>
      <w:bCs w:val="0"/>
      <w:sz w:val="20"/>
      <w:szCs w:val="26"/>
      <w:lang w:bidi="en-US"/>
    </w:rPr>
  </w:style>
  <w:style w:type="paragraph" w:styleId="Revision">
    <w:name w:val="Revision"/>
    <w:hidden/>
    <w:uiPriority w:val="99"/>
    <w:semiHidden/>
    <w:rsid w:val="00107CCD"/>
    <w:rPr>
      <w:rFonts w:eastAsiaTheme="minorEastAsia"/>
      <w:sz w:val="24"/>
    </w:rPr>
  </w:style>
  <w:style w:type="paragraph" w:customStyle="1" w:styleId="jupara">
    <w:name w:val="jupara"/>
    <w:basedOn w:val="Normal"/>
    <w:rsid w:val="00932C2F"/>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932C2F"/>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91650">
      <w:bodyDiv w:val="1"/>
      <w:marLeft w:val="0"/>
      <w:marRight w:val="0"/>
      <w:marTop w:val="0"/>
      <w:marBottom w:val="0"/>
      <w:divBdr>
        <w:top w:val="none" w:sz="0" w:space="0" w:color="auto"/>
        <w:left w:val="none" w:sz="0" w:space="0" w:color="auto"/>
        <w:bottom w:val="none" w:sz="0" w:space="0" w:color="auto"/>
        <w:right w:val="none" w:sz="0" w:space="0" w:color="auto"/>
      </w:divBdr>
      <w:divsChild>
        <w:div w:id="1083912920">
          <w:marLeft w:val="0"/>
          <w:marRight w:val="0"/>
          <w:marTop w:val="0"/>
          <w:marBottom w:val="0"/>
          <w:divBdr>
            <w:top w:val="none" w:sz="0" w:space="0" w:color="auto"/>
            <w:left w:val="none" w:sz="0" w:space="0" w:color="auto"/>
            <w:bottom w:val="none" w:sz="0" w:space="0" w:color="auto"/>
            <w:right w:val="none" w:sz="0" w:space="0" w:color="auto"/>
          </w:divBdr>
          <w:divsChild>
            <w:div w:id="1086535258">
              <w:marLeft w:val="0"/>
              <w:marRight w:val="0"/>
              <w:marTop w:val="0"/>
              <w:marBottom w:val="0"/>
              <w:divBdr>
                <w:top w:val="none" w:sz="0" w:space="0" w:color="auto"/>
                <w:left w:val="none" w:sz="0" w:space="0" w:color="auto"/>
                <w:bottom w:val="none" w:sz="0" w:space="0" w:color="auto"/>
                <w:right w:val="none" w:sz="0" w:space="0" w:color="auto"/>
              </w:divBdr>
              <w:divsChild>
                <w:div w:id="125389894">
                  <w:marLeft w:val="0"/>
                  <w:marRight w:val="0"/>
                  <w:marTop w:val="0"/>
                  <w:marBottom w:val="0"/>
                  <w:divBdr>
                    <w:top w:val="none" w:sz="0" w:space="0" w:color="auto"/>
                    <w:left w:val="none" w:sz="0" w:space="0" w:color="auto"/>
                    <w:bottom w:val="none" w:sz="0" w:space="0" w:color="auto"/>
                    <w:right w:val="none" w:sz="0" w:space="0" w:color="auto"/>
                  </w:divBdr>
                  <w:divsChild>
                    <w:div w:id="384376220">
                      <w:marLeft w:val="0"/>
                      <w:marRight w:val="0"/>
                      <w:marTop w:val="0"/>
                      <w:marBottom w:val="0"/>
                      <w:divBdr>
                        <w:top w:val="none" w:sz="0" w:space="0" w:color="auto"/>
                        <w:left w:val="none" w:sz="0" w:space="0" w:color="auto"/>
                        <w:bottom w:val="none" w:sz="0" w:space="0" w:color="auto"/>
                        <w:right w:val="none" w:sz="0" w:space="0" w:color="auto"/>
                      </w:divBdr>
                      <w:divsChild>
                        <w:div w:id="435371039">
                          <w:marLeft w:val="0"/>
                          <w:marRight w:val="0"/>
                          <w:marTop w:val="0"/>
                          <w:marBottom w:val="0"/>
                          <w:divBdr>
                            <w:top w:val="none" w:sz="0" w:space="0" w:color="auto"/>
                            <w:left w:val="none" w:sz="0" w:space="0" w:color="auto"/>
                            <w:bottom w:val="none" w:sz="0" w:space="0" w:color="auto"/>
                            <w:right w:val="none" w:sz="0" w:space="0" w:color="auto"/>
                          </w:divBdr>
                          <w:divsChild>
                            <w:div w:id="14920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901134310">
      <w:bodyDiv w:val="1"/>
      <w:marLeft w:val="0"/>
      <w:marRight w:val="0"/>
      <w:marTop w:val="0"/>
      <w:marBottom w:val="0"/>
      <w:divBdr>
        <w:top w:val="none" w:sz="0" w:space="0" w:color="auto"/>
        <w:left w:val="none" w:sz="0" w:space="0" w:color="auto"/>
        <w:bottom w:val="none" w:sz="0" w:space="0" w:color="auto"/>
        <w:right w:val="none" w:sz="0" w:space="0" w:color="auto"/>
      </w:divBdr>
      <w:divsChild>
        <w:div w:id="1163086299">
          <w:marLeft w:val="0"/>
          <w:marRight w:val="0"/>
          <w:marTop w:val="0"/>
          <w:marBottom w:val="0"/>
          <w:divBdr>
            <w:top w:val="none" w:sz="0" w:space="0" w:color="auto"/>
            <w:left w:val="none" w:sz="0" w:space="0" w:color="auto"/>
            <w:bottom w:val="none" w:sz="0" w:space="0" w:color="auto"/>
            <w:right w:val="none" w:sz="0" w:space="0" w:color="auto"/>
          </w:divBdr>
          <w:divsChild>
            <w:div w:id="705178028">
              <w:marLeft w:val="0"/>
              <w:marRight w:val="0"/>
              <w:marTop w:val="0"/>
              <w:marBottom w:val="0"/>
              <w:divBdr>
                <w:top w:val="none" w:sz="0" w:space="0" w:color="auto"/>
                <w:left w:val="none" w:sz="0" w:space="0" w:color="auto"/>
                <w:bottom w:val="none" w:sz="0" w:space="0" w:color="auto"/>
                <w:right w:val="none" w:sz="0" w:space="0" w:color="auto"/>
              </w:divBdr>
              <w:divsChild>
                <w:div w:id="1033926302">
                  <w:marLeft w:val="0"/>
                  <w:marRight w:val="0"/>
                  <w:marTop w:val="0"/>
                  <w:marBottom w:val="0"/>
                  <w:divBdr>
                    <w:top w:val="none" w:sz="0" w:space="0" w:color="auto"/>
                    <w:left w:val="none" w:sz="0" w:space="0" w:color="auto"/>
                    <w:bottom w:val="none" w:sz="0" w:space="0" w:color="auto"/>
                    <w:right w:val="none" w:sz="0" w:space="0" w:color="auto"/>
                  </w:divBdr>
                  <w:divsChild>
                    <w:div w:id="326128851">
                      <w:marLeft w:val="0"/>
                      <w:marRight w:val="0"/>
                      <w:marTop w:val="0"/>
                      <w:marBottom w:val="0"/>
                      <w:divBdr>
                        <w:top w:val="none" w:sz="0" w:space="0" w:color="auto"/>
                        <w:left w:val="none" w:sz="0" w:space="0" w:color="auto"/>
                        <w:bottom w:val="none" w:sz="0" w:space="0" w:color="auto"/>
                        <w:right w:val="none" w:sz="0" w:space="0" w:color="auto"/>
                      </w:divBdr>
                      <w:divsChild>
                        <w:div w:id="230124028">
                          <w:marLeft w:val="0"/>
                          <w:marRight w:val="0"/>
                          <w:marTop w:val="0"/>
                          <w:marBottom w:val="0"/>
                          <w:divBdr>
                            <w:top w:val="none" w:sz="0" w:space="0" w:color="auto"/>
                            <w:left w:val="none" w:sz="0" w:space="0" w:color="auto"/>
                            <w:bottom w:val="none" w:sz="0" w:space="0" w:color="auto"/>
                            <w:right w:val="none" w:sz="0" w:space="0" w:color="auto"/>
                          </w:divBdr>
                          <w:divsChild>
                            <w:div w:id="17737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5B51F-F795-4B03-9B84-827D7C8CEA1F}"/>
</file>

<file path=customXml/itemProps2.xml><?xml version="1.0" encoding="utf-8"?>
<ds:datastoreItem xmlns:ds="http://schemas.openxmlformats.org/officeDocument/2006/customXml" ds:itemID="{AAC58890-1CA6-40B6-B6AE-474DCE47532C}"/>
</file>

<file path=customXml/itemProps3.xml><?xml version="1.0" encoding="utf-8"?>
<ds:datastoreItem xmlns:ds="http://schemas.openxmlformats.org/officeDocument/2006/customXml" ds:itemID="{E86D2296-A4D1-4FE3-8990-FB1A43BC28E1}"/>
</file>

<file path=customXml/itemProps4.xml><?xml version="1.0" encoding="utf-8"?>
<ds:datastoreItem xmlns:ds="http://schemas.openxmlformats.org/officeDocument/2006/customXml" ds:itemID="{7A0315FA-8062-4F1C-BABF-C903D463F833}"/>
</file>

<file path=docProps/app.xml><?xml version="1.0" encoding="utf-8"?>
<Properties xmlns="http://schemas.openxmlformats.org/officeDocument/2006/extended-properties" xmlns:vt="http://schemas.openxmlformats.org/officeDocument/2006/docPropsVTypes">
  <Template>Normal.dotm</Template>
  <TotalTime>0</TotalTime>
  <Pages>1</Pages>
  <Words>13981</Words>
  <Characters>79692</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93487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2017-11-08T13:37:00Z</dcterms:created>
  <dcterms:modified xsi:type="dcterms:W3CDTF">2017-11-08T13:37:00Z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