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B1A3E" w:rsidR="00014566" w:rsidP="004B1A3E" w:rsidRDefault="00014566">
      <w:pPr>
        <w:jc w:val="center"/>
        <w:rPr>
          <w:lang w:val="en-GB"/>
        </w:rPr>
      </w:pPr>
      <w:bookmarkStart w:name="_GoBack" w:id="0"/>
      <w:bookmarkEnd w:id="0"/>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014566" w:rsidP="004B1A3E" w:rsidRDefault="00E3101B">
      <w:pPr>
        <w:jc w:val="center"/>
        <w:rPr>
          <w:lang w:val="en-GB"/>
        </w:rPr>
      </w:pPr>
      <w:r w:rsidRPr="004B1A3E">
        <w:rPr>
          <w:lang w:val="en-GB"/>
        </w:rPr>
        <w:t>FIFTH SECTION</w:t>
      </w:r>
    </w:p>
    <w:p w:rsidRPr="004B1A3E" w:rsidR="00014566" w:rsidP="004B1A3E" w:rsidRDefault="00014566">
      <w:pPr>
        <w:jc w:val="center"/>
        <w:rPr>
          <w:lang w:val="en-GB"/>
        </w:rPr>
      </w:pP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014566" w:rsidP="004B1A3E" w:rsidRDefault="00014566">
      <w:pPr>
        <w:jc w:val="center"/>
        <w:rPr>
          <w:b/>
          <w:lang w:val="en-GB"/>
        </w:rPr>
      </w:pPr>
      <w:bookmarkStart w:name="To" w:id="1"/>
      <w:r w:rsidRPr="004B1A3E">
        <w:rPr>
          <w:b/>
          <w:lang w:val="en-GB"/>
        </w:rPr>
        <w:t xml:space="preserve">CASE OF </w:t>
      </w:r>
      <w:bookmarkEnd w:id="1"/>
      <w:r w:rsidRPr="004B1A3E" w:rsidR="00E3101B">
        <w:rPr>
          <w:b/>
          <w:lang w:val="en-GB"/>
        </w:rPr>
        <w:t>KORNEYKOVA AND KORNEYKOV v. UKRAINE</w:t>
      </w:r>
    </w:p>
    <w:p w:rsidRPr="004B1A3E" w:rsidR="00014566" w:rsidP="004B1A3E" w:rsidRDefault="00014566">
      <w:pPr>
        <w:jc w:val="center"/>
        <w:rPr>
          <w:lang w:val="en-GB"/>
        </w:rPr>
      </w:pPr>
    </w:p>
    <w:p w:rsidRPr="004B1A3E" w:rsidR="00014566" w:rsidP="004B1A3E" w:rsidRDefault="00014566">
      <w:pPr>
        <w:jc w:val="center"/>
        <w:rPr>
          <w:i/>
          <w:lang w:val="en-GB"/>
        </w:rPr>
      </w:pPr>
      <w:r w:rsidRPr="004B1A3E">
        <w:rPr>
          <w:i/>
          <w:lang w:val="en-GB"/>
        </w:rPr>
        <w:t>(</w:t>
      </w:r>
      <w:r w:rsidRPr="004B1A3E" w:rsidR="00E3101B">
        <w:rPr>
          <w:i/>
          <w:lang w:val="en-GB"/>
        </w:rPr>
        <w:t>Application no. 56660/12</w:t>
      </w:r>
      <w:r w:rsidRPr="004B1A3E">
        <w:rPr>
          <w:i/>
          <w:lang w:val="en-GB"/>
        </w:rPr>
        <w:t>)</w:t>
      </w:r>
    </w:p>
    <w:p w:rsidRPr="004B1A3E" w:rsidR="00014566" w:rsidP="004B1A3E" w:rsidRDefault="00014566">
      <w:pPr>
        <w:jc w:val="center"/>
        <w:rPr>
          <w:lang w:val="en-GB"/>
        </w:rPr>
      </w:pPr>
    </w:p>
    <w:p w:rsidRPr="004B1A3E" w:rsidR="00014566" w:rsidP="004B1A3E" w:rsidRDefault="00014566">
      <w:pPr>
        <w:jc w:val="center"/>
        <w:rPr>
          <w:lang w:val="en-GB"/>
        </w:rPr>
      </w:pPr>
    </w:p>
    <w:p w:rsidRPr="004B1A3E" w:rsidR="00014566" w:rsidP="004B1A3E" w:rsidRDefault="00014566">
      <w:pPr>
        <w:jc w:val="center"/>
        <w:rPr>
          <w:lang w:val="en-GB"/>
        </w:rPr>
      </w:pPr>
    </w:p>
    <w:p w:rsidRPr="004B1A3E" w:rsidR="00014566" w:rsidP="004B1A3E" w:rsidRDefault="00014566">
      <w:pPr>
        <w:jc w:val="center"/>
        <w:rPr>
          <w:lang w:val="en-GB"/>
        </w:rPr>
      </w:pPr>
    </w:p>
    <w:p w:rsidRPr="004B1A3E" w:rsidR="00207716" w:rsidP="004B1A3E" w:rsidRDefault="00207716">
      <w:pPr>
        <w:jc w:val="center"/>
        <w:rPr>
          <w:lang w:val="en-GB"/>
        </w:rPr>
      </w:pPr>
    </w:p>
    <w:p w:rsidRPr="004B1A3E" w:rsidR="00207716" w:rsidP="004B1A3E" w:rsidRDefault="00207716">
      <w:pPr>
        <w:jc w:val="center"/>
        <w:rPr>
          <w:lang w:val="en-GB"/>
        </w:rPr>
      </w:pPr>
    </w:p>
    <w:p w:rsidRPr="004B1A3E" w:rsidR="00014566" w:rsidP="004B1A3E" w:rsidRDefault="00014566">
      <w:pPr>
        <w:jc w:val="center"/>
        <w:rPr>
          <w:lang w:val="en-GB"/>
        </w:rPr>
      </w:pPr>
    </w:p>
    <w:p w:rsidRPr="004B1A3E" w:rsidR="00014566" w:rsidP="004B1A3E" w:rsidRDefault="003A54CD">
      <w:pPr>
        <w:jc w:val="center"/>
        <w:rPr>
          <w:szCs w:val="24"/>
          <w:lang w:val="en-GB"/>
        </w:rPr>
      </w:pPr>
      <w:r w:rsidRPr="004B1A3E">
        <w:rPr>
          <w:szCs w:val="24"/>
          <w:lang w:val="en-GB"/>
        </w:rPr>
        <w:t>JUDGMENT</w:t>
      </w:r>
    </w:p>
    <w:p w:rsidRPr="004B1A3E" w:rsidR="00014566" w:rsidP="004B1A3E" w:rsidRDefault="00014566">
      <w:pPr>
        <w:jc w:val="center"/>
        <w:rPr>
          <w:lang w:val="en-GB"/>
        </w:rPr>
      </w:pP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3A54CD" w:rsidP="004B1A3E" w:rsidRDefault="003A54CD">
      <w:pPr>
        <w:jc w:val="center"/>
        <w:rPr>
          <w:lang w:val="en-GB"/>
        </w:rPr>
      </w:pPr>
      <w:r w:rsidRPr="004B1A3E">
        <w:rPr>
          <w:lang w:val="en-GB"/>
        </w:rPr>
        <w:t>STRASBOURG</w:t>
      </w: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207716" w:rsidP="004B1A3E" w:rsidRDefault="00207716">
      <w:pPr>
        <w:jc w:val="center"/>
        <w:rPr>
          <w:lang w:val="en-GB"/>
        </w:rPr>
      </w:pPr>
    </w:p>
    <w:p w:rsidRPr="004B1A3E" w:rsidR="003A54CD" w:rsidP="004B1A3E" w:rsidRDefault="003A54CD">
      <w:pPr>
        <w:jc w:val="center"/>
        <w:rPr>
          <w:lang w:val="en-GB"/>
        </w:rPr>
      </w:pPr>
      <w:r w:rsidRPr="004B1A3E">
        <w:rPr>
          <w:lang w:val="en-GB"/>
        </w:rPr>
        <w:t>24 March 2016</w:t>
      </w:r>
    </w:p>
    <w:p w:rsidRPr="004B1A3E" w:rsidR="003A54CD" w:rsidP="004B1A3E" w:rsidRDefault="003A54CD">
      <w:pPr>
        <w:jc w:val="center"/>
        <w:rPr>
          <w:lang w:val="en-GB"/>
        </w:rPr>
      </w:pPr>
    </w:p>
    <w:p w:rsidRPr="004B1A3E" w:rsidR="003A54CD" w:rsidP="004B1A3E" w:rsidRDefault="003A54CD">
      <w:pPr>
        <w:jc w:val="center"/>
        <w:rPr>
          <w:lang w:val="en-GB"/>
        </w:rPr>
      </w:pPr>
    </w:p>
    <w:p w:rsidRPr="004B1A3E" w:rsidR="004B1A3E" w:rsidP="004B1A3E" w:rsidRDefault="004B1A3E">
      <w:pPr>
        <w:pStyle w:val="jucase0"/>
        <w:ind w:firstLine="0"/>
        <w:jc w:val="center"/>
        <w:rPr>
          <w:color w:val="FF0000"/>
          <w:sz w:val="28"/>
          <w:szCs w:val="28"/>
          <w:u w:val="single"/>
        </w:rPr>
      </w:pPr>
      <w:r w:rsidRPr="004B1A3E">
        <w:rPr>
          <w:color w:val="FF0000"/>
          <w:sz w:val="28"/>
          <w:szCs w:val="28"/>
          <w:u w:val="single"/>
        </w:rPr>
        <w:t>FINAL</w:t>
      </w:r>
    </w:p>
    <w:p w:rsidRPr="004B1A3E" w:rsidR="004B1A3E" w:rsidP="004B1A3E" w:rsidRDefault="004B1A3E">
      <w:pPr>
        <w:pStyle w:val="jupara"/>
        <w:tabs>
          <w:tab w:val="left" w:pos="4650"/>
        </w:tabs>
        <w:ind w:firstLine="0"/>
        <w:jc w:val="center"/>
        <w:rPr>
          <w:color w:val="FF0000"/>
          <w:sz w:val="28"/>
          <w:szCs w:val="28"/>
        </w:rPr>
      </w:pPr>
    </w:p>
    <w:p w:rsidRPr="004B1A3E" w:rsidR="004B1A3E" w:rsidP="004B1A3E" w:rsidRDefault="004B1A3E">
      <w:pPr>
        <w:pStyle w:val="jupara"/>
        <w:ind w:firstLine="0"/>
        <w:jc w:val="center"/>
        <w:rPr>
          <w:color w:val="FF0000"/>
          <w:sz w:val="28"/>
          <w:szCs w:val="28"/>
        </w:rPr>
      </w:pPr>
      <w:r w:rsidRPr="004B1A3E">
        <w:rPr>
          <w:color w:val="FF0000"/>
          <w:sz w:val="28"/>
          <w:szCs w:val="28"/>
        </w:rPr>
        <w:t>24/06/2016</w:t>
      </w:r>
    </w:p>
    <w:p w:rsidRPr="004B1A3E" w:rsidR="004B1A3E" w:rsidP="004B1A3E" w:rsidRDefault="004B1A3E">
      <w:pPr>
        <w:pStyle w:val="jupara"/>
        <w:ind w:firstLine="0"/>
        <w:jc w:val="center"/>
      </w:pPr>
    </w:p>
    <w:p w:rsidRPr="004B1A3E" w:rsidR="004B1A3E" w:rsidP="004B1A3E" w:rsidRDefault="004B1A3E">
      <w:pPr>
        <w:jc w:val="center"/>
        <w:rPr>
          <w:i/>
          <w:iCs/>
          <w:sz w:val="22"/>
        </w:rPr>
      </w:pPr>
      <w:r w:rsidRPr="004B1A3E">
        <w:rPr>
          <w:i/>
          <w:iCs/>
          <w:sz w:val="22"/>
        </w:rPr>
        <w:t>This judgment has become final under Article 44 § 2 of the Convention. It may be subject to editorial revision.</w:t>
      </w:r>
    </w:p>
    <w:p w:rsidRPr="004B1A3E" w:rsidR="003A54CD" w:rsidP="004B1A3E" w:rsidRDefault="003A54CD">
      <w:pPr>
        <w:pStyle w:val="JuCase"/>
        <w:ind w:firstLine="0"/>
        <w:rPr>
          <w:b w:val="0"/>
          <w:lang w:val="en-GB"/>
        </w:rPr>
        <w:sectPr w:rsidRPr="004B1A3E" w:rsidR="003A54CD" w:rsidSect="003A54CD">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4B1A3E" w:rsidR="00014566" w:rsidP="004B1A3E" w:rsidRDefault="00014566">
      <w:pPr>
        <w:pStyle w:val="JuCase"/>
        <w:rPr>
          <w:bCs/>
          <w:lang w:val="en-GB"/>
        </w:rPr>
      </w:pPr>
      <w:r w:rsidRPr="004B1A3E">
        <w:rPr>
          <w:lang w:val="en-GB"/>
        </w:rPr>
        <w:t xml:space="preserve">In the case of </w:t>
      </w:r>
      <w:r w:rsidRPr="004B1A3E" w:rsidR="00E3101B">
        <w:rPr>
          <w:lang w:val="en-GB"/>
        </w:rPr>
        <w:t>Korneykov</w:t>
      </w:r>
      <w:r w:rsidRPr="004B1A3E" w:rsidR="00207716">
        <w:rPr>
          <w:lang w:val="en-GB"/>
        </w:rPr>
        <w:t xml:space="preserve">a </w:t>
      </w:r>
      <w:r w:rsidRPr="004B1A3E" w:rsidR="00E3101B">
        <w:rPr>
          <w:lang w:val="en-GB"/>
        </w:rPr>
        <w:t>and Korneykov v. Ukraine</w:t>
      </w:r>
      <w:r w:rsidRPr="004B1A3E">
        <w:rPr>
          <w:lang w:val="en-GB"/>
        </w:rPr>
        <w:t>,</w:t>
      </w:r>
    </w:p>
    <w:p w:rsidRPr="004B1A3E" w:rsidR="00014566" w:rsidP="004B1A3E" w:rsidRDefault="00014566">
      <w:pPr>
        <w:pStyle w:val="ECHRPara"/>
        <w:rPr>
          <w:lang w:val="en-GB"/>
        </w:rPr>
      </w:pPr>
      <w:r w:rsidRPr="004B1A3E">
        <w:rPr>
          <w:lang w:val="en-GB"/>
        </w:rPr>
        <w:t>The European Court of Human Rights (</w:t>
      </w:r>
      <w:r w:rsidRPr="004B1A3E" w:rsidR="00E3101B">
        <w:rPr>
          <w:lang w:val="en-GB"/>
        </w:rPr>
        <w:t>Fifth Section</w:t>
      </w:r>
      <w:r w:rsidRPr="004B1A3E">
        <w:rPr>
          <w:lang w:val="en-GB"/>
        </w:rPr>
        <w:t xml:space="preserve">), sitting as </w:t>
      </w:r>
      <w:r w:rsidRPr="004B1A3E" w:rsidR="00207716">
        <w:rPr>
          <w:lang w:val="en-GB"/>
        </w:rPr>
        <w:t xml:space="preserve">a </w:t>
      </w:r>
      <w:r w:rsidRPr="004B1A3E" w:rsidR="00E3101B">
        <w:rPr>
          <w:lang w:val="en-GB"/>
        </w:rPr>
        <w:t>Chamber</w:t>
      </w:r>
      <w:r w:rsidRPr="004B1A3E">
        <w:rPr>
          <w:lang w:val="en-GB"/>
        </w:rPr>
        <w:t xml:space="preserve"> composed of:</w:t>
      </w:r>
    </w:p>
    <w:p w:rsidRPr="004B1A3E" w:rsidR="00014566" w:rsidP="004B1A3E" w:rsidRDefault="003A54CD">
      <w:pPr>
        <w:pStyle w:val="ECHRDecisionBody"/>
        <w:rPr>
          <w:lang w:val="en-GB"/>
        </w:rPr>
      </w:pPr>
      <w:r w:rsidRPr="004B1A3E">
        <w:tab/>
        <w:t>Angelik</w:t>
      </w:r>
      <w:r w:rsidRPr="004B1A3E" w:rsidR="00207716">
        <w:t xml:space="preserve">a </w:t>
      </w:r>
      <w:r w:rsidRPr="004B1A3E">
        <w:t>Nußberger,</w:t>
      </w:r>
      <w:r w:rsidRPr="004B1A3E">
        <w:rPr>
          <w:i/>
        </w:rPr>
        <w:t xml:space="preserve"> President,</w:t>
      </w:r>
      <w:r w:rsidRPr="004B1A3E">
        <w:rPr>
          <w:i/>
        </w:rPr>
        <w:br/>
      </w:r>
      <w:r w:rsidRPr="004B1A3E">
        <w:tab/>
        <w:t>Gann</w:t>
      </w:r>
      <w:r w:rsidRPr="004B1A3E" w:rsidR="00207716">
        <w:t xml:space="preserve">a </w:t>
      </w:r>
      <w:r w:rsidRPr="004B1A3E">
        <w:t>Yudkivska,</w:t>
      </w:r>
      <w:r w:rsidRPr="004B1A3E">
        <w:rPr>
          <w:i/>
        </w:rPr>
        <w:br/>
      </w:r>
      <w:r w:rsidRPr="004B1A3E">
        <w:tab/>
        <w:t>André Potocki,</w:t>
      </w:r>
      <w:r w:rsidRPr="004B1A3E">
        <w:rPr>
          <w:i/>
        </w:rPr>
        <w:br/>
      </w:r>
      <w:r w:rsidRPr="004B1A3E">
        <w:tab/>
        <w:t>Faris Vehabović,</w:t>
      </w:r>
      <w:r w:rsidRPr="004B1A3E">
        <w:rPr>
          <w:i/>
        </w:rPr>
        <w:br/>
      </w:r>
      <w:r w:rsidRPr="004B1A3E">
        <w:tab/>
        <w:t>Síofr</w:t>
      </w:r>
      <w:r w:rsidRPr="004B1A3E" w:rsidR="00207716">
        <w:t xml:space="preserve">a </w:t>
      </w:r>
      <w:r w:rsidRPr="004B1A3E">
        <w:t>O</w:t>
      </w:r>
      <w:r w:rsidRPr="004B1A3E" w:rsidR="004B1A3E">
        <w:t>’</w:t>
      </w:r>
      <w:r w:rsidRPr="004B1A3E">
        <w:t>Leary,</w:t>
      </w:r>
      <w:r w:rsidRPr="004B1A3E">
        <w:rPr>
          <w:i/>
        </w:rPr>
        <w:br/>
      </w:r>
      <w:r w:rsidRPr="004B1A3E">
        <w:tab/>
        <w:t>Carlo Ranzoni,</w:t>
      </w:r>
      <w:r w:rsidRPr="004B1A3E">
        <w:rPr>
          <w:i/>
        </w:rPr>
        <w:br/>
      </w:r>
      <w:r w:rsidRPr="004B1A3E">
        <w:tab/>
        <w:t>Mārtiņš Mits,</w:t>
      </w:r>
      <w:r w:rsidRPr="004B1A3E">
        <w:rPr>
          <w:i/>
        </w:rPr>
        <w:t xml:space="preserve"> judges,</w:t>
      </w:r>
      <w:r w:rsidRPr="004B1A3E">
        <w:rPr>
          <w:i/>
        </w:rPr>
        <w:br/>
      </w:r>
      <w:r w:rsidRPr="004B1A3E">
        <w:tab/>
      </w:r>
      <w:r w:rsidRPr="004B1A3E" w:rsidR="00014566">
        <w:rPr>
          <w:lang w:val="en-GB"/>
        </w:rPr>
        <w:t xml:space="preserve">and </w:t>
      </w:r>
      <w:r w:rsidRPr="004B1A3E" w:rsidR="00E3101B">
        <w:rPr>
          <w:lang w:val="en-GB"/>
        </w:rPr>
        <w:t>Claudi</w:t>
      </w:r>
      <w:r w:rsidRPr="004B1A3E" w:rsidR="00207716">
        <w:rPr>
          <w:lang w:val="en-GB"/>
        </w:rPr>
        <w:t xml:space="preserve">a </w:t>
      </w:r>
      <w:r w:rsidRPr="004B1A3E" w:rsidR="00E3101B">
        <w:rPr>
          <w:lang w:val="en-GB"/>
        </w:rPr>
        <w:t>Westerdiek</w:t>
      </w:r>
      <w:r w:rsidRPr="004B1A3E" w:rsidR="00014566">
        <w:rPr>
          <w:lang w:val="en-GB"/>
        </w:rPr>
        <w:t xml:space="preserve">, </w:t>
      </w:r>
      <w:r w:rsidRPr="004B1A3E" w:rsidR="00E3101B">
        <w:rPr>
          <w:i/>
          <w:lang w:val="en-GB"/>
        </w:rPr>
        <w:t xml:space="preserve">Section </w:t>
      </w:r>
      <w:r w:rsidRPr="004B1A3E" w:rsidR="00E3101B">
        <w:rPr>
          <w:i/>
          <w:iCs/>
          <w:lang w:val="en-GB"/>
        </w:rPr>
        <w:t>Registrar</w:t>
      </w:r>
      <w:r w:rsidRPr="004B1A3E" w:rsidR="00014566">
        <w:rPr>
          <w:i/>
          <w:lang w:val="en-GB"/>
        </w:rPr>
        <w:t>,</w:t>
      </w:r>
    </w:p>
    <w:p w:rsidRPr="004B1A3E" w:rsidR="00014566" w:rsidP="004B1A3E" w:rsidRDefault="00014566">
      <w:pPr>
        <w:pStyle w:val="ECHRPara"/>
        <w:rPr>
          <w:lang w:val="en-GB"/>
        </w:rPr>
      </w:pPr>
      <w:r w:rsidRPr="004B1A3E">
        <w:rPr>
          <w:lang w:val="en-GB"/>
        </w:rPr>
        <w:t xml:space="preserve">Having deliberated in private on </w:t>
      </w:r>
      <w:r w:rsidRPr="004B1A3E" w:rsidR="003A54CD">
        <w:rPr>
          <w:lang w:val="en-GB"/>
        </w:rPr>
        <w:t>1 March 2016</w:t>
      </w:r>
      <w:r w:rsidRPr="004B1A3E">
        <w:rPr>
          <w:lang w:val="en-GB"/>
        </w:rPr>
        <w:t>,</w:t>
      </w:r>
    </w:p>
    <w:p w:rsidRPr="004B1A3E" w:rsidR="00014566" w:rsidP="004B1A3E" w:rsidRDefault="00014566">
      <w:pPr>
        <w:pStyle w:val="ECHRPara"/>
        <w:rPr>
          <w:lang w:val="en-GB"/>
        </w:rPr>
      </w:pPr>
      <w:r w:rsidRPr="004B1A3E">
        <w:rPr>
          <w:lang w:val="en-GB"/>
        </w:rPr>
        <w:t>Delivers the following judgment, which was adopted on that date:</w:t>
      </w:r>
    </w:p>
    <w:p w:rsidRPr="004B1A3E" w:rsidR="00014566" w:rsidP="004B1A3E" w:rsidRDefault="00014566">
      <w:pPr>
        <w:pStyle w:val="ECHRTitle1"/>
        <w:rPr>
          <w:lang w:val="en-GB"/>
        </w:rPr>
      </w:pPr>
      <w:r w:rsidRPr="004B1A3E">
        <w:rPr>
          <w:lang w:val="en-GB"/>
        </w:rPr>
        <w:t>PROCEDURE</w:t>
      </w:r>
    </w:p>
    <w:p w:rsidRPr="004B1A3E" w:rsidR="0020771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w:t>
      </w:r>
      <w:r w:rsidRPr="004B1A3E">
        <w:rPr>
          <w:lang w:val="en-GB"/>
        </w:rPr>
        <w:fldChar w:fldCharType="end"/>
      </w:r>
      <w:r w:rsidRPr="004B1A3E" w:rsidR="00014566">
        <w:rPr>
          <w:lang w:val="en-GB"/>
        </w:rPr>
        <w:t xml:space="preserve">.  The case originated in </w:t>
      </w:r>
      <w:r w:rsidRPr="004B1A3E">
        <w:rPr>
          <w:lang w:val="en-GB"/>
        </w:rPr>
        <w:t>an application (no. 56660/12)</w:t>
      </w:r>
      <w:r w:rsidRPr="004B1A3E" w:rsidR="00014566">
        <w:rPr>
          <w:lang w:val="en-GB"/>
        </w:rPr>
        <w:t xml:space="preserve"> against </w:t>
      </w:r>
      <w:r w:rsidRPr="004B1A3E">
        <w:rPr>
          <w:lang w:val="en-GB"/>
        </w:rPr>
        <w:t>Ukraine</w:t>
      </w:r>
      <w:r w:rsidRPr="004B1A3E" w:rsidR="00014566">
        <w:rPr>
          <w:lang w:val="en-GB"/>
        </w:rPr>
        <w:t xml:space="preserve"> lodged with the </w:t>
      </w:r>
      <w:r w:rsidRPr="004B1A3E">
        <w:rPr>
          <w:lang w:val="en-GB"/>
        </w:rPr>
        <w:t>Court under Article 34</w:t>
      </w:r>
      <w:r w:rsidRPr="004B1A3E" w:rsidR="00014566">
        <w:rPr>
          <w:lang w:val="en-GB"/>
        </w:rPr>
        <w:t xml:space="preserve"> of the Convention for the Protection of Human Rights and Fundamental Freedoms (“the Convention”)</w:t>
      </w:r>
      <w:r w:rsidRPr="004B1A3E" w:rsidR="009C34C6">
        <w:rPr>
          <w:lang w:val="en-GB"/>
        </w:rPr>
        <w:t xml:space="preserve"> by </w:t>
      </w:r>
      <w:r w:rsidRPr="004B1A3E" w:rsidR="00F21E04">
        <w:rPr>
          <w:lang w:val="en-GB"/>
        </w:rPr>
        <w:t xml:space="preserve">two </w:t>
      </w:r>
      <w:r w:rsidRPr="004B1A3E">
        <w:rPr>
          <w:lang w:val="en-GB"/>
        </w:rPr>
        <w:t>Ukrainian nationals, Ms Viktoriy</w:t>
      </w:r>
      <w:r w:rsidRPr="004B1A3E" w:rsidR="00207716">
        <w:rPr>
          <w:lang w:val="en-GB"/>
        </w:rPr>
        <w:t xml:space="preserve">a </w:t>
      </w:r>
      <w:r w:rsidRPr="004B1A3E">
        <w:rPr>
          <w:lang w:val="en-GB"/>
        </w:rPr>
        <w:t>Yuryevn</w:t>
      </w:r>
      <w:r w:rsidRPr="004B1A3E" w:rsidR="00207716">
        <w:rPr>
          <w:lang w:val="en-GB"/>
        </w:rPr>
        <w:t xml:space="preserve">a </w:t>
      </w:r>
      <w:r w:rsidRPr="004B1A3E">
        <w:rPr>
          <w:lang w:val="en-GB"/>
        </w:rPr>
        <w:t>Korneykov</w:t>
      </w:r>
      <w:r w:rsidRPr="004B1A3E" w:rsidR="00207716">
        <w:rPr>
          <w:lang w:val="en-GB"/>
        </w:rPr>
        <w:t xml:space="preserve">a </w:t>
      </w:r>
      <w:r w:rsidRPr="004B1A3E" w:rsidR="0098031C">
        <w:rPr>
          <w:lang w:val="en-GB"/>
        </w:rPr>
        <w:t xml:space="preserve">(“the first applicant”) </w:t>
      </w:r>
      <w:r w:rsidRPr="004B1A3E">
        <w:rPr>
          <w:lang w:val="en-GB"/>
        </w:rPr>
        <w:t xml:space="preserve">and </w:t>
      </w:r>
      <w:r w:rsidRPr="004B1A3E" w:rsidR="008819A2">
        <w:rPr>
          <w:lang w:val="en-GB"/>
        </w:rPr>
        <w:t xml:space="preserve">her son </w:t>
      </w:r>
      <w:r w:rsidRPr="004B1A3E">
        <w:rPr>
          <w:lang w:val="en-GB"/>
        </w:rPr>
        <w:t>Mr</w:t>
      </w:r>
      <w:r w:rsidRPr="004B1A3E" w:rsidR="009C34C6">
        <w:rPr>
          <w:lang w:val="en-GB"/>
        </w:rPr>
        <w:t xml:space="preserve"> </w:t>
      </w:r>
      <w:r w:rsidRPr="004B1A3E" w:rsidR="0098031C">
        <w:rPr>
          <w:lang w:val="en-GB"/>
        </w:rPr>
        <w:t>Denis Yuryevich Korneykov</w:t>
      </w:r>
      <w:r w:rsidRPr="004B1A3E" w:rsidR="009C34C6">
        <w:rPr>
          <w:lang w:val="en-GB"/>
        </w:rPr>
        <w:t xml:space="preserve"> </w:t>
      </w:r>
      <w:r w:rsidRPr="004B1A3E" w:rsidR="0098031C">
        <w:rPr>
          <w:lang w:val="en-GB"/>
        </w:rPr>
        <w:t>(“the second applicant”)</w:t>
      </w:r>
      <w:r w:rsidRPr="004B1A3E" w:rsidR="00581971">
        <w:rPr>
          <w:lang w:val="en-GB"/>
        </w:rPr>
        <w:t>,</w:t>
      </w:r>
      <w:r w:rsidRPr="004B1A3E" w:rsidR="005929DE">
        <w:rPr>
          <w:lang w:val="en-GB"/>
        </w:rPr>
        <w:t xml:space="preserve"> </w:t>
      </w:r>
      <w:r w:rsidRPr="004B1A3E">
        <w:rPr>
          <w:lang w:val="en-GB"/>
        </w:rPr>
        <w:t>on 31 August 2012</w:t>
      </w:r>
      <w:r w:rsidRPr="004B1A3E" w:rsidR="00014566">
        <w:rPr>
          <w:lang w:val="en-GB"/>
        </w:rPr>
        <w:t>.</w:t>
      </w:r>
    </w:p>
    <w:p w:rsidRPr="004B1A3E" w:rsidR="009C34C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w:t>
      </w:r>
      <w:r w:rsidRPr="004B1A3E">
        <w:rPr>
          <w:lang w:val="en-GB"/>
        </w:rPr>
        <w:fldChar w:fldCharType="end"/>
      </w:r>
      <w:r w:rsidRPr="004B1A3E" w:rsidR="00014566">
        <w:rPr>
          <w:lang w:val="en-GB"/>
        </w:rPr>
        <w:t>.  </w:t>
      </w:r>
      <w:r w:rsidRPr="004B1A3E" w:rsidR="009C34C6">
        <w:rPr>
          <w:lang w:val="en-GB"/>
        </w:rPr>
        <w:t>The applicants</w:t>
      </w:r>
      <w:r w:rsidRPr="004B1A3E" w:rsidR="00F400F1">
        <w:rPr>
          <w:lang w:val="en-GB"/>
        </w:rPr>
        <w:t xml:space="preserve"> </w:t>
      </w:r>
      <w:r w:rsidRPr="004B1A3E">
        <w:rPr>
          <w:lang w:val="en-GB"/>
        </w:rPr>
        <w:t>were represented by Ms Y.</w:t>
      </w:r>
      <w:r w:rsidRPr="004B1A3E" w:rsidR="00207716">
        <w:rPr>
          <w:lang w:val="en-GB"/>
        </w:rPr>
        <w:t xml:space="preserve"> </w:t>
      </w:r>
      <w:r w:rsidRPr="004B1A3E">
        <w:rPr>
          <w:lang w:val="en-GB"/>
        </w:rPr>
        <w:t>Zaikin</w:t>
      </w:r>
      <w:r w:rsidRPr="004B1A3E" w:rsidR="00207716">
        <w:rPr>
          <w:lang w:val="en-GB"/>
        </w:rPr>
        <w:t xml:space="preserve">a </w:t>
      </w:r>
      <w:r w:rsidRPr="004B1A3E">
        <w:rPr>
          <w:lang w:val="en-GB"/>
        </w:rPr>
        <w:t>and Mr</w:t>
      </w:r>
      <w:r w:rsidRPr="004B1A3E" w:rsidR="00F400F1">
        <w:rPr>
          <w:lang w:val="en-GB"/>
        </w:rPr>
        <w:t> G.  Tokarev</w:t>
      </w:r>
      <w:r w:rsidRPr="004B1A3E">
        <w:rPr>
          <w:lang w:val="en-GB"/>
        </w:rPr>
        <w:t xml:space="preserve">, lawyers practising in </w:t>
      </w:r>
      <w:r w:rsidRPr="004B1A3E" w:rsidR="00F400F1">
        <w:rPr>
          <w:lang w:val="en-GB"/>
        </w:rPr>
        <w:t>Kharkiv</w:t>
      </w:r>
      <w:r w:rsidRPr="004B1A3E">
        <w:rPr>
          <w:lang w:val="en-GB"/>
        </w:rPr>
        <w:t xml:space="preserve">. </w:t>
      </w:r>
      <w:r w:rsidRPr="004B1A3E" w:rsidR="00014566">
        <w:rPr>
          <w:lang w:val="en-GB"/>
        </w:rPr>
        <w:t xml:space="preserve">The </w:t>
      </w:r>
      <w:r w:rsidRPr="004B1A3E">
        <w:rPr>
          <w:lang w:val="en-GB"/>
        </w:rPr>
        <w:t>Ukrainian</w:t>
      </w:r>
      <w:r w:rsidRPr="004B1A3E" w:rsidR="00014566">
        <w:rPr>
          <w:lang w:val="en-GB"/>
        </w:rPr>
        <w:t xml:space="preserve"> Government (“the Government”) were </w:t>
      </w:r>
      <w:r w:rsidRPr="004B1A3E" w:rsidR="00284ACC">
        <w:rPr>
          <w:lang w:val="en-GB"/>
        </w:rPr>
        <w:t>represented by their Agent, most recently Mr B. Babin, of the Ministry of Justice</w:t>
      </w:r>
      <w:r w:rsidRPr="004B1A3E" w:rsidR="009C34C6">
        <w:rPr>
          <w:lang w:val="en-GB"/>
        </w:rPr>
        <w:t>.</w:t>
      </w:r>
    </w:p>
    <w:p w:rsidRPr="004B1A3E" w:rsidR="005C1C85"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w:t>
      </w:r>
      <w:r w:rsidRPr="004B1A3E">
        <w:rPr>
          <w:lang w:val="en-GB"/>
        </w:rPr>
        <w:fldChar w:fldCharType="end"/>
      </w:r>
      <w:r w:rsidRPr="004B1A3E">
        <w:rPr>
          <w:lang w:val="en-GB"/>
        </w:rPr>
        <w:t xml:space="preserve">.  The </w:t>
      </w:r>
      <w:r w:rsidRPr="004B1A3E" w:rsidR="001A7E86">
        <w:rPr>
          <w:lang w:val="en-GB"/>
        </w:rPr>
        <w:t xml:space="preserve">first applicant alleged that she had been </w:t>
      </w:r>
      <w:r w:rsidRPr="004B1A3E" w:rsidR="00F400F1">
        <w:rPr>
          <w:lang w:val="en-GB"/>
        </w:rPr>
        <w:t>shackled to</w:t>
      </w:r>
      <w:r w:rsidRPr="004B1A3E" w:rsidR="00F21E04">
        <w:rPr>
          <w:lang w:val="en-GB"/>
        </w:rPr>
        <w:t xml:space="preserve"> her</w:t>
      </w:r>
      <w:r w:rsidRPr="004B1A3E" w:rsidR="00F400F1">
        <w:rPr>
          <w:lang w:val="en-GB"/>
        </w:rPr>
        <w:t xml:space="preserve"> bed </w:t>
      </w:r>
      <w:r w:rsidRPr="004B1A3E" w:rsidR="00383475">
        <w:rPr>
          <w:lang w:val="en-GB"/>
        </w:rPr>
        <w:t xml:space="preserve">during her stay </w:t>
      </w:r>
      <w:r w:rsidRPr="004B1A3E" w:rsidR="001A7E86">
        <w:rPr>
          <w:lang w:val="en-GB"/>
        </w:rPr>
        <w:t xml:space="preserve">in </w:t>
      </w:r>
      <w:r w:rsidRPr="004B1A3E" w:rsidR="00207716">
        <w:rPr>
          <w:lang w:val="en-GB"/>
        </w:rPr>
        <w:t xml:space="preserve">a </w:t>
      </w:r>
      <w:r w:rsidRPr="004B1A3E" w:rsidR="001A7E86">
        <w:rPr>
          <w:lang w:val="en-GB"/>
        </w:rPr>
        <w:t xml:space="preserve">maternity hospital. She also complained about her placement in </w:t>
      </w:r>
      <w:r w:rsidRPr="004B1A3E" w:rsidR="00207716">
        <w:rPr>
          <w:lang w:val="en-GB"/>
        </w:rPr>
        <w:t xml:space="preserve">a </w:t>
      </w:r>
      <w:r w:rsidRPr="004B1A3E" w:rsidR="001A7E86">
        <w:rPr>
          <w:lang w:val="en-GB"/>
        </w:rPr>
        <w:t xml:space="preserve">metal cage during court hearings. Lastly, she complained on behalf </w:t>
      </w:r>
      <w:r w:rsidRPr="004B1A3E" w:rsidR="00F21E04">
        <w:rPr>
          <w:lang w:val="en-GB"/>
        </w:rPr>
        <w:t xml:space="preserve">of herself </w:t>
      </w:r>
      <w:r w:rsidRPr="004B1A3E" w:rsidR="001A7E86">
        <w:rPr>
          <w:lang w:val="en-GB"/>
        </w:rPr>
        <w:t xml:space="preserve">and the second applicant that the </w:t>
      </w:r>
      <w:r w:rsidRPr="004B1A3E" w:rsidR="005C1C85">
        <w:rPr>
          <w:lang w:val="en-GB"/>
        </w:rPr>
        <w:t xml:space="preserve">material </w:t>
      </w:r>
      <w:r w:rsidRPr="004B1A3E" w:rsidR="001A7E86">
        <w:rPr>
          <w:lang w:val="en-GB"/>
        </w:rPr>
        <w:t xml:space="preserve">conditions of their detention </w:t>
      </w:r>
      <w:r w:rsidRPr="004B1A3E" w:rsidR="005C1C85">
        <w:rPr>
          <w:lang w:val="en-GB"/>
        </w:rPr>
        <w:t xml:space="preserve">and the medical care provided to </w:t>
      </w:r>
      <w:r w:rsidRPr="004B1A3E" w:rsidR="00581971">
        <w:rPr>
          <w:lang w:val="en-GB"/>
        </w:rPr>
        <w:t>the second applicant</w:t>
      </w:r>
      <w:r w:rsidRPr="004B1A3E" w:rsidR="005C1C85">
        <w:rPr>
          <w:lang w:val="en-GB"/>
        </w:rPr>
        <w:t xml:space="preserve"> </w:t>
      </w:r>
      <w:r w:rsidRPr="004B1A3E" w:rsidR="003C1A72">
        <w:rPr>
          <w:lang w:val="en-GB"/>
        </w:rPr>
        <w:t xml:space="preserve">in the Kharkiv Pre-Trial Detention Centre (“the Kharkiv SIZO”) </w:t>
      </w:r>
      <w:r w:rsidRPr="004B1A3E" w:rsidR="00EC430A">
        <w:rPr>
          <w:lang w:val="en-GB"/>
        </w:rPr>
        <w:t>had been inadequate.</w:t>
      </w:r>
    </w:p>
    <w:p w:rsidRPr="004B1A3E" w:rsidR="00C11C11"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w:t>
      </w:r>
      <w:r w:rsidRPr="004B1A3E">
        <w:rPr>
          <w:noProof/>
          <w:lang w:val="en-GB"/>
        </w:rPr>
        <w:fldChar w:fldCharType="end"/>
      </w:r>
      <w:r w:rsidRPr="004B1A3E" w:rsidR="00D540E0">
        <w:rPr>
          <w:lang w:val="en-GB"/>
        </w:rPr>
        <w:t>.  </w:t>
      </w:r>
      <w:r w:rsidRPr="004B1A3E" w:rsidR="00C11C11">
        <w:rPr>
          <w:lang w:val="en-GB"/>
        </w:rPr>
        <w:t xml:space="preserve">On </w:t>
      </w:r>
      <w:r w:rsidRPr="004B1A3E" w:rsidR="00C11C11">
        <w:rPr>
          <w:szCs w:val="24"/>
          <w:lang w:val="en-GB"/>
        </w:rPr>
        <w:t>12 October 2012</w:t>
      </w:r>
      <w:r w:rsidRPr="004B1A3E" w:rsidR="00C11C11">
        <w:rPr>
          <w:lang w:val="en-GB"/>
        </w:rPr>
        <w:t xml:space="preserve"> the President of the </w:t>
      </w:r>
      <w:r w:rsidRPr="004B1A3E" w:rsidR="00D540E0">
        <w:rPr>
          <w:lang w:val="en-GB"/>
        </w:rPr>
        <w:t xml:space="preserve">Fifth </w:t>
      </w:r>
      <w:r w:rsidRPr="004B1A3E" w:rsidR="00C11C11">
        <w:rPr>
          <w:lang w:val="en-GB"/>
        </w:rPr>
        <w:t xml:space="preserve">Section decided to apply Rule 39 of the Rules of Court, indicating to the Government that the applicants should be kept in conditions suitable for </w:t>
      </w:r>
      <w:r w:rsidRPr="004B1A3E" w:rsidR="00207716">
        <w:rPr>
          <w:lang w:val="en-GB"/>
        </w:rPr>
        <w:t xml:space="preserve">a </w:t>
      </w:r>
      <w:r w:rsidRPr="004B1A3E" w:rsidR="00C11C11">
        <w:rPr>
          <w:lang w:val="en-GB"/>
        </w:rPr>
        <w:t xml:space="preserve">small child and </w:t>
      </w:r>
      <w:r w:rsidRPr="004B1A3E" w:rsidR="00207716">
        <w:rPr>
          <w:lang w:val="en-GB"/>
        </w:rPr>
        <w:t xml:space="preserve">a </w:t>
      </w:r>
      <w:r w:rsidRPr="004B1A3E" w:rsidR="00C11C11">
        <w:rPr>
          <w:lang w:val="en-GB"/>
        </w:rPr>
        <w:t>nursing mother</w:t>
      </w:r>
      <w:r w:rsidRPr="004B1A3E" w:rsidR="00E70B60">
        <w:rPr>
          <w:lang w:val="en-GB"/>
        </w:rPr>
        <w:t xml:space="preserve">. It was specified, in particular, that </w:t>
      </w:r>
      <w:r w:rsidRPr="004B1A3E" w:rsidR="00C11C11">
        <w:rPr>
          <w:lang w:val="en-GB"/>
        </w:rPr>
        <w:t xml:space="preserve">adequate medical supervision and </w:t>
      </w:r>
      <w:r w:rsidRPr="004B1A3E" w:rsidR="009822AD">
        <w:rPr>
          <w:lang w:val="en-GB"/>
        </w:rPr>
        <w:t xml:space="preserve">care </w:t>
      </w:r>
      <w:r w:rsidRPr="004B1A3E" w:rsidR="00C11C11">
        <w:rPr>
          <w:lang w:val="en-GB"/>
        </w:rPr>
        <w:t xml:space="preserve">should be provided to the second applicant </w:t>
      </w:r>
      <w:r w:rsidRPr="004B1A3E" w:rsidR="00C11C11">
        <w:rPr>
          <w:bCs/>
          <w:lang w:val="en-GB"/>
        </w:rPr>
        <w:t>for the duration of the proceedings before the Court</w:t>
      </w:r>
      <w:r w:rsidRPr="004B1A3E" w:rsidR="00C11C11">
        <w:rPr>
          <w:lang w:val="en-GB"/>
        </w:rPr>
        <w:t>.</w:t>
      </w:r>
    </w:p>
    <w:p w:rsidRPr="004B1A3E" w:rsidR="00D540E0" w:rsidP="004B1A3E" w:rsidRDefault="00D540E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w:t>
      </w:r>
      <w:r w:rsidRPr="004B1A3E">
        <w:rPr>
          <w:lang w:val="en-GB"/>
        </w:rPr>
        <w:fldChar w:fldCharType="end"/>
      </w:r>
      <w:r w:rsidRPr="004B1A3E">
        <w:rPr>
          <w:lang w:val="en-GB"/>
        </w:rPr>
        <w:t>.  On the same date the application was given priority under Rule 41</w:t>
      </w:r>
      <w:r w:rsidRPr="004B1A3E">
        <w:rPr>
          <w:color w:val="000000"/>
          <w:lang w:val="en-GB"/>
        </w:rPr>
        <w:t xml:space="preserve"> of the Rules of the Court and </w:t>
      </w:r>
      <w:r w:rsidRPr="004B1A3E" w:rsidR="00284ACC">
        <w:rPr>
          <w:color w:val="000000"/>
          <w:lang w:val="en-GB"/>
        </w:rPr>
        <w:t xml:space="preserve">it </w:t>
      </w:r>
      <w:r w:rsidRPr="004B1A3E">
        <w:rPr>
          <w:color w:val="000000"/>
          <w:lang w:val="en-GB"/>
        </w:rPr>
        <w:t xml:space="preserve">was </w:t>
      </w:r>
      <w:r w:rsidRPr="004B1A3E">
        <w:rPr>
          <w:lang w:val="en-GB"/>
        </w:rPr>
        <w:t>communicated to the Government.</w:t>
      </w:r>
    </w:p>
    <w:p w:rsidRPr="004B1A3E" w:rsidR="00D247A9"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w:t>
      </w:r>
      <w:r w:rsidRPr="004B1A3E">
        <w:rPr>
          <w:noProof/>
          <w:lang w:val="en-GB"/>
        </w:rPr>
        <w:fldChar w:fldCharType="end"/>
      </w:r>
      <w:r w:rsidRPr="004B1A3E" w:rsidR="00D540E0">
        <w:rPr>
          <w:lang w:val="en-GB"/>
        </w:rPr>
        <w:t xml:space="preserve">.  On 22 February 2013 the </w:t>
      </w:r>
      <w:r w:rsidRPr="004B1A3E" w:rsidR="00D247A9">
        <w:rPr>
          <w:lang w:val="en-GB"/>
        </w:rPr>
        <w:t>application of Rules 39 and 41 of the Rules of Court was discontinued at the Government</w:t>
      </w:r>
      <w:r w:rsidRPr="004B1A3E" w:rsidR="004B1A3E">
        <w:rPr>
          <w:lang w:val="en-GB"/>
        </w:rPr>
        <w:t>’</w:t>
      </w:r>
      <w:r w:rsidRPr="004B1A3E" w:rsidR="00D247A9">
        <w:rPr>
          <w:lang w:val="en-GB"/>
        </w:rPr>
        <w:t xml:space="preserve">s request </w:t>
      </w:r>
      <w:r w:rsidRPr="004B1A3E" w:rsidR="007D44EB">
        <w:rPr>
          <w:lang w:val="en-GB"/>
        </w:rPr>
        <w:t>as</w:t>
      </w:r>
      <w:r w:rsidRPr="004B1A3E" w:rsidR="00F67F57">
        <w:rPr>
          <w:lang w:val="en-GB"/>
        </w:rPr>
        <w:t xml:space="preserve"> </w:t>
      </w:r>
      <w:r w:rsidRPr="004B1A3E" w:rsidR="004371F9">
        <w:rPr>
          <w:lang w:val="en-GB"/>
        </w:rPr>
        <w:t xml:space="preserve">by that time </w:t>
      </w:r>
      <w:r w:rsidRPr="004B1A3E" w:rsidR="00D247A9">
        <w:rPr>
          <w:lang w:val="en-GB"/>
        </w:rPr>
        <w:t>the first applicant</w:t>
      </w:r>
      <w:r w:rsidRPr="004B1A3E" w:rsidR="00F67F57">
        <w:rPr>
          <w:lang w:val="en-GB"/>
        </w:rPr>
        <w:t xml:space="preserve"> had been</w:t>
      </w:r>
      <w:r w:rsidRPr="004B1A3E" w:rsidR="00D247A9">
        <w:rPr>
          <w:lang w:val="en-GB"/>
        </w:rPr>
        <w:t xml:space="preserve"> release</w:t>
      </w:r>
      <w:r w:rsidRPr="004B1A3E" w:rsidR="00F67F57">
        <w:rPr>
          <w:lang w:val="en-GB"/>
        </w:rPr>
        <w:t>d</w:t>
      </w:r>
      <w:r w:rsidRPr="004B1A3E" w:rsidR="00D247A9">
        <w:rPr>
          <w:lang w:val="en-GB"/>
        </w:rPr>
        <w:t xml:space="preserve"> (</w:t>
      </w:r>
      <w:r w:rsidRPr="004B1A3E" w:rsidR="00207716">
        <w:rPr>
          <w:lang w:val="en-GB"/>
        </w:rPr>
        <w:t xml:space="preserve">see </w:t>
      </w:r>
      <w:r w:rsidRPr="004B1A3E" w:rsidR="00D247A9">
        <w:rPr>
          <w:lang w:val="en-GB"/>
        </w:rPr>
        <w:t xml:space="preserve">paragraph </w:t>
      </w:r>
      <w:r w:rsidRPr="004B1A3E" w:rsidR="00CF4387">
        <w:rPr>
          <w:lang w:val="en-GB"/>
        </w:rPr>
        <w:t>75</w:t>
      </w:r>
      <w:r w:rsidRPr="004B1A3E" w:rsidR="00D247A9">
        <w:rPr>
          <w:lang w:val="en-GB"/>
        </w:rPr>
        <w:t xml:space="preserve"> below).</w:t>
      </w:r>
    </w:p>
    <w:p w:rsidRPr="004B1A3E" w:rsidR="00014566" w:rsidP="004B1A3E" w:rsidRDefault="00014566">
      <w:pPr>
        <w:pStyle w:val="ECHRTitle1"/>
        <w:rPr>
          <w:lang w:val="en-GB"/>
        </w:rPr>
      </w:pPr>
      <w:r w:rsidRPr="004B1A3E">
        <w:rPr>
          <w:lang w:val="en-GB"/>
        </w:rPr>
        <w:t>THE FACTS</w:t>
      </w:r>
    </w:p>
    <w:p w:rsidRPr="004B1A3E" w:rsidR="00014566" w:rsidP="004B1A3E" w:rsidRDefault="00014566">
      <w:pPr>
        <w:pStyle w:val="ECHRHeading1"/>
        <w:rPr>
          <w:lang w:val="en-GB"/>
        </w:rPr>
      </w:pPr>
      <w:r w:rsidRPr="004B1A3E">
        <w:rPr>
          <w:lang w:val="en-GB"/>
        </w:rPr>
        <w:t>I.  THE CIRCUMSTANCES OF THE CASE</w:t>
      </w:r>
    </w:p>
    <w:p w:rsidRPr="004B1A3E" w:rsidR="005F34DB" w:rsidP="004B1A3E" w:rsidRDefault="005F34D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w:t>
      </w:r>
      <w:r w:rsidRPr="004B1A3E">
        <w:rPr>
          <w:lang w:val="en-GB"/>
        </w:rPr>
        <w:fldChar w:fldCharType="end"/>
      </w:r>
      <w:r w:rsidRPr="004B1A3E">
        <w:rPr>
          <w:lang w:val="en-GB"/>
        </w:rPr>
        <w:t>.  </w:t>
      </w:r>
      <w:r w:rsidRPr="004B1A3E" w:rsidR="00D6267D">
        <w:rPr>
          <w:lang w:val="en-GB"/>
        </w:rPr>
        <w:t>The applicants</w:t>
      </w:r>
      <w:r w:rsidRPr="004B1A3E" w:rsidR="0098031C">
        <w:rPr>
          <w:lang w:val="en-GB"/>
        </w:rPr>
        <w:t xml:space="preserve"> </w:t>
      </w:r>
      <w:r w:rsidRPr="004B1A3E" w:rsidR="005929DE">
        <w:rPr>
          <w:lang w:val="en-GB"/>
        </w:rPr>
        <w:t xml:space="preserve">are </w:t>
      </w:r>
      <w:r w:rsidRPr="004B1A3E" w:rsidR="00207716">
        <w:rPr>
          <w:lang w:val="en-GB"/>
        </w:rPr>
        <w:t xml:space="preserve">a </w:t>
      </w:r>
      <w:r w:rsidRPr="004B1A3E" w:rsidR="005929DE">
        <w:rPr>
          <w:lang w:val="en-GB"/>
        </w:rPr>
        <w:t xml:space="preserve">mother and </w:t>
      </w:r>
      <w:r w:rsidRPr="004B1A3E" w:rsidR="008819A2">
        <w:rPr>
          <w:lang w:val="en-GB"/>
        </w:rPr>
        <w:t>child</w:t>
      </w:r>
      <w:r w:rsidRPr="004B1A3E" w:rsidR="00D6267D">
        <w:rPr>
          <w:lang w:val="en-GB"/>
        </w:rPr>
        <w:t xml:space="preserve"> bor</w:t>
      </w:r>
      <w:r w:rsidRPr="004B1A3E">
        <w:rPr>
          <w:lang w:val="en-GB"/>
        </w:rPr>
        <w:t>n in 1990 and 2012 respectively.</w:t>
      </w:r>
    </w:p>
    <w:p w:rsidRPr="004B1A3E" w:rsidR="00FB24EE" w:rsidP="004B1A3E" w:rsidRDefault="00FB24EE">
      <w:pPr>
        <w:pStyle w:val="ECHRHeading2"/>
      </w:pPr>
      <w:r w:rsidRPr="004B1A3E">
        <w:t>A.  </w:t>
      </w:r>
      <w:r w:rsidRPr="004B1A3E" w:rsidR="008819A2">
        <w:t>Background facts</w:t>
      </w:r>
    </w:p>
    <w:p w:rsidRPr="004B1A3E" w:rsidR="005F34DB" w:rsidP="004B1A3E" w:rsidRDefault="005F34D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8</w:t>
      </w:r>
      <w:r w:rsidRPr="004B1A3E">
        <w:rPr>
          <w:lang w:val="en-GB"/>
        </w:rPr>
        <w:fldChar w:fldCharType="end"/>
      </w:r>
      <w:r w:rsidRPr="004B1A3E">
        <w:rPr>
          <w:lang w:val="en-GB"/>
        </w:rPr>
        <w:t>.  On 16 January 2012 the first applicant</w:t>
      </w:r>
      <w:r w:rsidRPr="004B1A3E" w:rsidR="00515040">
        <w:rPr>
          <w:lang w:val="en-GB"/>
        </w:rPr>
        <w:t xml:space="preserve">, </w:t>
      </w:r>
      <w:r w:rsidRPr="004B1A3E" w:rsidR="00C45F66">
        <w:rPr>
          <w:lang w:val="en-GB"/>
        </w:rPr>
        <w:t xml:space="preserve">who was </w:t>
      </w:r>
      <w:r w:rsidRPr="004B1A3E" w:rsidR="0047476C">
        <w:rPr>
          <w:lang w:val="en-GB"/>
        </w:rPr>
        <w:t xml:space="preserve">in the fifth month of pregnancy, </w:t>
      </w:r>
      <w:r w:rsidRPr="004B1A3E">
        <w:rPr>
          <w:lang w:val="en-GB"/>
        </w:rPr>
        <w:t xml:space="preserve">was detained by the police on suspicion of </w:t>
      </w:r>
      <w:r w:rsidRPr="004B1A3E" w:rsidR="0047476C">
        <w:rPr>
          <w:lang w:val="en-GB"/>
        </w:rPr>
        <w:t>robbery</w:t>
      </w:r>
      <w:r w:rsidRPr="004B1A3E">
        <w:rPr>
          <w:lang w:val="en-GB"/>
        </w:rPr>
        <w:t>.</w:t>
      </w:r>
    </w:p>
    <w:p w:rsidRPr="004B1A3E" w:rsidR="005F34DB" w:rsidP="004B1A3E" w:rsidRDefault="005F34D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w:t>
      </w:r>
      <w:r w:rsidRPr="004B1A3E">
        <w:rPr>
          <w:lang w:val="en-GB"/>
        </w:rPr>
        <w:fldChar w:fldCharType="end"/>
      </w:r>
      <w:r w:rsidRPr="004B1A3E">
        <w:rPr>
          <w:lang w:val="en-GB"/>
        </w:rPr>
        <w:t xml:space="preserve">.  On 26 January 2012 the Dzerzhynskyy District Court of Kharkiv </w:t>
      </w:r>
      <w:r w:rsidRPr="004B1A3E" w:rsidR="0024358B">
        <w:rPr>
          <w:lang w:val="en-GB"/>
        </w:rPr>
        <w:t xml:space="preserve">(“the Dzerzhynskyy Court”) </w:t>
      </w:r>
      <w:r w:rsidRPr="004B1A3E" w:rsidR="0018102B">
        <w:rPr>
          <w:lang w:val="en-GB"/>
        </w:rPr>
        <w:t xml:space="preserve">ordered </w:t>
      </w:r>
      <w:r w:rsidRPr="004B1A3E" w:rsidR="0047476C">
        <w:rPr>
          <w:lang w:val="en-GB"/>
        </w:rPr>
        <w:t>her</w:t>
      </w:r>
      <w:r w:rsidRPr="004B1A3E" w:rsidR="0018102B">
        <w:rPr>
          <w:lang w:val="en-GB"/>
        </w:rPr>
        <w:t xml:space="preserve"> pre-trial detention as </w:t>
      </w:r>
      <w:r w:rsidRPr="004B1A3E" w:rsidR="00207716">
        <w:rPr>
          <w:lang w:val="en-GB"/>
        </w:rPr>
        <w:t xml:space="preserve">a </w:t>
      </w:r>
      <w:r w:rsidRPr="004B1A3E" w:rsidR="0018102B">
        <w:rPr>
          <w:lang w:val="en-GB"/>
        </w:rPr>
        <w:t>preventive measure pending trial.</w:t>
      </w:r>
    </w:p>
    <w:p w:rsidRPr="004B1A3E" w:rsidR="0047476C" w:rsidP="004B1A3E" w:rsidRDefault="0047476C">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w:t>
      </w:r>
      <w:r w:rsidRPr="004B1A3E">
        <w:rPr>
          <w:lang w:val="en-GB"/>
        </w:rPr>
        <w:fldChar w:fldCharType="end"/>
      </w:r>
      <w:r w:rsidRPr="004B1A3E">
        <w:rPr>
          <w:lang w:val="en-GB"/>
        </w:rPr>
        <w:t xml:space="preserve">.  On the same date she was </w:t>
      </w:r>
      <w:r w:rsidRPr="004B1A3E" w:rsidR="003A3457">
        <w:rPr>
          <w:lang w:val="en-GB"/>
        </w:rPr>
        <w:t>placed in</w:t>
      </w:r>
      <w:r w:rsidRPr="004B1A3E">
        <w:rPr>
          <w:lang w:val="en-GB"/>
        </w:rPr>
        <w:t xml:space="preserve"> the Kharkiv SIZO.</w:t>
      </w:r>
    </w:p>
    <w:p w:rsidRPr="004B1A3E" w:rsidR="00E65F2F" w:rsidP="004B1A3E" w:rsidRDefault="00E65F2F">
      <w:pPr>
        <w:pStyle w:val="ECHRHeading2"/>
      </w:pPr>
      <w:r w:rsidRPr="004B1A3E">
        <w:t>B.  </w:t>
      </w:r>
      <w:r w:rsidRPr="004B1A3E" w:rsidR="006D533D">
        <w:t>Conditions of t</w:t>
      </w:r>
      <w:r w:rsidRPr="004B1A3E">
        <w:t>he first applicant</w:t>
      </w:r>
      <w:r w:rsidRPr="004B1A3E" w:rsidR="004B1A3E">
        <w:t>’</w:t>
      </w:r>
      <w:r w:rsidRPr="004B1A3E">
        <w:t>s stay in the maternity hospital</w:t>
      </w:r>
    </w:p>
    <w:p w:rsidRPr="004B1A3E" w:rsidR="006D533D" w:rsidP="004B1A3E" w:rsidRDefault="006D533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w:t>
      </w:r>
      <w:r w:rsidRPr="004B1A3E">
        <w:rPr>
          <w:lang w:val="en-GB"/>
        </w:rPr>
        <w:fldChar w:fldCharType="end"/>
      </w:r>
      <w:r w:rsidRPr="004B1A3E">
        <w:rPr>
          <w:lang w:val="en-GB"/>
        </w:rPr>
        <w:t>.  On 22 May 2012 the first applicant was taken to K</w:t>
      </w:r>
      <w:r w:rsidRPr="004B1A3E" w:rsidR="002B32E2">
        <w:rPr>
          <w:lang w:val="en-GB"/>
        </w:rPr>
        <w:t>harkiv Maternity Hospital no. 7 (“the maternity hospital”).</w:t>
      </w:r>
    </w:p>
    <w:p w:rsidRPr="004B1A3E" w:rsidR="006D533D" w:rsidP="004B1A3E" w:rsidRDefault="006D533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w:t>
      </w:r>
      <w:r w:rsidRPr="004B1A3E">
        <w:rPr>
          <w:lang w:val="en-GB"/>
        </w:rPr>
        <w:fldChar w:fldCharType="end"/>
      </w:r>
      <w:r w:rsidRPr="004B1A3E">
        <w:rPr>
          <w:lang w:val="en-GB"/>
        </w:rPr>
        <w:t>.  On the same date she gave birth to the second applicant.</w:t>
      </w:r>
      <w:r w:rsidRPr="004B1A3E" w:rsidR="0092295E">
        <w:rPr>
          <w:lang w:val="en-GB"/>
        </w:rPr>
        <w:t xml:space="preserve"> </w:t>
      </w:r>
      <w:r w:rsidRPr="004B1A3E" w:rsidR="00EB0ACF">
        <w:rPr>
          <w:lang w:val="en-GB"/>
        </w:rPr>
        <w:t>He</w:t>
      </w:r>
      <w:r w:rsidRPr="004B1A3E" w:rsidR="0092295E">
        <w:rPr>
          <w:lang w:val="en-GB"/>
        </w:rPr>
        <w:t xml:space="preserve"> measured 49 cm and weighed 2</w:t>
      </w:r>
      <w:r w:rsidRPr="004B1A3E" w:rsidR="002B32E2">
        <w:rPr>
          <w:lang w:val="en-GB"/>
        </w:rPr>
        <w:t>.9 k</w:t>
      </w:r>
      <w:r w:rsidRPr="004B1A3E" w:rsidR="0092295E">
        <w:rPr>
          <w:lang w:val="en-GB"/>
        </w:rPr>
        <w:t>g.</w:t>
      </w:r>
    </w:p>
    <w:p w:rsidRPr="004B1A3E" w:rsidR="00AD07DD" w:rsidP="004B1A3E" w:rsidRDefault="003D794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w:t>
      </w:r>
      <w:r w:rsidRPr="004B1A3E">
        <w:rPr>
          <w:lang w:val="en-GB"/>
        </w:rPr>
        <w:fldChar w:fldCharType="end"/>
      </w:r>
      <w:r w:rsidRPr="004B1A3E">
        <w:rPr>
          <w:lang w:val="en-GB"/>
        </w:rPr>
        <w:t>.  </w:t>
      </w:r>
      <w:r w:rsidRPr="004B1A3E" w:rsidR="00AD07DD">
        <w:rPr>
          <w:lang w:val="en-GB"/>
        </w:rPr>
        <w:t xml:space="preserve">Three female security officers guarded the first applicant in the hospital. According to her, they stayed </w:t>
      </w:r>
      <w:r w:rsidRPr="004B1A3E" w:rsidR="00EB0ACF">
        <w:rPr>
          <w:lang w:val="en-GB"/>
        </w:rPr>
        <w:t xml:space="preserve">on </w:t>
      </w:r>
      <w:r w:rsidRPr="004B1A3E" w:rsidR="00AD07DD">
        <w:rPr>
          <w:lang w:val="en-GB"/>
        </w:rPr>
        <w:t xml:space="preserve">the ward at all times. </w:t>
      </w:r>
      <w:r w:rsidRPr="004B1A3E" w:rsidR="00581971">
        <w:rPr>
          <w:lang w:val="en-GB"/>
        </w:rPr>
        <w:t>T</w:t>
      </w:r>
      <w:r w:rsidRPr="004B1A3E" w:rsidR="00AD07DD">
        <w:rPr>
          <w:lang w:val="en-GB"/>
        </w:rPr>
        <w:t>he Government</w:t>
      </w:r>
      <w:r w:rsidRPr="004B1A3E" w:rsidR="00581971">
        <w:rPr>
          <w:lang w:val="en-GB"/>
        </w:rPr>
        <w:t xml:space="preserve"> submitted that</w:t>
      </w:r>
      <w:r w:rsidRPr="004B1A3E" w:rsidR="00AD07DD">
        <w:rPr>
          <w:lang w:val="en-GB"/>
        </w:rPr>
        <w:t xml:space="preserve"> they had left the ward </w:t>
      </w:r>
      <w:r w:rsidRPr="004B1A3E" w:rsidR="002E706D">
        <w:rPr>
          <w:lang w:val="en-GB"/>
        </w:rPr>
        <w:t>during the</w:t>
      </w:r>
      <w:r w:rsidRPr="004B1A3E" w:rsidR="00AD07DD">
        <w:rPr>
          <w:lang w:val="en-GB"/>
        </w:rPr>
        <w:t xml:space="preserve"> </w:t>
      </w:r>
      <w:r w:rsidRPr="004B1A3E" w:rsidR="002E706D">
        <w:rPr>
          <w:lang w:val="en-GB"/>
        </w:rPr>
        <w:t>delivery</w:t>
      </w:r>
      <w:r w:rsidRPr="004B1A3E" w:rsidR="00AD07DD">
        <w:rPr>
          <w:lang w:val="en-GB"/>
        </w:rPr>
        <w:t>.</w:t>
      </w:r>
    </w:p>
    <w:p w:rsidRPr="004B1A3E" w:rsidR="00555FE4" w:rsidP="004B1A3E" w:rsidRDefault="00AD07D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w:t>
      </w:r>
      <w:r w:rsidRPr="004B1A3E">
        <w:rPr>
          <w:lang w:val="en-GB"/>
        </w:rPr>
        <w:fldChar w:fldCharType="end"/>
      </w:r>
      <w:r w:rsidRPr="004B1A3E">
        <w:rPr>
          <w:lang w:val="en-GB"/>
        </w:rPr>
        <w:t>.  </w:t>
      </w:r>
      <w:r w:rsidRPr="004B1A3E" w:rsidR="00581971">
        <w:rPr>
          <w:lang w:val="en-GB"/>
        </w:rPr>
        <w:t>T</w:t>
      </w:r>
      <w:r w:rsidRPr="004B1A3E" w:rsidR="003D7940">
        <w:rPr>
          <w:lang w:val="en-GB"/>
        </w:rPr>
        <w:t>he first applicant</w:t>
      </w:r>
      <w:r w:rsidRPr="004B1A3E" w:rsidR="00581971">
        <w:rPr>
          <w:lang w:val="en-GB"/>
        </w:rPr>
        <w:t xml:space="preserve"> alleged</w:t>
      </w:r>
      <w:r w:rsidRPr="004B1A3E" w:rsidR="003D7940">
        <w:rPr>
          <w:lang w:val="en-GB"/>
        </w:rPr>
        <w:t xml:space="preserve"> she </w:t>
      </w:r>
      <w:r w:rsidRPr="004B1A3E" w:rsidR="00581971">
        <w:rPr>
          <w:lang w:val="en-GB"/>
        </w:rPr>
        <w:t xml:space="preserve">had been </w:t>
      </w:r>
      <w:r w:rsidRPr="004B1A3E" w:rsidR="003D7940">
        <w:rPr>
          <w:lang w:val="en-GB"/>
        </w:rPr>
        <w:t>continuously</w:t>
      </w:r>
      <w:r w:rsidRPr="004B1A3E" w:rsidR="00D536EA">
        <w:rPr>
          <w:lang w:val="en-GB"/>
        </w:rPr>
        <w:t xml:space="preserve"> </w:t>
      </w:r>
      <w:r w:rsidRPr="004B1A3E" w:rsidR="003D7940">
        <w:rPr>
          <w:lang w:val="en-GB"/>
        </w:rPr>
        <w:t xml:space="preserve">shackled to </w:t>
      </w:r>
      <w:r w:rsidRPr="004B1A3E" w:rsidR="00EB0ACF">
        <w:rPr>
          <w:lang w:val="en-GB"/>
        </w:rPr>
        <w:t xml:space="preserve">her </w:t>
      </w:r>
      <w:r w:rsidRPr="004B1A3E" w:rsidR="003D7940">
        <w:rPr>
          <w:lang w:val="en-GB"/>
        </w:rPr>
        <w:t xml:space="preserve">hospital bed or to </w:t>
      </w:r>
      <w:r w:rsidRPr="004B1A3E" w:rsidR="00207716">
        <w:rPr>
          <w:lang w:val="en-GB"/>
        </w:rPr>
        <w:t xml:space="preserve">a </w:t>
      </w:r>
      <w:r w:rsidRPr="004B1A3E" w:rsidR="00EB0ACF">
        <w:rPr>
          <w:lang w:val="en-GB"/>
        </w:rPr>
        <w:t>gynaecological</w:t>
      </w:r>
      <w:r w:rsidRPr="004B1A3E" w:rsidR="003D7940">
        <w:rPr>
          <w:lang w:val="en-GB"/>
        </w:rPr>
        <w:t xml:space="preserve"> examination chair</w:t>
      </w:r>
      <w:r w:rsidRPr="004B1A3E" w:rsidR="00540B0F">
        <w:rPr>
          <w:lang w:val="en-GB"/>
        </w:rPr>
        <w:t xml:space="preserve">, the only exception </w:t>
      </w:r>
      <w:r w:rsidRPr="004B1A3E" w:rsidR="00EB0ACF">
        <w:rPr>
          <w:lang w:val="en-GB"/>
        </w:rPr>
        <w:t xml:space="preserve">being </w:t>
      </w:r>
      <w:r w:rsidRPr="004B1A3E" w:rsidR="00540B0F">
        <w:rPr>
          <w:lang w:val="en-GB"/>
        </w:rPr>
        <w:t xml:space="preserve">during </w:t>
      </w:r>
      <w:r w:rsidRPr="004B1A3E" w:rsidR="002E706D">
        <w:rPr>
          <w:lang w:val="en-GB"/>
        </w:rPr>
        <w:t>the</w:t>
      </w:r>
      <w:r w:rsidRPr="004B1A3E" w:rsidR="00540B0F">
        <w:rPr>
          <w:lang w:val="en-GB"/>
        </w:rPr>
        <w:t xml:space="preserve"> </w:t>
      </w:r>
      <w:r w:rsidRPr="004B1A3E" w:rsidR="002E706D">
        <w:rPr>
          <w:lang w:val="en-GB"/>
        </w:rPr>
        <w:t>delivery</w:t>
      </w:r>
      <w:r w:rsidRPr="004B1A3E" w:rsidR="00540B0F">
        <w:rPr>
          <w:lang w:val="en-GB"/>
        </w:rPr>
        <w:t xml:space="preserve"> when the shackles had been removed.</w:t>
      </w:r>
      <w:r w:rsidRPr="004B1A3E" w:rsidR="003D7940">
        <w:rPr>
          <w:lang w:val="en-GB"/>
        </w:rPr>
        <w:t xml:space="preserve"> </w:t>
      </w:r>
      <w:r w:rsidRPr="004B1A3E" w:rsidR="00555FE4">
        <w:rPr>
          <w:lang w:val="en-GB"/>
        </w:rPr>
        <w:t xml:space="preserve">It is not clear from </w:t>
      </w:r>
      <w:r w:rsidRPr="004B1A3E" w:rsidR="00EB0ACF">
        <w:rPr>
          <w:lang w:val="en-GB"/>
        </w:rPr>
        <w:t>her</w:t>
      </w:r>
      <w:r w:rsidRPr="004B1A3E" w:rsidR="00555FE4">
        <w:rPr>
          <w:lang w:val="en-GB"/>
        </w:rPr>
        <w:t xml:space="preserve"> submissions exactly </w:t>
      </w:r>
      <w:r w:rsidRPr="004B1A3E" w:rsidR="00EB0ACF">
        <w:rPr>
          <w:lang w:val="en-GB"/>
        </w:rPr>
        <w:t xml:space="preserve">how </w:t>
      </w:r>
      <w:r w:rsidRPr="004B1A3E" w:rsidR="00555FE4">
        <w:rPr>
          <w:lang w:val="en-GB"/>
        </w:rPr>
        <w:t>she had</w:t>
      </w:r>
      <w:r w:rsidRPr="004B1A3E" w:rsidR="007022ED">
        <w:rPr>
          <w:lang w:val="en-GB"/>
        </w:rPr>
        <w:t xml:space="preserve"> been shackled</w:t>
      </w:r>
      <w:r w:rsidRPr="004B1A3E" w:rsidR="00A03225">
        <w:rPr>
          <w:lang w:val="en-GB"/>
        </w:rPr>
        <w:t>;</w:t>
      </w:r>
      <w:r w:rsidRPr="004B1A3E" w:rsidR="00555FE4">
        <w:rPr>
          <w:lang w:val="en-GB"/>
        </w:rPr>
        <w:t xml:space="preserve"> on one </w:t>
      </w:r>
      <w:r w:rsidRPr="004B1A3E" w:rsidR="00A03225">
        <w:rPr>
          <w:lang w:val="en-GB"/>
        </w:rPr>
        <w:t>occasion,</w:t>
      </w:r>
      <w:r w:rsidRPr="004B1A3E" w:rsidR="00555FE4">
        <w:rPr>
          <w:lang w:val="en-GB"/>
        </w:rPr>
        <w:t xml:space="preserve"> </w:t>
      </w:r>
      <w:r w:rsidRPr="004B1A3E">
        <w:rPr>
          <w:lang w:val="en-GB"/>
        </w:rPr>
        <w:t>she</w:t>
      </w:r>
      <w:r w:rsidRPr="004B1A3E" w:rsidR="00555FE4">
        <w:rPr>
          <w:lang w:val="en-GB"/>
        </w:rPr>
        <w:t xml:space="preserve"> submitted that after the </w:t>
      </w:r>
      <w:r w:rsidRPr="004B1A3E" w:rsidR="002E706D">
        <w:rPr>
          <w:lang w:val="en-GB"/>
        </w:rPr>
        <w:t>delivery</w:t>
      </w:r>
      <w:r w:rsidRPr="004B1A3E" w:rsidR="00555FE4">
        <w:rPr>
          <w:lang w:val="en-GB"/>
        </w:rPr>
        <w:t xml:space="preserve"> she had had her foot shackled to </w:t>
      </w:r>
      <w:r w:rsidRPr="004B1A3E" w:rsidR="00EB0ACF">
        <w:rPr>
          <w:lang w:val="en-GB"/>
        </w:rPr>
        <w:t xml:space="preserve">the </w:t>
      </w:r>
      <w:r w:rsidRPr="004B1A3E" w:rsidR="00555FE4">
        <w:rPr>
          <w:lang w:val="en-GB"/>
        </w:rPr>
        <w:t xml:space="preserve">bed. At the same time, she </w:t>
      </w:r>
      <w:r w:rsidRPr="004B1A3E" w:rsidR="00EB0ACF">
        <w:rPr>
          <w:lang w:val="en-GB"/>
        </w:rPr>
        <w:t xml:space="preserve">submitted </w:t>
      </w:r>
      <w:r w:rsidRPr="004B1A3E" w:rsidR="00555FE4">
        <w:rPr>
          <w:lang w:val="en-GB"/>
        </w:rPr>
        <w:t xml:space="preserve">that the guards had </w:t>
      </w:r>
      <w:r w:rsidRPr="004B1A3E" w:rsidR="00EB0ACF">
        <w:rPr>
          <w:lang w:val="en-GB"/>
        </w:rPr>
        <w:t xml:space="preserve">only </w:t>
      </w:r>
      <w:r w:rsidRPr="004B1A3E" w:rsidR="00555FE4">
        <w:rPr>
          <w:lang w:val="en-GB"/>
        </w:rPr>
        <w:t>removed the shackles from her wrist</w:t>
      </w:r>
      <w:r w:rsidRPr="004B1A3E" w:rsidR="00EB0ACF">
        <w:rPr>
          <w:lang w:val="en-GB"/>
        </w:rPr>
        <w:t>s</w:t>
      </w:r>
      <w:r w:rsidRPr="004B1A3E" w:rsidR="00555FE4">
        <w:rPr>
          <w:lang w:val="en-GB"/>
        </w:rPr>
        <w:t xml:space="preserve"> for breastfeeding.</w:t>
      </w:r>
    </w:p>
    <w:p w:rsidRPr="004B1A3E" w:rsidR="00256FFF"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w:t>
      </w:r>
      <w:r w:rsidRPr="004B1A3E">
        <w:rPr>
          <w:noProof/>
          <w:lang w:val="en-GB"/>
        </w:rPr>
        <w:fldChar w:fldCharType="end"/>
      </w:r>
      <w:r w:rsidRPr="004B1A3E" w:rsidR="00256FFF">
        <w:rPr>
          <w:lang w:val="en-GB"/>
        </w:rPr>
        <w:t xml:space="preserve">.  According to the Government, the first applicant </w:t>
      </w:r>
      <w:r w:rsidRPr="004B1A3E" w:rsidR="00EB0ACF">
        <w:rPr>
          <w:lang w:val="en-GB"/>
        </w:rPr>
        <w:t xml:space="preserve">was </w:t>
      </w:r>
      <w:r w:rsidRPr="004B1A3E" w:rsidR="008C2289">
        <w:rPr>
          <w:lang w:val="en-GB"/>
        </w:rPr>
        <w:t>never</w:t>
      </w:r>
      <w:r w:rsidRPr="004B1A3E" w:rsidR="00256FFF">
        <w:rPr>
          <w:lang w:val="en-GB"/>
        </w:rPr>
        <w:t xml:space="preserve"> handcuffed or shackled in the maternity hospital.</w:t>
      </w:r>
    </w:p>
    <w:p w:rsidRPr="004B1A3E" w:rsidR="0092295E" w:rsidP="004B1A3E" w:rsidRDefault="0092295E">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w:t>
      </w:r>
      <w:r w:rsidRPr="004B1A3E">
        <w:rPr>
          <w:lang w:val="en-GB"/>
        </w:rPr>
        <w:fldChar w:fldCharType="end"/>
      </w:r>
      <w:r w:rsidRPr="004B1A3E">
        <w:rPr>
          <w:lang w:val="en-GB"/>
        </w:rPr>
        <w:t>.  On 25 May 2012 the applicants were discharged.</w:t>
      </w:r>
    </w:p>
    <w:p w:rsidRPr="004B1A3E" w:rsidR="00B9314D" w:rsidP="004B1A3E" w:rsidRDefault="0021480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w:t>
      </w:r>
      <w:r w:rsidRPr="004B1A3E">
        <w:rPr>
          <w:lang w:val="en-GB"/>
        </w:rPr>
        <w:fldChar w:fldCharType="end"/>
      </w:r>
      <w:r w:rsidRPr="004B1A3E">
        <w:rPr>
          <w:lang w:val="en-GB"/>
        </w:rPr>
        <w:t>.  </w:t>
      </w:r>
      <w:r w:rsidRPr="004B1A3E" w:rsidR="00B9314D">
        <w:rPr>
          <w:lang w:val="en-GB"/>
        </w:rPr>
        <w:t xml:space="preserve">On 12 November 2012 the first applicant wrote in </w:t>
      </w:r>
      <w:r w:rsidRPr="004B1A3E" w:rsidR="00207716">
        <w:rPr>
          <w:lang w:val="en-GB"/>
        </w:rPr>
        <w:t xml:space="preserve">a </w:t>
      </w:r>
      <w:r w:rsidRPr="004B1A3E" w:rsidR="00B9314D">
        <w:rPr>
          <w:lang w:val="en-GB"/>
        </w:rPr>
        <w:t>statement for the SIZO administration (</w:t>
      </w:r>
      <w:r w:rsidRPr="004B1A3E" w:rsidR="00207716">
        <w:rPr>
          <w:lang w:val="en-GB"/>
        </w:rPr>
        <w:t xml:space="preserve">see </w:t>
      </w:r>
      <w:r w:rsidRPr="004B1A3E" w:rsidR="00B9314D">
        <w:rPr>
          <w:lang w:val="en-GB"/>
        </w:rPr>
        <w:t>paragraph</w:t>
      </w:r>
      <w:r w:rsidRPr="004B1A3E" w:rsidR="008F4700">
        <w:rPr>
          <w:lang w:val="en-GB"/>
        </w:rPr>
        <w:t>s</w:t>
      </w:r>
      <w:r w:rsidRPr="004B1A3E" w:rsidR="00B9314D">
        <w:rPr>
          <w:lang w:val="en-GB"/>
        </w:rPr>
        <w:t xml:space="preserve"> </w:t>
      </w:r>
      <w:r w:rsidRPr="004B1A3E" w:rsidR="00CF4387">
        <w:rPr>
          <w:lang w:val="en-GB"/>
        </w:rPr>
        <w:t>41 and 76</w:t>
      </w:r>
      <w:r w:rsidRPr="004B1A3E" w:rsidR="00B9314D">
        <w:rPr>
          <w:lang w:val="en-GB"/>
        </w:rPr>
        <w:t>) that the maternity hospital</w:t>
      </w:r>
      <w:r w:rsidRPr="004B1A3E" w:rsidR="00280F94">
        <w:rPr>
          <w:lang w:val="en-GB"/>
        </w:rPr>
        <w:t xml:space="preserve"> staff</w:t>
      </w:r>
      <w:r w:rsidRPr="004B1A3E" w:rsidR="00B9314D">
        <w:rPr>
          <w:lang w:val="en-GB"/>
        </w:rPr>
        <w:t xml:space="preserve"> had treated her well, that she had not been handcuffed or shackled</w:t>
      </w:r>
      <w:r w:rsidRPr="004B1A3E" w:rsidR="00521D3A">
        <w:rPr>
          <w:lang w:val="en-GB"/>
        </w:rPr>
        <w:t>,</w:t>
      </w:r>
      <w:r w:rsidRPr="004B1A3E" w:rsidR="00B9314D">
        <w:rPr>
          <w:lang w:val="en-GB"/>
        </w:rPr>
        <w:t xml:space="preserve"> and that the two female security officers who had been </w:t>
      </w:r>
      <w:r w:rsidRPr="004B1A3E" w:rsidR="00521D3A">
        <w:rPr>
          <w:lang w:val="en-GB"/>
        </w:rPr>
        <w:t xml:space="preserve">on </w:t>
      </w:r>
      <w:r w:rsidRPr="004B1A3E" w:rsidR="00B9314D">
        <w:rPr>
          <w:lang w:val="en-GB"/>
        </w:rPr>
        <w:t>her ward had been helping her tak</w:t>
      </w:r>
      <w:r w:rsidRPr="004B1A3E" w:rsidR="00521D3A">
        <w:rPr>
          <w:lang w:val="en-GB"/>
        </w:rPr>
        <w:t>e</w:t>
      </w:r>
      <w:r w:rsidRPr="004B1A3E" w:rsidR="00B9314D">
        <w:rPr>
          <w:lang w:val="en-GB"/>
        </w:rPr>
        <w:t xml:space="preserve"> care of the baby.</w:t>
      </w:r>
    </w:p>
    <w:p w:rsidRPr="004B1A3E" w:rsidR="00C324B0" w:rsidP="004B1A3E" w:rsidRDefault="00C324B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18</w:t>
      </w:r>
      <w:r w:rsidRPr="004B1A3E">
        <w:rPr>
          <w:lang w:val="en-GB"/>
        </w:rPr>
        <w:fldChar w:fldCharType="end"/>
      </w:r>
      <w:r w:rsidRPr="004B1A3E">
        <w:rPr>
          <w:lang w:val="en-GB"/>
        </w:rPr>
        <w:t xml:space="preserve">.  In December 2012 and January 2013 </w:t>
      </w:r>
      <w:r w:rsidRPr="004B1A3E" w:rsidR="00396724">
        <w:rPr>
          <w:lang w:val="en-GB"/>
        </w:rPr>
        <w:t>the prosecution authorities questioned some maternity hospital</w:t>
      </w:r>
      <w:r w:rsidRPr="004B1A3E" w:rsidR="00455A29">
        <w:rPr>
          <w:lang w:val="en-GB"/>
        </w:rPr>
        <w:t xml:space="preserve"> staff </w:t>
      </w:r>
      <w:r w:rsidRPr="004B1A3E" w:rsidR="00521D3A">
        <w:rPr>
          <w:lang w:val="en-GB"/>
        </w:rPr>
        <w:t>and</w:t>
      </w:r>
      <w:r w:rsidRPr="004B1A3E" w:rsidR="00396724">
        <w:rPr>
          <w:lang w:val="en-GB"/>
        </w:rPr>
        <w:t xml:space="preserve"> the security officers who had guarded the first applicant with </w:t>
      </w:r>
      <w:r w:rsidRPr="004B1A3E" w:rsidR="00207716">
        <w:rPr>
          <w:lang w:val="en-GB"/>
        </w:rPr>
        <w:t xml:space="preserve">a </w:t>
      </w:r>
      <w:r w:rsidRPr="004B1A3E" w:rsidR="00396724">
        <w:rPr>
          <w:lang w:val="en-GB"/>
        </w:rPr>
        <w:t>view to verifying her allegation</w:t>
      </w:r>
      <w:r w:rsidRPr="004B1A3E" w:rsidR="00581971">
        <w:rPr>
          <w:lang w:val="en-GB"/>
        </w:rPr>
        <w:t>s</w:t>
      </w:r>
      <w:r w:rsidRPr="004B1A3E" w:rsidR="00396724">
        <w:rPr>
          <w:lang w:val="en-GB"/>
        </w:rPr>
        <w:t>, parti</w:t>
      </w:r>
      <w:r w:rsidRPr="004B1A3E" w:rsidR="008C2289">
        <w:rPr>
          <w:lang w:val="en-GB"/>
        </w:rPr>
        <w:t>cular</w:t>
      </w:r>
      <w:r w:rsidRPr="004B1A3E" w:rsidR="00280F94">
        <w:rPr>
          <w:lang w:val="en-GB"/>
        </w:rPr>
        <w:t>ly</w:t>
      </w:r>
      <w:r w:rsidRPr="004B1A3E" w:rsidR="008C2289">
        <w:rPr>
          <w:lang w:val="en-GB"/>
        </w:rPr>
        <w:t xml:space="preserve"> as regards her shackling (</w:t>
      </w:r>
      <w:r w:rsidRPr="004B1A3E" w:rsidR="00207716">
        <w:rPr>
          <w:lang w:val="en-GB"/>
        </w:rPr>
        <w:t xml:space="preserve">see </w:t>
      </w:r>
      <w:r w:rsidRPr="004B1A3E" w:rsidR="008C2289">
        <w:rPr>
          <w:lang w:val="en-GB"/>
        </w:rPr>
        <w:t>also paragraphs 7</w:t>
      </w:r>
      <w:r w:rsidRPr="004B1A3E" w:rsidR="00CF4387">
        <w:rPr>
          <w:lang w:val="en-GB"/>
        </w:rPr>
        <w:t>6</w:t>
      </w:r>
      <w:r w:rsidRPr="004B1A3E" w:rsidR="00A169F5">
        <w:rPr>
          <w:lang w:val="en-GB"/>
        </w:rPr>
        <w:t>-8</w:t>
      </w:r>
      <w:r w:rsidRPr="004B1A3E" w:rsidR="00CF4387">
        <w:rPr>
          <w:lang w:val="en-GB"/>
        </w:rPr>
        <w:t>2</w:t>
      </w:r>
      <w:r w:rsidRPr="004B1A3E" w:rsidR="00A169F5">
        <w:rPr>
          <w:lang w:val="en-GB"/>
        </w:rPr>
        <w:t xml:space="preserve"> </w:t>
      </w:r>
      <w:r w:rsidRPr="004B1A3E" w:rsidR="008C2289">
        <w:rPr>
          <w:lang w:val="en-GB"/>
        </w:rPr>
        <w:t>below).</w:t>
      </w:r>
    </w:p>
    <w:p w:rsidRPr="004B1A3E" w:rsidR="00D56666" w:rsidP="004B1A3E" w:rsidRDefault="00D5666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19</w:t>
      </w:r>
      <w:r w:rsidRPr="004B1A3E">
        <w:rPr>
          <w:lang w:val="en-GB"/>
        </w:rPr>
        <w:fldChar w:fldCharType="end"/>
      </w:r>
      <w:r w:rsidRPr="004B1A3E">
        <w:rPr>
          <w:lang w:val="en-GB"/>
        </w:rPr>
        <w:t xml:space="preserve">.  On 21 December 2012 the chief doctor of the maternity hospital wrote to the governor of the Kharkiv SIZO, in reply to </w:t>
      </w:r>
      <w:r w:rsidRPr="004B1A3E" w:rsidR="00280F94">
        <w:rPr>
          <w:lang w:val="en-GB"/>
        </w:rPr>
        <w:t>an</w:t>
      </w:r>
      <w:r w:rsidRPr="004B1A3E">
        <w:rPr>
          <w:lang w:val="en-GB"/>
        </w:rPr>
        <w:t xml:space="preserve"> </w:t>
      </w:r>
      <w:r w:rsidRPr="004B1A3E" w:rsidR="00C848F4">
        <w:rPr>
          <w:lang w:val="en-GB"/>
        </w:rPr>
        <w:t>enquiry</w:t>
      </w:r>
      <w:r w:rsidRPr="004B1A3E" w:rsidR="00280F94">
        <w:rPr>
          <w:lang w:val="en-GB"/>
        </w:rPr>
        <w:t xml:space="preserve"> by the latter</w:t>
      </w:r>
      <w:r w:rsidRPr="004B1A3E">
        <w:rPr>
          <w:lang w:val="en-GB"/>
        </w:rPr>
        <w:t xml:space="preserve">, </w:t>
      </w:r>
      <w:r w:rsidRPr="004B1A3E" w:rsidR="00581971">
        <w:rPr>
          <w:lang w:val="en-GB"/>
        </w:rPr>
        <w:t xml:space="preserve">to say </w:t>
      </w:r>
      <w:r w:rsidRPr="004B1A3E">
        <w:rPr>
          <w:lang w:val="en-GB"/>
        </w:rPr>
        <w:t>that during her stay in the maternity hospital the first applicant had been guarded</w:t>
      </w:r>
      <w:r w:rsidRPr="004B1A3E" w:rsidR="00521D3A">
        <w:rPr>
          <w:lang w:val="en-GB"/>
        </w:rPr>
        <w:t xml:space="preserve"> </w:t>
      </w:r>
      <w:r w:rsidRPr="004B1A3E">
        <w:rPr>
          <w:lang w:val="en-GB"/>
        </w:rPr>
        <w:t>by SIZO officers</w:t>
      </w:r>
      <w:r w:rsidRPr="004B1A3E" w:rsidR="00C45F66">
        <w:rPr>
          <w:lang w:val="en-GB"/>
        </w:rPr>
        <w:t xml:space="preserve"> at all times</w:t>
      </w:r>
      <w:r w:rsidRPr="004B1A3E">
        <w:rPr>
          <w:lang w:val="en-GB"/>
        </w:rPr>
        <w:t>, that the officers</w:t>
      </w:r>
      <w:r w:rsidRPr="004B1A3E" w:rsidR="00521D3A">
        <w:rPr>
          <w:lang w:val="en-GB"/>
        </w:rPr>
        <w:t xml:space="preserve"> in question</w:t>
      </w:r>
      <w:r w:rsidRPr="004B1A3E">
        <w:rPr>
          <w:lang w:val="en-GB"/>
        </w:rPr>
        <w:t xml:space="preserve"> had not been </w:t>
      </w:r>
      <w:r w:rsidRPr="004B1A3E" w:rsidR="00521D3A">
        <w:rPr>
          <w:lang w:val="en-GB"/>
        </w:rPr>
        <w:t xml:space="preserve">on </w:t>
      </w:r>
      <w:r w:rsidRPr="004B1A3E">
        <w:rPr>
          <w:lang w:val="en-GB"/>
        </w:rPr>
        <w:t xml:space="preserve">the </w:t>
      </w:r>
      <w:r w:rsidRPr="004B1A3E" w:rsidR="002E706D">
        <w:rPr>
          <w:lang w:val="en-GB"/>
        </w:rPr>
        <w:t>delivery</w:t>
      </w:r>
      <w:r w:rsidRPr="004B1A3E">
        <w:rPr>
          <w:lang w:val="en-GB"/>
        </w:rPr>
        <w:t xml:space="preserve"> ward</w:t>
      </w:r>
      <w:r w:rsidRPr="004B1A3E" w:rsidR="00521D3A">
        <w:rPr>
          <w:lang w:val="en-GB"/>
        </w:rPr>
        <w:t xml:space="preserve">, </w:t>
      </w:r>
      <w:r w:rsidRPr="004B1A3E">
        <w:rPr>
          <w:lang w:val="en-GB"/>
        </w:rPr>
        <w:t xml:space="preserve">and that the first applicant </w:t>
      </w:r>
      <w:r w:rsidRPr="004B1A3E" w:rsidR="00313249">
        <w:rPr>
          <w:lang w:val="en-GB"/>
        </w:rPr>
        <w:t xml:space="preserve">had </w:t>
      </w:r>
      <w:r w:rsidRPr="004B1A3E">
        <w:rPr>
          <w:lang w:val="en-GB"/>
        </w:rPr>
        <w:t xml:space="preserve">not been handcuffed or shackled during the </w:t>
      </w:r>
      <w:r w:rsidRPr="004B1A3E" w:rsidR="002E706D">
        <w:rPr>
          <w:lang w:val="en-GB"/>
        </w:rPr>
        <w:t>delivery</w:t>
      </w:r>
      <w:r w:rsidRPr="004B1A3E">
        <w:rPr>
          <w:lang w:val="en-GB"/>
        </w:rPr>
        <w:t>.</w:t>
      </w:r>
    </w:p>
    <w:p w:rsidRPr="004B1A3E" w:rsidR="00D56666"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20</w:t>
      </w:r>
      <w:r w:rsidRPr="004B1A3E">
        <w:rPr>
          <w:noProof/>
          <w:lang w:val="en-GB"/>
        </w:rPr>
        <w:fldChar w:fldCharType="end"/>
      </w:r>
      <w:r w:rsidRPr="004B1A3E" w:rsidR="00D56666">
        <w:rPr>
          <w:lang w:val="en-GB"/>
        </w:rPr>
        <w:t>.  On 24 December 2012 the chief obstetrician, Ms T</w:t>
      </w:r>
      <w:r w:rsidRPr="004B1A3E" w:rsidR="006E2D9A">
        <w:rPr>
          <w:lang w:val="en-GB"/>
        </w:rPr>
        <w:t>i</w:t>
      </w:r>
      <w:r w:rsidRPr="004B1A3E" w:rsidR="00D56666">
        <w:rPr>
          <w:lang w:val="en-GB"/>
        </w:rPr>
        <w:t xml:space="preserve">., gave </w:t>
      </w:r>
      <w:r w:rsidRPr="004B1A3E" w:rsidR="00207716">
        <w:rPr>
          <w:lang w:val="en-GB"/>
        </w:rPr>
        <w:t xml:space="preserve">a </w:t>
      </w:r>
      <w:r w:rsidRPr="004B1A3E" w:rsidR="00D56666">
        <w:rPr>
          <w:lang w:val="en-GB"/>
        </w:rPr>
        <w:t>written</w:t>
      </w:r>
      <w:r w:rsidRPr="004B1A3E" w:rsidR="00604DD0">
        <w:rPr>
          <w:lang w:val="en-GB"/>
        </w:rPr>
        <w:t xml:space="preserve"> statement</w:t>
      </w:r>
      <w:r w:rsidRPr="004B1A3E" w:rsidR="00D56666">
        <w:rPr>
          <w:lang w:val="en-GB"/>
        </w:rPr>
        <w:t xml:space="preserve"> to the prosecution authorities. She submitted that the first applicant had been shackled by </w:t>
      </w:r>
      <w:r w:rsidRPr="004B1A3E" w:rsidR="00C45F66">
        <w:rPr>
          <w:lang w:val="en-GB"/>
        </w:rPr>
        <w:t xml:space="preserve">the </w:t>
      </w:r>
      <w:r w:rsidRPr="004B1A3E" w:rsidR="00D56666">
        <w:rPr>
          <w:lang w:val="en-GB"/>
        </w:rPr>
        <w:t>wrist</w:t>
      </w:r>
      <w:r w:rsidRPr="004B1A3E" w:rsidR="00C45F66">
        <w:rPr>
          <w:lang w:val="en-GB"/>
        </w:rPr>
        <w:t>s</w:t>
      </w:r>
      <w:r w:rsidRPr="004B1A3E" w:rsidR="00D56666">
        <w:rPr>
          <w:lang w:val="en-GB"/>
        </w:rPr>
        <w:t xml:space="preserve"> to the </w:t>
      </w:r>
      <w:r w:rsidRPr="004B1A3E" w:rsidR="00521D3A">
        <w:rPr>
          <w:lang w:val="en-GB"/>
        </w:rPr>
        <w:t>gynaecological</w:t>
      </w:r>
      <w:r w:rsidRPr="004B1A3E" w:rsidR="00D56666">
        <w:rPr>
          <w:lang w:val="en-GB"/>
        </w:rPr>
        <w:t xml:space="preserve"> examination chair during her examinations both in the admission</w:t>
      </w:r>
      <w:r w:rsidRPr="004B1A3E" w:rsidR="00521D3A">
        <w:rPr>
          <w:lang w:val="en-GB"/>
        </w:rPr>
        <w:t>s</w:t>
      </w:r>
      <w:r w:rsidRPr="004B1A3E" w:rsidR="00D56666">
        <w:rPr>
          <w:lang w:val="en-GB"/>
        </w:rPr>
        <w:t xml:space="preserve"> unit and later in the obstetric unit</w:t>
      </w:r>
      <w:r w:rsidRPr="004B1A3E" w:rsidR="00E9435F">
        <w:rPr>
          <w:lang w:val="en-GB"/>
        </w:rPr>
        <w:t>, and</w:t>
      </w:r>
      <w:r w:rsidRPr="004B1A3E" w:rsidR="00D56666">
        <w:rPr>
          <w:lang w:val="en-GB"/>
        </w:rPr>
        <w:t xml:space="preserve"> that it was </w:t>
      </w:r>
      <w:r w:rsidRPr="004B1A3E" w:rsidR="00521D3A">
        <w:rPr>
          <w:lang w:val="en-GB"/>
        </w:rPr>
        <w:t xml:space="preserve">usual </w:t>
      </w:r>
      <w:r w:rsidRPr="004B1A3E" w:rsidR="00D56666">
        <w:rPr>
          <w:lang w:val="en-GB"/>
        </w:rPr>
        <w:t xml:space="preserve">practice </w:t>
      </w:r>
      <w:r w:rsidRPr="004B1A3E" w:rsidR="00280F94">
        <w:rPr>
          <w:lang w:val="en-GB"/>
        </w:rPr>
        <w:t xml:space="preserve">for </w:t>
      </w:r>
      <w:r w:rsidRPr="004B1A3E" w:rsidR="00D56666">
        <w:rPr>
          <w:lang w:val="en-GB"/>
        </w:rPr>
        <w:t xml:space="preserve">detainees </w:t>
      </w:r>
      <w:r w:rsidRPr="004B1A3E" w:rsidR="00280F94">
        <w:rPr>
          <w:lang w:val="en-GB"/>
        </w:rPr>
        <w:t xml:space="preserve">to be </w:t>
      </w:r>
      <w:r w:rsidRPr="004B1A3E" w:rsidR="00D56666">
        <w:rPr>
          <w:lang w:val="en-GB"/>
        </w:rPr>
        <w:t>shackled and guarded by three guards.</w:t>
      </w:r>
    </w:p>
    <w:p w:rsidRPr="004B1A3E" w:rsidR="00D56666"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21</w:t>
      </w:r>
      <w:r w:rsidRPr="004B1A3E">
        <w:rPr>
          <w:noProof/>
          <w:lang w:val="en-GB"/>
        </w:rPr>
        <w:fldChar w:fldCharType="end"/>
      </w:r>
      <w:r w:rsidRPr="004B1A3E" w:rsidR="00D56666">
        <w:rPr>
          <w:lang w:val="en-GB"/>
        </w:rPr>
        <w:t>.  </w:t>
      </w:r>
      <w:r w:rsidRPr="004B1A3E" w:rsidR="00396724">
        <w:rPr>
          <w:lang w:val="en-GB"/>
        </w:rPr>
        <w:t>Two other</w:t>
      </w:r>
      <w:r w:rsidRPr="004B1A3E" w:rsidR="00FA7E03">
        <w:rPr>
          <w:lang w:val="en-GB"/>
        </w:rPr>
        <w:t xml:space="preserve"> obstetrician</w:t>
      </w:r>
      <w:r w:rsidRPr="004B1A3E" w:rsidR="00396724">
        <w:rPr>
          <w:lang w:val="en-GB"/>
        </w:rPr>
        <w:t>s,</w:t>
      </w:r>
      <w:r w:rsidRPr="004B1A3E" w:rsidR="00D56666">
        <w:rPr>
          <w:lang w:val="en-GB"/>
        </w:rPr>
        <w:t xml:space="preserve"> Ms F. </w:t>
      </w:r>
      <w:r w:rsidRPr="004B1A3E" w:rsidR="00396724">
        <w:rPr>
          <w:lang w:val="en-GB"/>
        </w:rPr>
        <w:t xml:space="preserve">and Ms S., </w:t>
      </w:r>
      <w:r w:rsidRPr="004B1A3E" w:rsidR="00C45F66">
        <w:rPr>
          <w:lang w:val="en-GB"/>
        </w:rPr>
        <w:t>and</w:t>
      </w:r>
      <w:r w:rsidRPr="004B1A3E" w:rsidR="00396724">
        <w:rPr>
          <w:lang w:val="en-GB"/>
        </w:rPr>
        <w:t xml:space="preserve"> </w:t>
      </w:r>
      <w:r w:rsidRPr="004B1A3E" w:rsidR="00207716">
        <w:rPr>
          <w:lang w:val="en-GB"/>
        </w:rPr>
        <w:t xml:space="preserve">a </w:t>
      </w:r>
      <w:r w:rsidRPr="004B1A3E" w:rsidR="00D56666">
        <w:rPr>
          <w:lang w:val="en-GB"/>
        </w:rPr>
        <w:t>nurse</w:t>
      </w:r>
      <w:r w:rsidRPr="004B1A3E" w:rsidR="00521D3A">
        <w:rPr>
          <w:lang w:val="en-GB"/>
        </w:rPr>
        <w:t>,</w:t>
      </w:r>
      <w:r w:rsidRPr="004B1A3E" w:rsidR="00D56666">
        <w:rPr>
          <w:lang w:val="en-GB"/>
        </w:rPr>
        <w:t xml:space="preserve"> Ms T</w:t>
      </w:r>
      <w:r w:rsidRPr="004B1A3E" w:rsidR="006E2D9A">
        <w:rPr>
          <w:lang w:val="en-GB"/>
        </w:rPr>
        <w:t>o</w:t>
      </w:r>
      <w:r w:rsidRPr="004B1A3E" w:rsidR="00D56666">
        <w:rPr>
          <w:lang w:val="en-GB"/>
        </w:rPr>
        <w:t>.</w:t>
      </w:r>
      <w:r w:rsidRPr="004B1A3E" w:rsidR="00396724">
        <w:rPr>
          <w:lang w:val="en-GB"/>
        </w:rPr>
        <w:t xml:space="preserve">, </w:t>
      </w:r>
      <w:r w:rsidRPr="004B1A3E" w:rsidR="00D56666">
        <w:rPr>
          <w:lang w:val="en-GB"/>
        </w:rPr>
        <w:t xml:space="preserve">made similar statements. Ms F. </w:t>
      </w:r>
      <w:r w:rsidRPr="004B1A3E" w:rsidR="00FA7E03">
        <w:rPr>
          <w:lang w:val="en-GB"/>
        </w:rPr>
        <w:t>submitted that s</w:t>
      </w:r>
      <w:r w:rsidRPr="004B1A3E" w:rsidR="00D56666">
        <w:rPr>
          <w:lang w:val="en-GB"/>
        </w:rPr>
        <w:t xml:space="preserve">he could not remember </w:t>
      </w:r>
      <w:r w:rsidRPr="004B1A3E" w:rsidR="00FA7E03">
        <w:rPr>
          <w:lang w:val="en-GB"/>
        </w:rPr>
        <w:t xml:space="preserve">any details regarding </w:t>
      </w:r>
      <w:r w:rsidRPr="004B1A3E" w:rsidR="00D56666">
        <w:rPr>
          <w:lang w:val="en-GB"/>
        </w:rPr>
        <w:t xml:space="preserve">the </w:t>
      </w:r>
      <w:r w:rsidRPr="004B1A3E" w:rsidR="00280F94">
        <w:rPr>
          <w:lang w:val="en-GB"/>
        </w:rPr>
        <w:t xml:space="preserve">second </w:t>
      </w:r>
      <w:r w:rsidRPr="004B1A3E" w:rsidR="00D56666">
        <w:rPr>
          <w:lang w:val="en-GB"/>
        </w:rPr>
        <w:t>applicant</w:t>
      </w:r>
      <w:r w:rsidRPr="004B1A3E" w:rsidR="004B1A3E">
        <w:rPr>
          <w:lang w:val="en-GB"/>
        </w:rPr>
        <w:t>’</w:t>
      </w:r>
      <w:r w:rsidRPr="004B1A3E" w:rsidR="00FA7E03">
        <w:rPr>
          <w:lang w:val="en-GB"/>
        </w:rPr>
        <w:t>s</w:t>
      </w:r>
      <w:r w:rsidRPr="004B1A3E" w:rsidR="00D56666">
        <w:rPr>
          <w:lang w:val="en-GB"/>
        </w:rPr>
        <w:t xml:space="preserve"> </w:t>
      </w:r>
      <w:r w:rsidRPr="004B1A3E" w:rsidR="002E706D">
        <w:rPr>
          <w:lang w:val="en-GB"/>
        </w:rPr>
        <w:t>delivery</w:t>
      </w:r>
      <w:r w:rsidRPr="004B1A3E" w:rsidR="00D56666">
        <w:rPr>
          <w:lang w:val="en-GB"/>
        </w:rPr>
        <w:t xml:space="preserve">. </w:t>
      </w:r>
      <w:r w:rsidRPr="004B1A3E" w:rsidR="00FA7E03">
        <w:rPr>
          <w:lang w:val="en-GB"/>
        </w:rPr>
        <w:t>Ms T</w:t>
      </w:r>
      <w:r w:rsidRPr="004B1A3E" w:rsidR="006E2D9A">
        <w:rPr>
          <w:lang w:val="en-GB"/>
        </w:rPr>
        <w:t>o</w:t>
      </w:r>
      <w:r w:rsidRPr="004B1A3E" w:rsidR="00FA7E03">
        <w:rPr>
          <w:lang w:val="en-GB"/>
        </w:rPr>
        <w:t xml:space="preserve">. specified that the first applicant had not been shackled during the </w:t>
      </w:r>
      <w:r w:rsidRPr="004B1A3E" w:rsidR="002E706D">
        <w:rPr>
          <w:lang w:val="en-GB"/>
        </w:rPr>
        <w:t>delivery</w:t>
      </w:r>
      <w:r w:rsidRPr="004B1A3E" w:rsidR="00FA7E03">
        <w:rPr>
          <w:lang w:val="en-GB"/>
        </w:rPr>
        <w:t xml:space="preserve"> </w:t>
      </w:r>
      <w:r w:rsidRPr="004B1A3E" w:rsidR="00521D3A">
        <w:rPr>
          <w:lang w:val="en-GB"/>
        </w:rPr>
        <w:t xml:space="preserve">or </w:t>
      </w:r>
      <w:r w:rsidRPr="004B1A3E" w:rsidR="00FA7E03">
        <w:rPr>
          <w:lang w:val="en-GB"/>
        </w:rPr>
        <w:t>subsequently during breastfeeding.</w:t>
      </w:r>
    </w:p>
    <w:p w:rsidRPr="004B1A3E" w:rsidR="00FA7E03"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22</w:t>
      </w:r>
      <w:r w:rsidRPr="004B1A3E">
        <w:rPr>
          <w:noProof/>
          <w:lang w:val="en-GB"/>
        </w:rPr>
        <w:fldChar w:fldCharType="end"/>
      </w:r>
      <w:r w:rsidRPr="004B1A3E" w:rsidR="00FA7E03">
        <w:rPr>
          <w:lang w:val="en-GB"/>
        </w:rPr>
        <w:t xml:space="preserve">.  The </w:t>
      </w:r>
      <w:r w:rsidRPr="004B1A3E" w:rsidR="00D56666">
        <w:rPr>
          <w:lang w:val="en-GB"/>
        </w:rPr>
        <w:t xml:space="preserve">chief doctor of the </w:t>
      </w:r>
      <w:r w:rsidRPr="004B1A3E" w:rsidR="002170C0">
        <w:rPr>
          <w:lang w:val="en-GB"/>
        </w:rPr>
        <w:t>neonatal</w:t>
      </w:r>
      <w:r w:rsidRPr="004B1A3E" w:rsidR="00D56666">
        <w:rPr>
          <w:lang w:val="en-GB"/>
        </w:rPr>
        <w:t xml:space="preserve"> unit Ms V</w:t>
      </w:r>
      <w:r w:rsidRPr="004B1A3E" w:rsidR="006B269D">
        <w:rPr>
          <w:lang w:val="en-GB"/>
        </w:rPr>
        <w:t>l</w:t>
      </w:r>
      <w:r w:rsidRPr="004B1A3E" w:rsidR="00D56666">
        <w:rPr>
          <w:lang w:val="en-GB"/>
        </w:rPr>
        <w:t xml:space="preserve">. also </w:t>
      </w:r>
      <w:r w:rsidRPr="004B1A3E" w:rsidR="00FA7E03">
        <w:rPr>
          <w:lang w:val="en-GB"/>
        </w:rPr>
        <w:t xml:space="preserve">submitted that the first applicant had been shackled to </w:t>
      </w:r>
      <w:r w:rsidRPr="004B1A3E" w:rsidR="00207716">
        <w:rPr>
          <w:lang w:val="en-GB"/>
        </w:rPr>
        <w:t xml:space="preserve">a </w:t>
      </w:r>
      <w:r w:rsidRPr="004B1A3E" w:rsidR="00FA7E03">
        <w:rPr>
          <w:lang w:val="en-GB"/>
        </w:rPr>
        <w:t xml:space="preserve">gynaecological examination chair. Furthermore, she </w:t>
      </w:r>
      <w:r w:rsidRPr="004B1A3E" w:rsidR="002D0DE8">
        <w:rPr>
          <w:lang w:val="en-GB"/>
        </w:rPr>
        <w:t xml:space="preserve">indicated </w:t>
      </w:r>
      <w:r w:rsidRPr="004B1A3E" w:rsidR="00FA7E03">
        <w:rPr>
          <w:lang w:val="en-GB"/>
        </w:rPr>
        <w:t xml:space="preserve">that </w:t>
      </w:r>
      <w:r w:rsidRPr="004B1A3E" w:rsidR="00C324B0">
        <w:rPr>
          <w:lang w:val="en-GB"/>
        </w:rPr>
        <w:t xml:space="preserve">two guards had been staying </w:t>
      </w:r>
      <w:r w:rsidRPr="004B1A3E" w:rsidR="002D0DE8">
        <w:rPr>
          <w:lang w:val="en-GB"/>
        </w:rPr>
        <w:t xml:space="preserve">on </w:t>
      </w:r>
      <w:r w:rsidRPr="004B1A3E" w:rsidR="00C324B0">
        <w:rPr>
          <w:lang w:val="en-GB"/>
        </w:rPr>
        <w:t>the ward near the applicants</w:t>
      </w:r>
      <w:r w:rsidRPr="004B1A3E" w:rsidR="00581971">
        <w:rPr>
          <w:lang w:val="en-GB"/>
        </w:rPr>
        <w:t xml:space="preserve">, with </w:t>
      </w:r>
      <w:r w:rsidRPr="004B1A3E" w:rsidR="00207716">
        <w:rPr>
          <w:lang w:val="en-GB"/>
        </w:rPr>
        <w:t xml:space="preserve">a </w:t>
      </w:r>
      <w:r w:rsidRPr="004B1A3E" w:rsidR="00C324B0">
        <w:rPr>
          <w:lang w:val="en-GB"/>
        </w:rPr>
        <w:t>third</w:t>
      </w:r>
      <w:r w:rsidRPr="004B1A3E" w:rsidR="002D0DE8">
        <w:rPr>
          <w:lang w:val="en-GB"/>
        </w:rPr>
        <w:t xml:space="preserve"> </w:t>
      </w:r>
      <w:r w:rsidRPr="004B1A3E" w:rsidR="00C324B0">
        <w:rPr>
          <w:lang w:val="en-GB"/>
        </w:rPr>
        <w:t>near the door.</w:t>
      </w:r>
    </w:p>
    <w:p w:rsidRPr="004B1A3E" w:rsidR="00D56666" w:rsidP="004B1A3E" w:rsidRDefault="00C324B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23</w:t>
      </w:r>
      <w:r w:rsidRPr="004B1A3E">
        <w:rPr>
          <w:lang w:val="en-GB"/>
        </w:rPr>
        <w:fldChar w:fldCharType="end"/>
      </w:r>
      <w:r w:rsidRPr="004B1A3E">
        <w:rPr>
          <w:lang w:val="en-GB"/>
        </w:rPr>
        <w:t>.  T</w:t>
      </w:r>
      <w:r w:rsidRPr="004B1A3E" w:rsidR="00D56666">
        <w:rPr>
          <w:lang w:val="en-GB"/>
        </w:rPr>
        <w:t xml:space="preserve">he security officers who </w:t>
      </w:r>
      <w:r w:rsidRPr="004B1A3E" w:rsidR="00396724">
        <w:rPr>
          <w:lang w:val="en-GB"/>
        </w:rPr>
        <w:t xml:space="preserve">had guarded the first applicant </w:t>
      </w:r>
      <w:r w:rsidRPr="004B1A3E" w:rsidR="00D56666">
        <w:rPr>
          <w:lang w:val="en-GB"/>
        </w:rPr>
        <w:t>deni</w:t>
      </w:r>
      <w:r w:rsidRPr="004B1A3E" w:rsidR="00396724">
        <w:rPr>
          <w:lang w:val="en-GB"/>
        </w:rPr>
        <w:t xml:space="preserve">ed </w:t>
      </w:r>
      <w:r w:rsidRPr="004B1A3E" w:rsidR="006710FD">
        <w:rPr>
          <w:lang w:val="en-GB"/>
        </w:rPr>
        <w:t xml:space="preserve">that she had been handcuffed </w:t>
      </w:r>
      <w:r w:rsidRPr="004B1A3E" w:rsidR="00396724">
        <w:rPr>
          <w:lang w:val="en-GB"/>
        </w:rPr>
        <w:t xml:space="preserve">or </w:t>
      </w:r>
      <w:r w:rsidRPr="004B1A3E" w:rsidR="006710FD">
        <w:rPr>
          <w:lang w:val="en-GB"/>
        </w:rPr>
        <w:t xml:space="preserve">shackled </w:t>
      </w:r>
      <w:r w:rsidRPr="004B1A3E" w:rsidR="00396724">
        <w:rPr>
          <w:lang w:val="en-GB"/>
        </w:rPr>
        <w:t>in hospital.</w:t>
      </w:r>
    </w:p>
    <w:p w:rsidRPr="004B1A3E" w:rsidR="00B73FD9" w:rsidP="004B1A3E" w:rsidRDefault="00B73FD9">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24</w:t>
      </w:r>
      <w:r w:rsidRPr="004B1A3E">
        <w:rPr>
          <w:lang w:val="en-GB"/>
        </w:rPr>
        <w:fldChar w:fldCharType="end"/>
      </w:r>
      <w:r w:rsidRPr="004B1A3E">
        <w:rPr>
          <w:lang w:val="en-GB"/>
        </w:rPr>
        <w:t>.  </w:t>
      </w:r>
      <w:r w:rsidRPr="004B1A3E" w:rsidR="00540B0F">
        <w:rPr>
          <w:lang w:val="en-GB"/>
        </w:rPr>
        <w:t xml:space="preserve">The </w:t>
      </w:r>
      <w:r w:rsidRPr="004B1A3E" w:rsidR="00B05536">
        <w:rPr>
          <w:lang w:val="en-GB"/>
        </w:rPr>
        <w:t>applicant</w:t>
      </w:r>
      <w:r w:rsidRPr="004B1A3E" w:rsidR="004B1A3E">
        <w:rPr>
          <w:lang w:val="en-GB"/>
        </w:rPr>
        <w:t>’</w:t>
      </w:r>
      <w:r w:rsidRPr="004B1A3E" w:rsidR="00B05536">
        <w:rPr>
          <w:lang w:val="en-GB"/>
        </w:rPr>
        <w:t xml:space="preserve">s lawyer </w:t>
      </w:r>
      <w:r w:rsidRPr="004B1A3E" w:rsidR="00540B0F">
        <w:rPr>
          <w:lang w:val="en-GB"/>
        </w:rPr>
        <w:t xml:space="preserve">enquired with </w:t>
      </w:r>
      <w:r w:rsidRPr="004B1A3E" w:rsidR="00207716">
        <w:rPr>
          <w:lang w:val="en-GB"/>
        </w:rPr>
        <w:t xml:space="preserve">a </w:t>
      </w:r>
      <w:r w:rsidRPr="004B1A3E" w:rsidR="00540B0F">
        <w:rPr>
          <w:lang w:val="en-GB"/>
        </w:rPr>
        <w:t xml:space="preserve">former nurse, </w:t>
      </w:r>
      <w:r w:rsidRPr="004B1A3E" w:rsidR="00B05536">
        <w:rPr>
          <w:lang w:val="en-GB"/>
        </w:rPr>
        <w:t>Ms P.</w:t>
      </w:r>
      <w:r w:rsidRPr="004B1A3E" w:rsidR="00540B0F">
        <w:rPr>
          <w:lang w:val="en-GB"/>
        </w:rPr>
        <w:t xml:space="preserve">, about </w:t>
      </w:r>
      <w:r w:rsidRPr="004B1A3E" w:rsidR="00B05536">
        <w:rPr>
          <w:lang w:val="en-GB"/>
        </w:rPr>
        <w:t xml:space="preserve">the conditions </w:t>
      </w:r>
      <w:r w:rsidRPr="004B1A3E" w:rsidR="006710FD">
        <w:rPr>
          <w:lang w:val="en-GB"/>
        </w:rPr>
        <w:t xml:space="preserve">faced by </w:t>
      </w:r>
      <w:r w:rsidRPr="004B1A3E" w:rsidR="00B05536">
        <w:rPr>
          <w:lang w:val="en-GB"/>
        </w:rPr>
        <w:t>women</w:t>
      </w:r>
      <w:r w:rsidRPr="004B1A3E" w:rsidR="006710FD">
        <w:rPr>
          <w:lang w:val="en-GB"/>
        </w:rPr>
        <w:t xml:space="preserve"> in detention </w:t>
      </w:r>
      <w:r w:rsidRPr="004B1A3E" w:rsidR="00C63975">
        <w:rPr>
          <w:lang w:val="en-GB"/>
        </w:rPr>
        <w:t xml:space="preserve">during </w:t>
      </w:r>
      <w:r w:rsidRPr="004B1A3E" w:rsidR="002E706D">
        <w:rPr>
          <w:lang w:val="en-GB"/>
        </w:rPr>
        <w:t>delivery</w:t>
      </w:r>
      <w:r w:rsidRPr="004B1A3E" w:rsidR="00B05536">
        <w:rPr>
          <w:lang w:val="en-GB"/>
        </w:rPr>
        <w:t>, with reference to her related work experience. On 7 February 2013</w:t>
      </w:r>
      <w:r w:rsidRPr="004B1A3E">
        <w:rPr>
          <w:lang w:val="en-GB"/>
        </w:rPr>
        <w:t xml:space="preserve"> </w:t>
      </w:r>
      <w:r w:rsidRPr="004B1A3E" w:rsidR="00B05536">
        <w:rPr>
          <w:lang w:val="en-GB"/>
        </w:rPr>
        <w:t>Ms </w:t>
      </w:r>
      <w:r w:rsidRPr="004B1A3E">
        <w:rPr>
          <w:lang w:val="en-GB"/>
        </w:rPr>
        <w:t xml:space="preserve">P. </w:t>
      </w:r>
      <w:r w:rsidRPr="004B1A3E" w:rsidR="00B05536">
        <w:rPr>
          <w:lang w:val="en-GB"/>
        </w:rPr>
        <w:t>wrote to him</w:t>
      </w:r>
      <w:r w:rsidRPr="004B1A3E" w:rsidR="00786F6F">
        <w:rPr>
          <w:lang w:val="en-GB"/>
        </w:rPr>
        <w:t xml:space="preserve"> indicating</w:t>
      </w:r>
      <w:r w:rsidRPr="004B1A3E" w:rsidR="00B05536">
        <w:rPr>
          <w:lang w:val="en-GB"/>
        </w:rPr>
        <w:t xml:space="preserve"> that she had </w:t>
      </w:r>
      <w:r w:rsidRPr="004B1A3E" w:rsidR="006710FD">
        <w:rPr>
          <w:lang w:val="en-GB"/>
        </w:rPr>
        <w:t xml:space="preserve">indeed </w:t>
      </w:r>
      <w:r w:rsidRPr="004B1A3E" w:rsidR="00B05536">
        <w:rPr>
          <w:lang w:val="en-GB"/>
        </w:rPr>
        <w:t xml:space="preserve">worked as </w:t>
      </w:r>
      <w:r w:rsidRPr="004B1A3E" w:rsidR="00207716">
        <w:rPr>
          <w:lang w:val="en-GB"/>
        </w:rPr>
        <w:t xml:space="preserve">a </w:t>
      </w:r>
      <w:r w:rsidRPr="004B1A3E" w:rsidR="00B05536">
        <w:rPr>
          <w:lang w:val="en-GB"/>
        </w:rPr>
        <w:t xml:space="preserve">nurse </w:t>
      </w:r>
      <w:r w:rsidRPr="004B1A3E" w:rsidR="00C63975">
        <w:rPr>
          <w:lang w:val="en-GB"/>
        </w:rPr>
        <w:t xml:space="preserve">at </w:t>
      </w:r>
      <w:r w:rsidRPr="004B1A3E" w:rsidR="00B05536">
        <w:rPr>
          <w:lang w:val="en-GB"/>
        </w:rPr>
        <w:t xml:space="preserve">Donetsk </w:t>
      </w:r>
      <w:r w:rsidRPr="004B1A3E" w:rsidR="00C63975">
        <w:rPr>
          <w:lang w:val="en-GB"/>
        </w:rPr>
        <w:t>R</w:t>
      </w:r>
      <w:r w:rsidRPr="004B1A3E" w:rsidR="00B05536">
        <w:rPr>
          <w:lang w:val="en-GB"/>
        </w:rPr>
        <w:t xml:space="preserve">egional </w:t>
      </w:r>
      <w:r w:rsidRPr="004B1A3E" w:rsidR="00C63975">
        <w:rPr>
          <w:lang w:val="en-GB"/>
        </w:rPr>
        <w:t>C</w:t>
      </w:r>
      <w:r w:rsidRPr="004B1A3E" w:rsidR="00B05536">
        <w:rPr>
          <w:lang w:val="en-GB"/>
        </w:rPr>
        <w:t xml:space="preserve">hildcare and </w:t>
      </w:r>
      <w:r w:rsidRPr="004B1A3E" w:rsidR="00C63975">
        <w:rPr>
          <w:lang w:val="en-GB"/>
        </w:rPr>
        <w:t>M</w:t>
      </w:r>
      <w:r w:rsidRPr="004B1A3E" w:rsidR="00B05536">
        <w:rPr>
          <w:lang w:val="en-GB"/>
        </w:rPr>
        <w:t xml:space="preserve">aternal </w:t>
      </w:r>
      <w:r w:rsidRPr="004B1A3E" w:rsidR="00C63975">
        <w:rPr>
          <w:lang w:val="en-GB"/>
        </w:rPr>
        <w:t>H</w:t>
      </w:r>
      <w:r w:rsidRPr="004B1A3E" w:rsidR="00B05536">
        <w:rPr>
          <w:lang w:val="en-GB"/>
        </w:rPr>
        <w:t xml:space="preserve">ealth </w:t>
      </w:r>
      <w:r w:rsidRPr="004B1A3E" w:rsidR="00C63975">
        <w:rPr>
          <w:lang w:val="en-GB"/>
        </w:rPr>
        <w:t>C</w:t>
      </w:r>
      <w:r w:rsidRPr="004B1A3E" w:rsidR="00B05536">
        <w:rPr>
          <w:lang w:val="en-GB"/>
        </w:rPr>
        <w:t>entre from 1996 to 2005</w:t>
      </w:r>
      <w:r w:rsidRPr="004B1A3E" w:rsidR="00786F6F">
        <w:rPr>
          <w:lang w:val="en-GB"/>
        </w:rPr>
        <w:t>, and</w:t>
      </w:r>
      <w:r w:rsidRPr="004B1A3E" w:rsidR="00B05536">
        <w:rPr>
          <w:lang w:val="en-GB"/>
        </w:rPr>
        <w:t xml:space="preserve"> that in 2004 or 2005 </w:t>
      </w:r>
      <w:r w:rsidRPr="004B1A3E" w:rsidR="00207716">
        <w:rPr>
          <w:lang w:val="en-GB"/>
        </w:rPr>
        <w:t xml:space="preserve">a </w:t>
      </w:r>
      <w:r w:rsidRPr="004B1A3E" w:rsidR="00B05536">
        <w:rPr>
          <w:lang w:val="en-GB"/>
        </w:rPr>
        <w:t>detained woman had been shackled to</w:t>
      </w:r>
      <w:r w:rsidRPr="004B1A3E" w:rsidR="006710FD">
        <w:rPr>
          <w:lang w:val="en-GB"/>
        </w:rPr>
        <w:t xml:space="preserve"> her</w:t>
      </w:r>
      <w:r w:rsidRPr="004B1A3E" w:rsidR="00B05536">
        <w:rPr>
          <w:lang w:val="en-GB"/>
        </w:rPr>
        <w:t xml:space="preserve"> bed during </w:t>
      </w:r>
      <w:r w:rsidRPr="004B1A3E" w:rsidR="00581971">
        <w:rPr>
          <w:lang w:val="en-GB"/>
        </w:rPr>
        <w:t>her baby</w:t>
      </w:r>
      <w:r w:rsidRPr="004B1A3E" w:rsidR="004B1A3E">
        <w:rPr>
          <w:lang w:val="en-GB"/>
        </w:rPr>
        <w:t>’</w:t>
      </w:r>
      <w:r w:rsidRPr="004B1A3E" w:rsidR="00581971">
        <w:rPr>
          <w:lang w:val="en-GB"/>
        </w:rPr>
        <w:t xml:space="preserve">s </w:t>
      </w:r>
      <w:r w:rsidRPr="004B1A3E" w:rsidR="002E706D">
        <w:rPr>
          <w:lang w:val="en-GB"/>
        </w:rPr>
        <w:t>delivery</w:t>
      </w:r>
      <w:r w:rsidRPr="004B1A3E" w:rsidR="00B05536">
        <w:rPr>
          <w:lang w:val="en-GB"/>
        </w:rPr>
        <w:t xml:space="preserve"> </w:t>
      </w:r>
      <w:r w:rsidRPr="004B1A3E" w:rsidR="00786F6F">
        <w:rPr>
          <w:lang w:val="en-GB"/>
        </w:rPr>
        <w:t>there</w:t>
      </w:r>
      <w:r w:rsidRPr="004B1A3E" w:rsidR="00B05536">
        <w:rPr>
          <w:lang w:val="en-GB"/>
        </w:rPr>
        <w:t>.</w:t>
      </w:r>
    </w:p>
    <w:p w:rsidRPr="004B1A3E" w:rsidR="006D533D" w:rsidP="004B1A3E" w:rsidRDefault="006D533D">
      <w:pPr>
        <w:pStyle w:val="ECHRHeading2"/>
        <w:rPr>
          <w:lang w:val="en-GB"/>
        </w:rPr>
      </w:pPr>
      <w:r w:rsidRPr="004B1A3E">
        <w:rPr>
          <w:lang w:val="en-GB"/>
        </w:rPr>
        <w:t>C.  </w:t>
      </w:r>
      <w:r w:rsidRPr="004B1A3E" w:rsidR="0079504C">
        <w:rPr>
          <w:lang w:val="en-GB"/>
        </w:rPr>
        <w:t>C</w:t>
      </w:r>
      <w:r w:rsidRPr="004B1A3E">
        <w:rPr>
          <w:lang w:val="en-GB"/>
        </w:rPr>
        <w:t xml:space="preserve">onditions of </w:t>
      </w:r>
      <w:r w:rsidRPr="004B1A3E" w:rsidR="00635560">
        <w:rPr>
          <w:lang w:val="en-GB"/>
        </w:rPr>
        <w:t xml:space="preserve">detention </w:t>
      </w:r>
      <w:r w:rsidRPr="004B1A3E" w:rsidR="00635560">
        <w:t>in</w:t>
      </w:r>
      <w:r w:rsidRPr="004B1A3E" w:rsidR="00635560">
        <w:rPr>
          <w:lang w:val="en-GB"/>
        </w:rPr>
        <w:t xml:space="preserve"> the Kharkiv SIZO</w:t>
      </w:r>
    </w:p>
    <w:p w:rsidRPr="004B1A3E" w:rsidR="007D18B2" w:rsidP="004B1A3E" w:rsidRDefault="003A54CD">
      <w:pPr>
        <w:pStyle w:val="ECHRHeading3"/>
        <w:rPr>
          <w:lang w:val="en-GB"/>
        </w:rPr>
      </w:pPr>
      <w:r w:rsidRPr="004B1A3E">
        <w:rPr>
          <w:lang w:val="en-GB"/>
        </w:rPr>
        <w:t>1.  </w:t>
      </w:r>
      <w:r w:rsidRPr="004B1A3E" w:rsidR="007D18B2">
        <w:rPr>
          <w:lang w:val="en-GB"/>
        </w:rPr>
        <w:t>Physical conditions of detention</w:t>
      </w:r>
    </w:p>
    <w:p w:rsidRPr="004B1A3E" w:rsidR="007D18B2" w:rsidP="004B1A3E" w:rsidRDefault="007D18B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25</w:t>
      </w:r>
      <w:r w:rsidRPr="004B1A3E">
        <w:rPr>
          <w:lang w:val="en-GB"/>
        </w:rPr>
        <w:fldChar w:fldCharType="end"/>
      </w:r>
      <w:r w:rsidRPr="004B1A3E">
        <w:rPr>
          <w:lang w:val="en-GB"/>
        </w:rPr>
        <w:t>.  </w:t>
      </w:r>
      <w:r w:rsidRPr="004B1A3E" w:rsidR="001F015E">
        <w:rPr>
          <w:lang w:val="en-GB"/>
        </w:rPr>
        <w:t xml:space="preserve">While the first applicant was held in several different cells in the SIZO, her application form referred only to the conditions of her detention </w:t>
      </w:r>
      <w:r w:rsidRPr="004B1A3E" w:rsidR="00913092">
        <w:rPr>
          <w:lang w:val="en-GB"/>
        </w:rPr>
        <w:t xml:space="preserve">with her baby </w:t>
      </w:r>
      <w:r w:rsidRPr="004B1A3E" w:rsidR="001F015E">
        <w:rPr>
          <w:lang w:val="en-GB"/>
        </w:rPr>
        <w:t xml:space="preserve">in cell no. 408, in which she had </w:t>
      </w:r>
      <w:r w:rsidRPr="004B1A3E" w:rsidR="00552B41">
        <w:rPr>
          <w:lang w:val="en-GB"/>
        </w:rPr>
        <w:t xml:space="preserve">been held </w:t>
      </w:r>
      <w:r w:rsidRPr="004B1A3E" w:rsidR="001F015E">
        <w:rPr>
          <w:lang w:val="en-GB"/>
        </w:rPr>
        <w:t>from 14 March to 8 </w:t>
      </w:r>
      <w:r w:rsidRPr="004B1A3E">
        <w:rPr>
          <w:lang w:val="en-GB"/>
        </w:rPr>
        <w:t>November 2012.</w:t>
      </w:r>
      <w:r w:rsidRPr="004B1A3E" w:rsidR="001F015E">
        <w:rPr>
          <w:lang w:val="en-GB"/>
        </w:rPr>
        <w:t xml:space="preserve"> The summary of facts below therefore </w:t>
      </w:r>
      <w:r w:rsidRPr="004B1A3E" w:rsidR="002F50AD">
        <w:rPr>
          <w:lang w:val="en-GB"/>
        </w:rPr>
        <w:t xml:space="preserve">only </w:t>
      </w:r>
      <w:r w:rsidRPr="004B1A3E" w:rsidR="001F015E">
        <w:rPr>
          <w:lang w:val="en-GB"/>
        </w:rPr>
        <w:t>concerns that cell.</w:t>
      </w:r>
    </w:p>
    <w:p w:rsidRPr="004B1A3E" w:rsidR="009F1C22" w:rsidP="004B1A3E" w:rsidRDefault="003A54CD">
      <w:pPr>
        <w:pStyle w:val="ECHRHeading4"/>
        <w:rPr>
          <w:lang w:val="en-GB"/>
        </w:rPr>
      </w:pPr>
      <w:r w:rsidRPr="004B1A3E">
        <w:rPr>
          <w:lang w:val="en-GB"/>
        </w:rPr>
        <w:t>(a)  </w:t>
      </w:r>
      <w:r w:rsidRPr="004B1A3E" w:rsidR="009F1C22">
        <w:rPr>
          <w:lang w:val="en-GB"/>
        </w:rPr>
        <w:t>The first applicant</w:t>
      </w:r>
      <w:r w:rsidRPr="004B1A3E" w:rsidR="004B1A3E">
        <w:rPr>
          <w:lang w:val="en-GB"/>
        </w:rPr>
        <w:t>’</w:t>
      </w:r>
      <w:r w:rsidRPr="004B1A3E" w:rsidR="009F1C22">
        <w:rPr>
          <w:lang w:val="en-GB"/>
        </w:rPr>
        <w:t>s account</w:t>
      </w:r>
    </w:p>
    <w:p w:rsidRPr="004B1A3E" w:rsidR="006739A8"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26</w:t>
      </w:r>
      <w:r w:rsidRPr="004B1A3E">
        <w:rPr>
          <w:lang w:val="en-GB"/>
        </w:rPr>
        <w:fldChar w:fldCharType="end"/>
      </w:r>
      <w:r w:rsidRPr="004B1A3E" w:rsidR="006739A8">
        <w:rPr>
          <w:lang w:val="en-GB"/>
        </w:rPr>
        <w:t xml:space="preserve">.  The cell, </w:t>
      </w:r>
      <w:r w:rsidRPr="004B1A3E">
        <w:rPr>
          <w:lang w:val="en-GB"/>
        </w:rPr>
        <w:t xml:space="preserve">situated in </w:t>
      </w:r>
      <w:r w:rsidRPr="004B1A3E" w:rsidR="00207716">
        <w:rPr>
          <w:lang w:val="en-GB"/>
        </w:rPr>
        <w:t xml:space="preserve">a </w:t>
      </w:r>
      <w:r w:rsidRPr="004B1A3E">
        <w:rPr>
          <w:lang w:val="en-GB"/>
        </w:rPr>
        <w:t>semi-basement</w:t>
      </w:r>
      <w:r w:rsidRPr="004B1A3E" w:rsidR="006739A8">
        <w:rPr>
          <w:lang w:val="en-GB"/>
        </w:rPr>
        <w:t xml:space="preserve">, was cold and damp. There was no hot water and only </w:t>
      </w:r>
      <w:r w:rsidRPr="004B1A3E" w:rsidR="00C01D13">
        <w:rPr>
          <w:lang w:val="en-GB"/>
        </w:rPr>
        <w:t xml:space="preserve">an </w:t>
      </w:r>
      <w:r w:rsidRPr="004B1A3E" w:rsidR="006739A8">
        <w:rPr>
          <w:lang w:val="en-GB"/>
        </w:rPr>
        <w:t>irregular supply of cold water. The first applicant therefore rare</w:t>
      </w:r>
      <w:r w:rsidRPr="004B1A3E" w:rsidR="00AD5879">
        <w:rPr>
          <w:lang w:val="en-GB"/>
        </w:rPr>
        <w:t>ly had the</w:t>
      </w:r>
      <w:r w:rsidRPr="004B1A3E" w:rsidR="006739A8">
        <w:rPr>
          <w:lang w:val="en-GB"/>
        </w:rPr>
        <w:t xml:space="preserve"> opportunity to take </w:t>
      </w:r>
      <w:r w:rsidRPr="004B1A3E" w:rsidR="00207716">
        <w:rPr>
          <w:lang w:val="en-GB"/>
        </w:rPr>
        <w:t xml:space="preserve">a </w:t>
      </w:r>
      <w:r w:rsidRPr="004B1A3E" w:rsidR="006739A8">
        <w:rPr>
          <w:lang w:val="en-GB"/>
        </w:rPr>
        <w:t>shower</w:t>
      </w:r>
      <w:r w:rsidRPr="004B1A3E" w:rsidR="004D4184">
        <w:rPr>
          <w:lang w:val="en-GB"/>
        </w:rPr>
        <w:t xml:space="preserve"> and bath her new-born son</w:t>
      </w:r>
      <w:r w:rsidRPr="004B1A3E" w:rsidR="006739A8">
        <w:rPr>
          <w:lang w:val="en-GB"/>
        </w:rPr>
        <w:t xml:space="preserve">. She also </w:t>
      </w:r>
      <w:r w:rsidRPr="004B1A3E" w:rsidR="00C63975">
        <w:rPr>
          <w:lang w:val="en-GB"/>
        </w:rPr>
        <w:t xml:space="preserve">had </w:t>
      </w:r>
      <w:r w:rsidRPr="004B1A3E" w:rsidR="006739A8">
        <w:rPr>
          <w:lang w:val="en-GB"/>
        </w:rPr>
        <w:t xml:space="preserve">to store cold water in plastic bottles for her </w:t>
      </w:r>
      <w:r w:rsidRPr="004B1A3E" w:rsidR="00786F6F">
        <w:rPr>
          <w:lang w:val="en-GB"/>
        </w:rPr>
        <w:t>own use</w:t>
      </w:r>
      <w:r w:rsidRPr="004B1A3E" w:rsidR="006739A8">
        <w:rPr>
          <w:lang w:val="en-GB"/>
        </w:rPr>
        <w:t xml:space="preserve">. She boiled water on </w:t>
      </w:r>
      <w:r w:rsidRPr="004B1A3E" w:rsidR="00207716">
        <w:rPr>
          <w:lang w:val="en-GB"/>
        </w:rPr>
        <w:t xml:space="preserve">a </w:t>
      </w:r>
      <w:r w:rsidRPr="004B1A3E" w:rsidR="006739A8">
        <w:rPr>
          <w:lang w:val="en-GB"/>
        </w:rPr>
        <w:t xml:space="preserve">defective electric cooker in </w:t>
      </w:r>
      <w:r w:rsidRPr="004B1A3E" w:rsidR="00207716">
        <w:rPr>
          <w:lang w:val="en-GB"/>
        </w:rPr>
        <w:t xml:space="preserve">a </w:t>
      </w:r>
      <w:r w:rsidRPr="004B1A3E" w:rsidR="006739A8">
        <w:rPr>
          <w:lang w:val="en-GB"/>
        </w:rPr>
        <w:t>kettle, which she had to borrow from the administration and which was provided to her for no longer than fifteen minutes</w:t>
      </w:r>
      <w:r w:rsidRPr="004B1A3E" w:rsidR="00C01D13">
        <w:rPr>
          <w:lang w:val="en-GB"/>
        </w:rPr>
        <w:t xml:space="preserve"> each time</w:t>
      </w:r>
      <w:r w:rsidRPr="004B1A3E" w:rsidR="006739A8">
        <w:rPr>
          <w:lang w:val="en-GB"/>
        </w:rPr>
        <w:t xml:space="preserve">. The toilet and shower were in </w:t>
      </w:r>
      <w:r w:rsidRPr="004B1A3E" w:rsidR="00207716">
        <w:rPr>
          <w:lang w:val="en-GB"/>
        </w:rPr>
        <w:t xml:space="preserve">a </w:t>
      </w:r>
      <w:r w:rsidRPr="004B1A3E" w:rsidR="006739A8">
        <w:rPr>
          <w:lang w:val="en-GB"/>
        </w:rPr>
        <w:t xml:space="preserve">niche not separated from the living area. The toilet was often </w:t>
      </w:r>
      <w:r w:rsidRPr="004B1A3E" w:rsidR="00C63975">
        <w:rPr>
          <w:lang w:val="en-GB"/>
        </w:rPr>
        <w:t>blocked</w:t>
      </w:r>
      <w:r w:rsidRPr="004B1A3E" w:rsidR="006739A8">
        <w:rPr>
          <w:lang w:val="en-GB"/>
        </w:rPr>
        <w:t xml:space="preserve">. There was </w:t>
      </w:r>
      <w:r w:rsidRPr="004B1A3E" w:rsidR="00C63975">
        <w:rPr>
          <w:lang w:val="en-GB"/>
        </w:rPr>
        <w:t>no</w:t>
      </w:r>
      <w:r w:rsidRPr="004B1A3E" w:rsidR="006739A8">
        <w:rPr>
          <w:lang w:val="en-GB"/>
        </w:rPr>
        <w:t xml:space="preserve"> baby changing table </w:t>
      </w:r>
      <w:r w:rsidRPr="004B1A3E" w:rsidR="00C63975">
        <w:rPr>
          <w:lang w:val="en-GB"/>
        </w:rPr>
        <w:t>or</w:t>
      </w:r>
      <w:r w:rsidRPr="004B1A3E" w:rsidR="006739A8">
        <w:rPr>
          <w:lang w:val="en-GB"/>
        </w:rPr>
        <w:t xml:space="preserve"> cot in the cell.</w:t>
      </w:r>
    </w:p>
    <w:p w:rsidRPr="004B1A3E" w:rsidR="009F1C22" w:rsidP="004B1A3E" w:rsidRDefault="006739A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27</w:t>
      </w:r>
      <w:r w:rsidRPr="004B1A3E">
        <w:rPr>
          <w:lang w:val="en-GB"/>
        </w:rPr>
        <w:fldChar w:fldCharType="end"/>
      </w:r>
      <w:r w:rsidRPr="004B1A3E">
        <w:rPr>
          <w:lang w:val="en-GB"/>
        </w:rPr>
        <w:t>.  </w:t>
      </w:r>
      <w:r w:rsidRPr="004B1A3E" w:rsidR="009F1C22">
        <w:rPr>
          <w:lang w:val="en-GB"/>
        </w:rPr>
        <w:t xml:space="preserve">The first applicant was not provided with any </w:t>
      </w:r>
      <w:r w:rsidRPr="004B1A3E" w:rsidR="00786F6F">
        <w:rPr>
          <w:lang w:val="en-GB"/>
        </w:rPr>
        <w:t xml:space="preserve">baby </w:t>
      </w:r>
      <w:r w:rsidRPr="004B1A3E" w:rsidR="009F1C22">
        <w:rPr>
          <w:lang w:val="en-GB"/>
        </w:rPr>
        <w:t xml:space="preserve">hygiene </w:t>
      </w:r>
      <w:r w:rsidRPr="004B1A3E" w:rsidR="00786F6F">
        <w:rPr>
          <w:lang w:val="en-GB"/>
        </w:rPr>
        <w:t>products</w:t>
      </w:r>
      <w:r w:rsidRPr="004B1A3E" w:rsidR="009F1C22">
        <w:rPr>
          <w:lang w:val="en-GB"/>
        </w:rPr>
        <w:t>.</w:t>
      </w:r>
      <w:r w:rsidRPr="004B1A3E">
        <w:rPr>
          <w:lang w:val="en-GB"/>
        </w:rPr>
        <w:t xml:space="preserve"> </w:t>
      </w:r>
      <w:r w:rsidRPr="004B1A3E" w:rsidR="00F912C4">
        <w:rPr>
          <w:lang w:val="en-GB"/>
        </w:rPr>
        <w:t>Nor did</w:t>
      </w:r>
      <w:r w:rsidRPr="004B1A3E" w:rsidR="009F1C22">
        <w:rPr>
          <w:lang w:val="en-GB"/>
        </w:rPr>
        <w:t xml:space="preserve"> </w:t>
      </w:r>
      <w:r w:rsidRPr="004B1A3E">
        <w:rPr>
          <w:lang w:val="en-GB"/>
        </w:rPr>
        <w:t>she</w:t>
      </w:r>
      <w:r w:rsidRPr="004B1A3E" w:rsidR="009F1C22">
        <w:rPr>
          <w:lang w:val="en-GB"/>
        </w:rPr>
        <w:t xml:space="preserve"> receive nutrition suitable </w:t>
      </w:r>
      <w:r w:rsidRPr="004B1A3E" w:rsidR="002F50AD">
        <w:rPr>
          <w:lang w:val="en-GB"/>
        </w:rPr>
        <w:t xml:space="preserve">to </w:t>
      </w:r>
      <w:r w:rsidRPr="004B1A3E" w:rsidR="009F1C22">
        <w:rPr>
          <w:lang w:val="en-GB"/>
        </w:rPr>
        <w:t xml:space="preserve">her needs. </w:t>
      </w:r>
      <w:r w:rsidRPr="004B1A3E" w:rsidR="00C45F66">
        <w:rPr>
          <w:lang w:val="en-GB"/>
        </w:rPr>
        <w:t xml:space="preserve">On the days </w:t>
      </w:r>
      <w:r w:rsidRPr="004B1A3E" w:rsidR="00002CDC">
        <w:rPr>
          <w:lang w:val="en-GB"/>
        </w:rPr>
        <w:t>of</w:t>
      </w:r>
      <w:r w:rsidRPr="004B1A3E" w:rsidR="009F1C22">
        <w:rPr>
          <w:lang w:val="en-GB"/>
        </w:rPr>
        <w:t xml:space="preserve"> court hearings</w:t>
      </w:r>
      <w:r w:rsidRPr="004B1A3E" w:rsidR="00786F6F">
        <w:rPr>
          <w:lang w:val="en-GB"/>
        </w:rPr>
        <w:t xml:space="preserve"> </w:t>
      </w:r>
      <w:r w:rsidRPr="004B1A3E" w:rsidR="009F1C22">
        <w:rPr>
          <w:lang w:val="en-GB"/>
        </w:rPr>
        <w:t>her only meal was breakfast</w:t>
      </w:r>
      <w:r w:rsidRPr="004B1A3E" w:rsidR="00786F6F">
        <w:rPr>
          <w:lang w:val="en-GB"/>
        </w:rPr>
        <w:t>, which</w:t>
      </w:r>
      <w:r w:rsidRPr="004B1A3E" w:rsidR="009F1C22">
        <w:rPr>
          <w:lang w:val="en-GB"/>
        </w:rPr>
        <w:t xml:space="preserve"> </w:t>
      </w:r>
      <w:r w:rsidRPr="004B1A3E" w:rsidR="00786F6F">
        <w:rPr>
          <w:lang w:val="en-GB"/>
        </w:rPr>
        <w:t xml:space="preserve">consisted </w:t>
      </w:r>
      <w:r w:rsidRPr="004B1A3E" w:rsidR="009F1C22">
        <w:rPr>
          <w:lang w:val="en-GB"/>
        </w:rPr>
        <w:t xml:space="preserve">of bread and tea. No packed </w:t>
      </w:r>
      <w:r w:rsidRPr="004B1A3E" w:rsidR="00224890">
        <w:rPr>
          <w:lang w:val="en-GB"/>
        </w:rPr>
        <w:t xml:space="preserve">lunches </w:t>
      </w:r>
      <w:r w:rsidRPr="004B1A3E" w:rsidR="009F1C22">
        <w:rPr>
          <w:lang w:val="en-GB"/>
        </w:rPr>
        <w:t xml:space="preserve">were provided </w:t>
      </w:r>
      <w:r w:rsidRPr="004B1A3E" w:rsidR="00AB409C">
        <w:rPr>
          <w:lang w:val="en-GB"/>
        </w:rPr>
        <w:t xml:space="preserve">to </w:t>
      </w:r>
      <w:r w:rsidRPr="004B1A3E" w:rsidR="009F1C22">
        <w:rPr>
          <w:lang w:val="en-GB"/>
        </w:rPr>
        <w:t>her.</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28</w:t>
      </w:r>
      <w:r w:rsidRPr="004B1A3E">
        <w:rPr>
          <w:lang w:val="en-GB"/>
        </w:rPr>
        <w:fldChar w:fldCharType="end"/>
      </w:r>
      <w:r w:rsidRPr="004B1A3E">
        <w:rPr>
          <w:lang w:val="en-GB"/>
        </w:rPr>
        <w:t xml:space="preserve">.  The applicants </w:t>
      </w:r>
      <w:r w:rsidRPr="004B1A3E" w:rsidR="00C01D13">
        <w:rPr>
          <w:lang w:val="en-GB"/>
        </w:rPr>
        <w:t>were able</w:t>
      </w:r>
      <w:r w:rsidRPr="004B1A3E">
        <w:rPr>
          <w:lang w:val="en-GB"/>
        </w:rPr>
        <w:t xml:space="preserve"> to have outdoor walks </w:t>
      </w:r>
      <w:r w:rsidRPr="004B1A3E" w:rsidR="00C01D13">
        <w:rPr>
          <w:lang w:val="en-GB"/>
        </w:rPr>
        <w:t>of</w:t>
      </w:r>
      <w:r w:rsidRPr="004B1A3E" w:rsidR="006739A8">
        <w:rPr>
          <w:lang w:val="en-GB"/>
        </w:rPr>
        <w:t xml:space="preserve"> about ten minutes per day, </w:t>
      </w:r>
      <w:r w:rsidRPr="004B1A3E" w:rsidR="00C01D13">
        <w:rPr>
          <w:lang w:val="en-GB"/>
        </w:rPr>
        <w:t xml:space="preserve">but </w:t>
      </w:r>
      <w:r w:rsidRPr="004B1A3E" w:rsidR="006739A8">
        <w:rPr>
          <w:lang w:val="en-GB"/>
        </w:rPr>
        <w:t xml:space="preserve">not every day, </w:t>
      </w:r>
      <w:r w:rsidRPr="004B1A3E">
        <w:rPr>
          <w:lang w:val="en-GB"/>
        </w:rPr>
        <w:t xml:space="preserve">in </w:t>
      </w:r>
      <w:r w:rsidRPr="004B1A3E" w:rsidR="00207716">
        <w:rPr>
          <w:lang w:val="en-GB"/>
        </w:rPr>
        <w:t xml:space="preserve">a </w:t>
      </w:r>
      <w:r w:rsidRPr="004B1A3E" w:rsidR="00A86C3C">
        <w:rPr>
          <w:lang w:val="en-GB"/>
        </w:rPr>
        <w:t>communal</w:t>
      </w:r>
      <w:r w:rsidRPr="004B1A3E">
        <w:rPr>
          <w:lang w:val="en-GB"/>
        </w:rPr>
        <w:t xml:space="preserve"> walking area.</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29</w:t>
      </w:r>
      <w:r w:rsidRPr="004B1A3E">
        <w:rPr>
          <w:lang w:val="en-GB"/>
        </w:rPr>
        <w:fldChar w:fldCharType="end"/>
      </w:r>
      <w:r w:rsidRPr="004B1A3E">
        <w:rPr>
          <w:lang w:val="en-GB"/>
        </w:rPr>
        <w:t xml:space="preserve">.  Lastly, one of the inmates </w:t>
      </w:r>
      <w:r w:rsidRPr="004B1A3E" w:rsidR="00F912C4">
        <w:rPr>
          <w:lang w:val="en-GB"/>
        </w:rPr>
        <w:t xml:space="preserve">she </w:t>
      </w:r>
      <w:r w:rsidRPr="004B1A3E" w:rsidR="00113F17">
        <w:rPr>
          <w:lang w:val="en-GB"/>
        </w:rPr>
        <w:t>share</w:t>
      </w:r>
      <w:r w:rsidRPr="004B1A3E" w:rsidR="00F912C4">
        <w:rPr>
          <w:lang w:val="en-GB"/>
        </w:rPr>
        <w:t>d</w:t>
      </w:r>
      <w:r w:rsidRPr="004B1A3E" w:rsidR="00113F17">
        <w:rPr>
          <w:lang w:val="en-GB"/>
        </w:rPr>
        <w:t xml:space="preserve"> </w:t>
      </w:r>
      <w:r w:rsidRPr="004B1A3E" w:rsidR="00FF3A18">
        <w:rPr>
          <w:lang w:val="en-GB"/>
        </w:rPr>
        <w:t>with</w:t>
      </w:r>
      <w:r w:rsidRPr="004B1A3E" w:rsidR="00113F17">
        <w:rPr>
          <w:lang w:val="en-GB"/>
        </w:rPr>
        <w:t xml:space="preserve"> was HIV</w:t>
      </w:r>
      <w:r w:rsidRPr="004B1A3E" w:rsidR="00FF3A18">
        <w:rPr>
          <w:lang w:val="en-GB"/>
        </w:rPr>
        <w:t xml:space="preserve"> </w:t>
      </w:r>
      <w:r w:rsidRPr="004B1A3E" w:rsidR="00113F17">
        <w:rPr>
          <w:lang w:val="en-GB"/>
        </w:rPr>
        <w:t>positive</w:t>
      </w:r>
      <w:r w:rsidRPr="004B1A3E">
        <w:rPr>
          <w:lang w:val="en-GB"/>
        </w:rPr>
        <w:t>.</w:t>
      </w:r>
    </w:p>
    <w:p w:rsidRPr="004B1A3E" w:rsidR="009F1C22" w:rsidP="004B1A3E" w:rsidRDefault="002A3779">
      <w:pPr>
        <w:pStyle w:val="ECHRHeading4"/>
        <w:rPr>
          <w:lang w:val="en-GB"/>
        </w:rPr>
      </w:pPr>
      <w:r w:rsidRPr="004B1A3E">
        <w:rPr>
          <w:lang w:val="en-GB"/>
        </w:rPr>
        <w:t>(b</w:t>
      </w:r>
      <w:r w:rsidRPr="004B1A3E" w:rsidR="003A54CD">
        <w:rPr>
          <w:lang w:val="en-GB"/>
        </w:rPr>
        <w:t>)  </w:t>
      </w:r>
      <w:r w:rsidRPr="004B1A3E" w:rsidR="009F1C22">
        <w:rPr>
          <w:lang w:val="en-GB"/>
        </w:rPr>
        <w:t>The Government</w:t>
      </w:r>
      <w:r w:rsidRPr="004B1A3E" w:rsidR="004B1A3E">
        <w:rPr>
          <w:lang w:val="en-GB"/>
        </w:rPr>
        <w:t>’</w:t>
      </w:r>
      <w:r w:rsidRPr="004B1A3E" w:rsidR="009F1C22">
        <w:rPr>
          <w:lang w:val="en-GB"/>
        </w:rPr>
        <w:t>s account</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30</w:t>
      </w:r>
      <w:r w:rsidRPr="004B1A3E">
        <w:rPr>
          <w:lang w:val="en-GB"/>
        </w:rPr>
        <w:fldChar w:fldCharType="end"/>
      </w:r>
      <w:r w:rsidRPr="004B1A3E">
        <w:rPr>
          <w:lang w:val="en-GB"/>
        </w:rPr>
        <w:t xml:space="preserve">.  Cell no. 408 was </w:t>
      </w:r>
      <w:r w:rsidRPr="004B1A3E" w:rsidR="00207716">
        <w:rPr>
          <w:lang w:val="en-GB"/>
        </w:rPr>
        <w:t xml:space="preserve">a </w:t>
      </w:r>
      <w:r w:rsidRPr="004B1A3E" w:rsidR="00DD455E">
        <w:rPr>
          <w:lang w:val="en-GB"/>
        </w:rPr>
        <w:t>high-comfort cell design</w:t>
      </w:r>
      <w:r w:rsidRPr="004B1A3E" w:rsidR="00786F6F">
        <w:rPr>
          <w:lang w:val="en-GB"/>
        </w:rPr>
        <w:t>ed</w:t>
      </w:r>
      <w:r w:rsidRPr="004B1A3E" w:rsidR="00DD455E">
        <w:rPr>
          <w:lang w:val="en-GB"/>
        </w:rPr>
        <w:t xml:space="preserve"> for pregnant women and women with children. It was located on the ground floor,</w:t>
      </w:r>
      <w:r w:rsidRPr="004B1A3E">
        <w:rPr>
          <w:lang w:val="en-GB"/>
        </w:rPr>
        <w:t xml:space="preserve"> measured fifty-two square metres and </w:t>
      </w:r>
      <w:r w:rsidRPr="004B1A3E" w:rsidR="00DD455E">
        <w:rPr>
          <w:lang w:val="en-GB"/>
        </w:rPr>
        <w:t>could accommodate</w:t>
      </w:r>
      <w:r w:rsidRPr="004B1A3E">
        <w:rPr>
          <w:lang w:val="en-GB"/>
        </w:rPr>
        <w:t xml:space="preserve"> </w:t>
      </w:r>
      <w:r w:rsidRPr="004B1A3E" w:rsidR="00DD455E">
        <w:rPr>
          <w:lang w:val="en-GB"/>
        </w:rPr>
        <w:t xml:space="preserve">up to </w:t>
      </w:r>
      <w:r w:rsidRPr="004B1A3E">
        <w:rPr>
          <w:lang w:val="en-GB"/>
        </w:rPr>
        <w:t xml:space="preserve">six </w:t>
      </w:r>
      <w:r w:rsidRPr="004B1A3E" w:rsidR="00786F6F">
        <w:rPr>
          <w:lang w:val="en-GB"/>
        </w:rPr>
        <w:t>people</w:t>
      </w:r>
      <w:r w:rsidRPr="004B1A3E">
        <w:rPr>
          <w:lang w:val="en-GB"/>
        </w:rPr>
        <w:t xml:space="preserve">. The first applicant shared it with two or </w:t>
      </w:r>
      <w:r w:rsidRPr="004B1A3E" w:rsidR="002E706D">
        <w:rPr>
          <w:lang w:val="en-GB"/>
        </w:rPr>
        <w:t xml:space="preserve">sometimes </w:t>
      </w:r>
      <w:r w:rsidRPr="004B1A3E">
        <w:rPr>
          <w:lang w:val="en-GB"/>
        </w:rPr>
        <w:t>three inmates.</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31</w:t>
      </w:r>
      <w:r w:rsidRPr="004B1A3E">
        <w:rPr>
          <w:lang w:val="en-GB"/>
        </w:rPr>
        <w:fldChar w:fldCharType="end"/>
      </w:r>
      <w:r w:rsidRPr="004B1A3E">
        <w:rPr>
          <w:lang w:val="en-GB"/>
        </w:rPr>
        <w:t>.  The cell had three windows measuring over eight square metres</w:t>
      </w:r>
      <w:r w:rsidRPr="004B1A3E" w:rsidR="005076CB">
        <w:rPr>
          <w:lang w:val="en-GB"/>
        </w:rPr>
        <w:t xml:space="preserve"> in total</w:t>
      </w:r>
      <w:r w:rsidRPr="004B1A3E">
        <w:rPr>
          <w:lang w:val="en-GB"/>
        </w:rPr>
        <w:t xml:space="preserve">. There was hot and cold water, as well as </w:t>
      </w:r>
      <w:r w:rsidRPr="004B1A3E" w:rsidR="00207716">
        <w:rPr>
          <w:lang w:val="en-GB"/>
        </w:rPr>
        <w:t xml:space="preserve">a </w:t>
      </w:r>
      <w:r w:rsidRPr="004B1A3E">
        <w:rPr>
          <w:lang w:val="en-GB"/>
        </w:rPr>
        <w:t>drinking</w:t>
      </w:r>
      <w:r w:rsidRPr="004B1A3E" w:rsidR="009B436D">
        <w:rPr>
          <w:lang w:val="en-GB"/>
        </w:rPr>
        <w:t xml:space="preserve"> </w:t>
      </w:r>
      <w:r w:rsidRPr="004B1A3E">
        <w:rPr>
          <w:lang w:val="en-GB"/>
        </w:rPr>
        <w:t xml:space="preserve">water cooler with </w:t>
      </w:r>
      <w:r w:rsidRPr="004B1A3E" w:rsidR="00207716">
        <w:rPr>
          <w:lang w:val="en-GB"/>
        </w:rPr>
        <w:t xml:space="preserve">a </w:t>
      </w:r>
      <w:r w:rsidRPr="004B1A3E">
        <w:rPr>
          <w:lang w:val="en-GB"/>
        </w:rPr>
        <w:t>capacity of ten litres.</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32</w:t>
      </w:r>
      <w:r w:rsidRPr="004B1A3E">
        <w:rPr>
          <w:lang w:val="en-GB"/>
        </w:rPr>
        <w:fldChar w:fldCharType="end"/>
      </w:r>
      <w:r w:rsidRPr="004B1A3E">
        <w:rPr>
          <w:lang w:val="en-GB"/>
        </w:rPr>
        <w:t>.  Furthermore, there were all the necessary furniture and facilities such as air</w:t>
      </w:r>
      <w:r w:rsidRPr="004B1A3E" w:rsidR="00A86C3C">
        <w:rPr>
          <w:lang w:val="en-GB"/>
        </w:rPr>
        <w:t xml:space="preserve"> conditioning</w:t>
      </w:r>
      <w:r w:rsidRPr="004B1A3E">
        <w:rPr>
          <w:lang w:val="en-GB"/>
        </w:rPr>
        <w:t xml:space="preserve">, </w:t>
      </w:r>
      <w:r w:rsidRPr="004B1A3E" w:rsidR="00207716">
        <w:rPr>
          <w:lang w:val="en-GB"/>
        </w:rPr>
        <w:t xml:space="preserve">a </w:t>
      </w:r>
      <w:r w:rsidRPr="004B1A3E">
        <w:rPr>
          <w:lang w:val="en-GB"/>
        </w:rPr>
        <w:t xml:space="preserve">refrigerator, an electric stove, </w:t>
      </w:r>
      <w:r w:rsidRPr="004B1A3E" w:rsidR="00207716">
        <w:rPr>
          <w:lang w:val="en-GB"/>
        </w:rPr>
        <w:t xml:space="preserve">a </w:t>
      </w:r>
      <w:r w:rsidRPr="004B1A3E">
        <w:rPr>
          <w:lang w:val="en-GB"/>
        </w:rPr>
        <w:t xml:space="preserve">baby cot and </w:t>
      </w:r>
      <w:r w:rsidRPr="004B1A3E" w:rsidR="00207716">
        <w:rPr>
          <w:lang w:val="en-GB"/>
        </w:rPr>
        <w:t xml:space="preserve">a </w:t>
      </w:r>
      <w:r w:rsidRPr="004B1A3E" w:rsidR="00A86C3C">
        <w:rPr>
          <w:lang w:val="en-GB"/>
        </w:rPr>
        <w:t>pram</w:t>
      </w:r>
      <w:r w:rsidRPr="004B1A3E" w:rsidR="00C45F66">
        <w:rPr>
          <w:lang w:val="en-GB"/>
        </w:rPr>
        <w:t xml:space="preserve">. </w:t>
      </w:r>
      <w:r w:rsidRPr="004B1A3E" w:rsidR="00DB445A">
        <w:rPr>
          <w:lang w:val="en-GB"/>
        </w:rPr>
        <w:t>There was also</w:t>
      </w:r>
      <w:r w:rsidRPr="004B1A3E">
        <w:rPr>
          <w:lang w:val="en-GB"/>
        </w:rPr>
        <w:t xml:space="preserve"> </w:t>
      </w:r>
      <w:r w:rsidRPr="004B1A3E" w:rsidR="00207716">
        <w:rPr>
          <w:lang w:val="en-GB"/>
        </w:rPr>
        <w:t xml:space="preserve">a </w:t>
      </w:r>
      <w:r w:rsidRPr="004B1A3E">
        <w:rPr>
          <w:lang w:val="en-GB"/>
        </w:rPr>
        <w:t xml:space="preserve">supply of </w:t>
      </w:r>
      <w:r w:rsidRPr="004B1A3E" w:rsidR="00DB445A">
        <w:rPr>
          <w:lang w:val="en-GB"/>
        </w:rPr>
        <w:t xml:space="preserve">nappies </w:t>
      </w:r>
      <w:r w:rsidRPr="004B1A3E">
        <w:rPr>
          <w:lang w:val="en-GB"/>
        </w:rPr>
        <w:t xml:space="preserve">and hygiene </w:t>
      </w:r>
      <w:r w:rsidRPr="004B1A3E" w:rsidR="00A86C3C">
        <w:rPr>
          <w:lang w:val="en-GB"/>
        </w:rPr>
        <w:t>products</w:t>
      </w:r>
      <w:r w:rsidRPr="004B1A3E">
        <w:rPr>
          <w:lang w:val="en-GB"/>
        </w:rPr>
        <w:t>. The toilet and shower were separated from the living area.</w:t>
      </w:r>
    </w:p>
    <w:p w:rsidRPr="004B1A3E" w:rsidR="008210F4" w:rsidP="004B1A3E" w:rsidRDefault="008210F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33</w:t>
      </w:r>
      <w:r w:rsidRPr="004B1A3E">
        <w:rPr>
          <w:lang w:val="en-GB"/>
        </w:rPr>
        <w:fldChar w:fldCharType="end"/>
      </w:r>
      <w:r w:rsidRPr="004B1A3E">
        <w:rPr>
          <w:lang w:val="en-GB"/>
        </w:rPr>
        <w:t xml:space="preserve">.  The first applicant was provided with adequate nutrition in accordance with the applicable standards (the total energy value of her daily meals </w:t>
      </w:r>
      <w:r w:rsidRPr="004B1A3E" w:rsidR="00A86C3C">
        <w:rPr>
          <w:lang w:val="en-GB"/>
        </w:rPr>
        <w:t xml:space="preserve">being </w:t>
      </w:r>
      <w:r w:rsidRPr="004B1A3E">
        <w:rPr>
          <w:lang w:val="en-GB"/>
        </w:rPr>
        <w:t xml:space="preserve">3,284 kilocalories). She received three hot meals per day with the exception of hearing days, when she missed lunch. She breastfed her son and refused the baby food provided by the SIZO. There </w:t>
      </w:r>
      <w:r w:rsidRPr="004B1A3E" w:rsidR="002E706D">
        <w:rPr>
          <w:lang w:val="en-GB"/>
        </w:rPr>
        <w:t>were</w:t>
      </w:r>
      <w:r w:rsidRPr="004B1A3E">
        <w:rPr>
          <w:lang w:val="en-GB"/>
        </w:rPr>
        <w:t xml:space="preserve"> no restrictions on food or other parcels</w:t>
      </w:r>
      <w:r w:rsidRPr="004B1A3E" w:rsidR="000F187C">
        <w:rPr>
          <w:lang w:val="en-GB"/>
        </w:rPr>
        <w:t xml:space="preserve"> she</w:t>
      </w:r>
      <w:r w:rsidRPr="004B1A3E">
        <w:rPr>
          <w:lang w:val="en-GB"/>
        </w:rPr>
        <w:t xml:space="preserve"> received from her relatives.</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34</w:t>
      </w:r>
      <w:r w:rsidRPr="004B1A3E">
        <w:rPr>
          <w:lang w:val="en-GB"/>
        </w:rPr>
        <w:fldChar w:fldCharType="end"/>
      </w:r>
      <w:r w:rsidRPr="004B1A3E">
        <w:rPr>
          <w:lang w:val="en-GB"/>
        </w:rPr>
        <w:t>.  The applicants had</w:t>
      </w:r>
      <w:r w:rsidRPr="004B1A3E" w:rsidR="00DB445A">
        <w:rPr>
          <w:lang w:val="en-GB"/>
        </w:rPr>
        <w:t xml:space="preserve"> </w:t>
      </w:r>
      <w:r w:rsidRPr="004B1A3E" w:rsidR="00207716">
        <w:rPr>
          <w:lang w:val="en-GB"/>
        </w:rPr>
        <w:t xml:space="preserve">a </w:t>
      </w:r>
      <w:r w:rsidRPr="004B1A3E">
        <w:rPr>
          <w:lang w:val="en-GB"/>
        </w:rPr>
        <w:t>daily</w:t>
      </w:r>
      <w:r w:rsidRPr="004B1A3E" w:rsidR="009B436D">
        <w:rPr>
          <w:lang w:val="en-GB"/>
        </w:rPr>
        <w:t xml:space="preserve"> two-hour</w:t>
      </w:r>
      <w:r w:rsidRPr="004B1A3E">
        <w:rPr>
          <w:lang w:val="en-GB"/>
        </w:rPr>
        <w:t xml:space="preserve"> walk in </w:t>
      </w:r>
      <w:r w:rsidRPr="004B1A3E" w:rsidR="00207716">
        <w:rPr>
          <w:lang w:val="en-GB"/>
        </w:rPr>
        <w:t xml:space="preserve">a </w:t>
      </w:r>
      <w:r w:rsidRPr="004B1A3E">
        <w:rPr>
          <w:lang w:val="en-GB"/>
        </w:rPr>
        <w:t>specially designated area.</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35</w:t>
      </w:r>
      <w:r w:rsidRPr="004B1A3E">
        <w:rPr>
          <w:lang w:val="en-GB"/>
        </w:rPr>
        <w:fldChar w:fldCharType="end"/>
      </w:r>
      <w:r w:rsidRPr="004B1A3E">
        <w:rPr>
          <w:lang w:val="en-GB"/>
        </w:rPr>
        <w:t xml:space="preserve">.  They never shared </w:t>
      </w:r>
      <w:r w:rsidRPr="004B1A3E" w:rsidR="00207716">
        <w:rPr>
          <w:lang w:val="en-GB"/>
        </w:rPr>
        <w:t xml:space="preserve">a </w:t>
      </w:r>
      <w:r w:rsidRPr="004B1A3E">
        <w:rPr>
          <w:lang w:val="en-GB"/>
        </w:rPr>
        <w:t>cell with inmates</w:t>
      </w:r>
      <w:r w:rsidRPr="004B1A3E" w:rsidR="000F187C">
        <w:rPr>
          <w:lang w:val="en-GB"/>
        </w:rPr>
        <w:t xml:space="preserve"> with HIV</w:t>
      </w:r>
      <w:r w:rsidRPr="004B1A3E">
        <w:rPr>
          <w:lang w:val="en-GB"/>
        </w:rPr>
        <w:t>.</w:t>
      </w:r>
    </w:p>
    <w:p w:rsidRPr="004B1A3E" w:rsidR="009F1C22" w:rsidP="004B1A3E" w:rsidRDefault="00777511">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36</w:t>
      </w:r>
      <w:r w:rsidRPr="004B1A3E">
        <w:rPr>
          <w:lang w:val="en-GB"/>
        </w:rPr>
        <w:fldChar w:fldCharType="end"/>
      </w:r>
      <w:r w:rsidRPr="004B1A3E">
        <w:rPr>
          <w:lang w:val="en-GB"/>
        </w:rPr>
        <w:t>.  The Government provided four colour photo</w:t>
      </w:r>
      <w:r w:rsidRPr="004B1A3E" w:rsidR="000F187C">
        <w:rPr>
          <w:lang w:val="en-GB"/>
        </w:rPr>
        <w:t>graph</w:t>
      </w:r>
      <w:r w:rsidRPr="004B1A3E">
        <w:rPr>
          <w:lang w:val="en-GB"/>
        </w:rPr>
        <w:t>s of cell no. 408, show</w:t>
      </w:r>
      <w:r w:rsidRPr="004B1A3E" w:rsidR="00FF3A18">
        <w:rPr>
          <w:lang w:val="en-GB"/>
        </w:rPr>
        <w:t>ing</w:t>
      </w:r>
      <w:r w:rsidRPr="004B1A3E">
        <w:rPr>
          <w:lang w:val="en-GB"/>
        </w:rPr>
        <w:t xml:space="preserve"> </w:t>
      </w:r>
      <w:r w:rsidRPr="004B1A3E" w:rsidR="00207716">
        <w:rPr>
          <w:lang w:val="en-GB"/>
        </w:rPr>
        <w:t xml:space="preserve">a </w:t>
      </w:r>
      <w:r w:rsidRPr="004B1A3E">
        <w:rPr>
          <w:lang w:val="en-GB"/>
        </w:rPr>
        <w:t xml:space="preserve">spacious and light room in </w:t>
      </w:r>
      <w:r w:rsidRPr="004B1A3E" w:rsidR="00207716">
        <w:rPr>
          <w:lang w:val="en-GB"/>
        </w:rPr>
        <w:t xml:space="preserve">a </w:t>
      </w:r>
      <w:r w:rsidRPr="004B1A3E">
        <w:rPr>
          <w:lang w:val="en-GB"/>
        </w:rPr>
        <w:t xml:space="preserve">visually good state of repair. </w:t>
      </w:r>
      <w:r w:rsidRPr="004B1A3E" w:rsidR="009F1C22">
        <w:rPr>
          <w:lang w:val="en-GB"/>
        </w:rPr>
        <w:t xml:space="preserve">There were three large windows with </w:t>
      </w:r>
      <w:r w:rsidRPr="004B1A3E" w:rsidR="000F187C">
        <w:rPr>
          <w:lang w:val="en-GB"/>
        </w:rPr>
        <w:t>sheer</w:t>
      </w:r>
      <w:r w:rsidRPr="004B1A3E" w:rsidR="009F1C22">
        <w:rPr>
          <w:lang w:val="en-GB"/>
        </w:rPr>
        <w:t xml:space="preserve"> curtains. The cell had </w:t>
      </w:r>
      <w:r w:rsidRPr="004B1A3E" w:rsidR="00207716">
        <w:rPr>
          <w:lang w:val="en-GB"/>
        </w:rPr>
        <w:t xml:space="preserve">a </w:t>
      </w:r>
      <w:r w:rsidRPr="004B1A3E" w:rsidR="000F187C">
        <w:rPr>
          <w:lang w:val="en-GB"/>
        </w:rPr>
        <w:t>washbasin</w:t>
      </w:r>
      <w:r w:rsidRPr="004B1A3E" w:rsidR="00E27AC2">
        <w:rPr>
          <w:lang w:val="en-GB"/>
        </w:rPr>
        <w:t xml:space="preserve">. There was also </w:t>
      </w:r>
      <w:r w:rsidRPr="004B1A3E" w:rsidR="00207716">
        <w:rPr>
          <w:lang w:val="en-GB"/>
        </w:rPr>
        <w:t xml:space="preserve">a </w:t>
      </w:r>
      <w:r w:rsidRPr="004B1A3E" w:rsidR="009F1C22">
        <w:rPr>
          <w:lang w:val="en-GB"/>
        </w:rPr>
        <w:t xml:space="preserve">lavatory with </w:t>
      </w:r>
      <w:r w:rsidRPr="004B1A3E" w:rsidR="00207716">
        <w:rPr>
          <w:lang w:val="en-GB"/>
        </w:rPr>
        <w:t xml:space="preserve">a </w:t>
      </w:r>
      <w:r w:rsidRPr="004B1A3E" w:rsidR="009F1C22">
        <w:rPr>
          <w:lang w:val="en-GB"/>
        </w:rPr>
        <w:t xml:space="preserve">bidet </w:t>
      </w:r>
      <w:r w:rsidRPr="004B1A3E" w:rsidR="00E27AC2">
        <w:rPr>
          <w:lang w:val="en-GB"/>
        </w:rPr>
        <w:t xml:space="preserve">and </w:t>
      </w:r>
      <w:r w:rsidRPr="004B1A3E" w:rsidR="00207716">
        <w:rPr>
          <w:lang w:val="en-GB"/>
        </w:rPr>
        <w:t xml:space="preserve">a </w:t>
      </w:r>
      <w:r w:rsidRPr="004B1A3E" w:rsidR="00E27AC2">
        <w:rPr>
          <w:lang w:val="en-GB"/>
        </w:rPr>
        <w:t xml:space="preserve">shower </w:t>
      </w:r>
      <w:r w:rsidRPr="004B1A3E" w:rsidR="000F187C">
        <w:rPr>
          <w:lang w:val="en-GB"/>
        </w:rPr>
        <w:t>cubicle</w:t>
      </w:r>
      <w:r w:rsidRPr="004B1A3E" w:rsidR="00E27AC2">
        <w:rPr>
          <w:lang w:val="en-GB"/>
        </w:rPr>
        <w:t>, both separated from the living are</w:t>
      </w:r>
      <w:r w:rsidRPr="004B1A3E" w:rsidR="00207716">
        <w:rPr>
          <w:lang w:val="en-GB"/>
        </w:rPr>
        <w:t xml:space="preserve">a </w:t>
      </w:r>
      <w:r w:rsidRPr="004B1A3E" w:rsidR="00E27AC2">
        <w:rPr>
          <w:lang w:val="en-GB"/>
        </w:rPr>
        <w:t>by opaque</w:t>
      </w:r>
      <w:r w:rsidRPr="004B1A3E" w:rsidR="000F187C">
        <w:rPr>
          <w:lang w:val="en-GB"/>
        </w:rPr>
        <w:t xml:space="preserve"> </w:t>
      </w:r>
      <w:r w:rsidRPr="004B1A3E" w:rsidR="00E27AC2">
        <w:rPr>
          <w:lang w:val="en-GB"/>
        </w:rPr>
        <w:t xml:space="preserve">glass doors. </w:t>
      </w:r>
      <w:r w:rsidRPr="004B1A3E" w:rsidR="00C45F66">
        <w:rPr>
          <w:lang w:val="en-GB"/>
        </w:rPr>
        <w:t>A</w:t>
      </w:r>
      <w:r w:rsidRPr="004B1A3E" w:rsidR="009F1C22">
        <w:rPr>
          <w:lang w:val="en-GB"/>
        </w:rPr>
        <w:t>lso on the photo</w:t>
      </w:r>
      <w:r w:rsidRPr="004B1A3E" w:rsidR="00C45F66">
        <w:rPr>
          <w:lang w:val="en-GB"/>
        </w:rPr>
        <w:t>graph</w:t>
      </w:r>
      <w:r w:rsidRPr="004B1A3E" w:rsidR="009F1C22">
        <w:rPr>
          <w:lang w:val="en-GB"/>
        </w:rPr>
        <w:t xml:space="preserve">s </w:t>
      </w:r>
      <w:r w:rsidRPr="004B1A3E" w:rsidR="00C45F66">
        <w:rPr>
          <w:lang w:val="en-GB"/>
        </w:rPr>
        <w:t>w</w:t>
      </w:r>
      <w:r w:rsidRPr="004B1A3E" w:rsidR="00001850">
        <w:rPr>
          <w:lang w:val="en-GB"/>
        </w:rPr>
        <w:t>ere</w:t>
      </w:r>
      <w:r w:rsidRPr="004B1A3E" w:rsidR="00C45F66">
        <w:rPr>
          <w:lang w:val="en-GB"/>
        </w:rPr>
        <w:t xml:space="preserve"> </w:t>
      </w:r>
      <w:r w:rsidRPr="004B1A3E" w:rsidR="00207716">
        <w:rPr>
          <w:lang w:val="en-GB"/>
        </w:rPr>
        <w:t xml:space="preserve">a </w:t>
      </w:r>
      <w:r w:rsidRPr="004B1A3E" w:rsidR="009F1C22">
        <w:rPr>
          <w:lang w:val="en-GB"/>
        </w:rPr>
        <w:t xml:space="preserve">wardrobe, two beds with bedside cabinets, </w:t>
      </w:r>
      <w:r w:rsidRPr="004B1A3E" w:rsidR="00207716">
        <w:rPr>
          <w:lang w:val="en-GB"/>
        </w:rPr>
        <w:t xml:space="preserve">a </w:t>
      </w:r>
      <w:r w:rsidRPr="004B1A3E" w:rsidR="009F1C22">
        <w:rPr>
          <w:lang w:val="en-GB"/>
        </w:rPr>
        <w:t xml:space="preserve">cot, </w:t>
      </w:r>
      <w:r w:rsidRPr="004B1A3E" w:rsidR="00207716">
        <w:rPr>
          <w:lang w:val="en-GB"/>
        </w:rPr>
        <w:t xml:space="preserve">a </w:t>
      </w:r>
      <w:r w:rsidRPr="004B1A3E" w:rsidR="009F1C22">
        <w:rPr>
          <w:lang w:val="en-GB"/>
        </w:rPr>
        <w:t xml:space="preserve">table with two stools, </w:t>
      </w:r>
      <w:r w:rsidRPr="004B1A3E" w:rsidR="00207716">
        <w:rPr>
          <w:lang w:val="en-GB"/>
        </w:rPr>
        <w:t xml:space="preserve">a </w:t>
      </w:r>
      <w:r w:rsidRPr="004B1A3E" w:rsidR="009F1C22">
        <w:rPr>
          <w:lang w:val="en-GB"/>
        </w:rPr>
        <w:t xml:space="preserve">baby stool, </w:t>
      </w:r>
      <w:r w:rsidRPr="004B1A3E" w:rsidR="00207716">
        <w:rPr>
          <w:lang w:val="en-GB"/>
        </w:rPr>
        <w:t xml:space="preserve">a </w:t>
      </w:r>
      <w:r w:rsidRPr="004B1A3E" w:rsidR="009F1C22">
        <w:rPr>
          <w:lang w:val="en-GB"/>
        </w:rPr>
        <w:t xml:space="preserve">shelf with some tableware, </w:t>
      </w:r>
      <w:r w:rsidRPr="004B1A3E" w:rsidR="00207716">
        <w:rPr>
          <w:lang w:val="en-GB"/>
        </w:rPr>
        <w:t xml:space="preserve">a </w:t>
      </w:r>
      <w:r w:rsidRPr="004B1A3E" w:rsidR="009F1C22">
        <w:rPr>
          <w:lang w:val="en-GB"/>
        </w:rPr>
        <w:t xml:space="preserve">microwave, </w:t>
      </w:r>
      <w:r w:rsidRPr="004B1A3E" w:rsidR="00207716">
        <w:rPr>
          <w:lang w:val="en-GB"/>
        </w:rPr>
        <w:t xml:space="preserve">a </w:t>
      </w:r>
      <w:r w:rsidRPr="004B1A3E" w:rsidR="000F187C">
        <w:rPr>
          <w:lang w:val="en-GB"/>
        </w:rPr>
        <w:t>television</w:t>
      </w:r>
      <w:r w:rsidRPr="004B1A3E" w:rsidR="009F1C22">
        <w:rPr>
          <w:lang w:val="en-GB"/>
        </w:rPr>
        <w:t xml:space="preserve"> and </w:t>
      </w:r>
      <w:r w:rsidRPr="004B1A3E" w:rsidR="00207716">
        <w:rPr>
          <w:lang w:val="en-GB"/>
        </w:rPr>
        <w:t xml:space="preserve">a </w:t>
      </w:r>
      <w:r w:rsidRPr="004B1A3E" w:rsidR="009F1C22">
        <w:rPr>
          <w:lang w:val="en-GB"/>
        </w:rPr>
        <w:t>baby changing table.</w:t>
      </w:r>
    </w:p>
    <w:p w:rsidRPr="004B1A3E" w:rsidR="009F1C22" w:rsidP="004B1A3E" w:rsidRDefault="009F1C2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37</w:t>
      </w:r>
      <w:r w:rsidRPr="004B1A3E">
        <w:rPr>
          <w:lang w:val="en-GB"/>
        </w:rPr>
        <w:fldChar w:fldCharType="end"/>
      </w:r>
      <w:r w:rsidRPr="004B1A3E">
        <w:rPr>
          <w:lang w:val="en-GB"/>
        </w:rPr>
        <w:t>.  Another photo</w:t>
      </w:r>
      <w:r w:rsidRPr="004B1A3E" w:rsidR="000F187C">
        <w:rPr>
          <w:lang w:val="en-GB"/>
        </w:rPr>
        <w:t>graph</w:t>
      </w:r>
      <w:r w:rsidRPr="004B1A3E">
        <w:rPr>
          <w:lang w:val="en-GB"/>
        </w:rPr>
        <w:t xml:space="preserve"> </w:t>
      </w:r>
      <w:r w:rsidRPr="004B1A3E" w:rsidR="00DB445A">
        <w:rPr>
          <w:lang w:val="en-GB"/>
        </w:rPr>
        <w:t>showed</w:t>
      </w:r>
      <w:r w:rsidRPr="004B1A3E">
        <w:rPr>
          <w:lang w:val="en-GB"/>
        </w:rPr>
        <w:t xml:space="preserve"> </w:t>
      </w:r>
      <w:r w:rsidRPr="004B1A3E" w:rsidR="00207716">
        <w:rPr>
          <w:lang w:val="en-GB"/>
        </w:rPr>
        <w:t xml:space="preserve">a </w:t>
      </w:r>
      <w:r w:rsidRPr="004B1A3E">
        <w:rPr>
          <w:lang w:val="en-GB"/>
        </w:rPr>
        <w:t>walking are</w:t>
      </w:r>
      <w:r w:rsidRPr="004B1A3E" w:rsidR="00207716">
        <w:rPr>
          <w:lang w:val="en-GB"/>
        </w:rPr>
        <w:t xml:space="preserve">a </w:t>
      </w:r>
      <w:r w:rsidRPr="004B1A3E">
        <w:rPr>
          <w:lang w:val="en-GB"/>
        </w:rPr>
        <w:t>for detained mothers with babies</w:t>
      </w:r>
      <w:r w:rsidRPr="004B1A3E" w:rsidR="00FF3A18">
        <w:rPr>
          <w:lang w:val="en-GB"/>
        </w:rPr>
        <w:t>, with</w:t>
      </w:r>
      <w:r w:rsidRPr="004B1A3E">
        <w:rPr>
          <w:lang w:val="en-GB"/>
        </w:rPr>
        <w:t xml:space="preserve"> </w:t>
      </w:r>
      <w:r w:rsidRPr="004B1A3E" w:rsidR="00207716">
        <w:rPr>
          <w:lang w:val="en-GB"/>
        </w:rPr>
        <w:t xml:space="preserve">a </w:t>
      </w:r>
      <w:r w:rsidRPr="004B1A3E">
        <w:rPr>
          <w:lang w:val="en-GB"/>
        </w:rPr>
        <w:t xml:space="preserve">flowerbed and </w:t>
      </w:r>
      <w:r w:rsidRPr="004B1A3E" w:rsidR="00207716">
        <w:rPr>
          <w:lang w:val="en-GB"/>
        </w:rPr>
        <w:t xml:space="preserve">a </w:t>
      </w:r>
      <w:r w:rsidRPr="004B1A3E">
        <w:rPr>
          <w:lang w:val="en-GB"/>
        </w:rPr>
        <w:t xml:space="preserve">wall with </w:t>
      </w:r>
      <w:r w:rsidRPr="004B1A3E" w:rsidR="00207716">
        <w:rPr>
          <w:lang w:val="en-GB"/>
        </w:rPr>
        <w:t xml:space="preserve">a </w:t>
      </w:r>
      <w:r w:rsidRPr="004B1A3E">
        <w:rPr>
          <w:lang w:val="en-GB"/>
        </w:rPr>
        <w:t>nature</w:t>
      </w:r>
      <w:r w:rsidRPr="004B1A3E" w:rsidR="000F187C">
        <w:rPr>
          <w:lang w:val="en-GB"/>
        </w:rPr>
        <w:t xml:space="preserve"> mural</w:t>
      </w:r>
      <w:r w:rsidRPr="004B1A3E">
        <w:rPr>
          <w:lang w:val="en-GB"/>
        </w:rPr>
        <w:t xml:space="preserve">. The first </w:t>
      </w:r>
      <w:r w:rsidRPr="004B1A3E" w:rsidR="00945921">
        <w:rPr>
          <w:lang w:val="en-GB"/>
        </w:rPr>
        <w:t xml:space="preserve">applicant </w:t>
      </w:r>
      <w:r w:rsidRPr="004B1A3E" w:rsidR="00002CDC">
        <w:rPr>
          <w:lang w:val="en-GB"/>
        </w:rPr>
        <w:t xml:space="preserve">and </w:t>
      </w:r>
      <w:r w:rsidRPr="004B1A3E" w:rsidR="00945921">
        <w:rPr>
          <w:lang w:val="en-GB"/>
        </w:rPr>
        <w:t>her baby</w:t>
      </w:r>
      <w:r w:rsidRPr="004B1A3E" w:rsidR="00D0023C">
        <w:rPr>
          <w:lang w:val="en-GB"/>
        </w:rPr>
        <w:t xml:space="preserve"> </w:t>
      </w:r>
      <w:r w:rsidRPr="004B1A3E" w:rsidR="00DB445A">
        <w:rPr>
          <w:lang w:val="en-GB"/>
        </w:rPr>
        <w:t>were on the photograph</w:t>
      </w:r>
      <w:r w:rsidRPr="004B1A3E" w:rsidR="00945921">
        <w:rPr>
          <w:lang w:val="en-GB"/>
        </w:rPr>
        <w:t xml:space="preserve">, as well as another woman with </w:t>
      </w:r>
      <w:r w:rsidRPr="004B1A3E" w:rsidR="00207716">
        <w:rPr>
          <w:lang w:val="en-GB"/>
        </w:rPr>
        <w:t xml:space="preserve">a </w:t>
      </w:r>
      <w:r w:rsidRPr="004B1A3E" w:rsidR="00002CDC">
        <w:rPr>
          <w:lang w:val="en-GB"/>
        </w:rPr>
        <w:t>pram</w:t>
      </w:r>
      <w:r w:rsidRPr="004B1A3E">
        <w:rPr>
          <w:lang w:val="en-GB"/>
        </w:rPr>
        <w:t>.</w:t>
      </w:r>
    </w:p>
    <w:p w:rsidRPr="004B1A3E" w:rsidR="002A3779" w:rsidP="004B1A3E" w:rsidRDefault="003A54CD">
      <w:pPr>
        <w:pStyle w:val="ECHRHeading4"/>
        <w:rPr>
          <w:lang w:val="en-GB"/>
        </w:rPr>
      </w:pPr>
      <w:r w:rsidRPr="004B1A3E">
        <w:rPr>
          <w:lang w:val="en-GB"/>
        </w:rPr>
        <w:t>(c)  </w:t>
      </w:r>
      <w:r w:rsidRPr="004B1A3E" w:rsidR="00650824">
        <w:rPr>
          <w:lang w:val="en-GB"/>
        </w:rPr>
        <w:t>Other detainees</w:t>
      </w:r>
      <w:r w:rsidRPr="004B1A3E" w:rsidR="004B1A3E">
        <w:rPr>
          <w:lang w:val="en-GB"/>
        </w:rPr>
        <w:t>’</w:t>
      </w:r>
      <w:r w:rsidRPr="004B1A3E" w:rsidR="00650824">
        <w:rPr>
          <w:lang w:val="en-GB"/>
        </w:rPr>
        <w:t xml:space="preserve"> </w:t>
      </w:r>
      <w:r w:rsidRPr="004B1A3E" w:rsidR="00267EFE">
        <w:rPr>
          <w:lang w:val="en-GB"/>
        </w:rPr>
        <w:t>account</w:t>
      </w:r>
      <w:r w:rsidRPr="004B1A3E" w:rsidR="00113F17">
        <w:rPr>
          <w:lang w:val="en-GB"/>
        </w:rPr>
        <w:t>s</w:t>
      </w:r>
      <w:r w:rsidRPr="004B1A3E" w:rsidR="00650824">
        <w:rPr>
          <w:lang w:val="en-GB"/>
        </w:rPr>
        <w:t xml:space="preserve"> and </w:t>
      </w:r>
      <w:r w:rsidRPr="004B1A3E" w:rsidR="008C52C4">
        <w:rPr>
          <w:lang w:val="en-GB"/>
        </w:rPr>
        <w:t>relevant information</w:t>
      </w:r>
    </w:p>
    <w:p w:rsidRPr="004B1A3E" w:rsidR="00650824"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38</w:t>
      </w:r>
      <w:r w:rsidRPr="004B1A3E">
        <w:rPr>
          <w:lang w:val="en-GB"/>
        </w:rPr>
        <w:fldChar w:fldCharType="end"/>
      </w:r>
      <w:r w:rsidRPr="004B1A3E">
        <w:rPr>
          <w:lang w:val="en-GB"/>
        </w:rPr>
        <w:t>.  On 1 and 2 February 2012 the local sanitary</w:t>
      </w:r>
      <w:r w:rsidRPr="004B1A3E" w:rsidR="008C52C4">
        <w:rPr>
          <w:lang w:val="en-GB"/>
        </w:rPr>
        <w:t xml:space="preserve"> and </w:t>
      </w:r>
      <w:r w:rsidRPr="004B1A3E">
        <w:rPr>
          <w:lang w:val="en-GB"/>
        </w:rPr>
        <w:t xml:space="preserve">epidemiological service inspected the SIZO in the context of an unspecified investigation. It observed that there was </w:t>
      </w:r>
      <w:r w:rsidRPr="004B1A3E" w:rsidR="00207716">
        <w:rPr>
          <w:lang w:val="en-GB"/>
        </w:rPr>
        <w:t xml:space="preserve">a </w:t>
      </w:r>
      <w:r w:rsidRPr="004B1A3E">
        <w:rPr>
          <w:lang w:val="en-GB"/>
        </w:rPr>
        <w:t xml:space="preserve">special cell for women with babies, with all the </w:t>
      </w:r>
      <w:r w:rsidRPr="004B1A3E" w:rsidR="008C52C4">
        <w:rPr>
          <w:lang w:val="en-GB"/>
        </w:rPr>
        <w:t>essential</w:t>
      </w:r>
      <w:r w:rsidRPr="004B1A3E">
        <w:rPr>
          <w:lang w:val="en-GB"/>
        </w:rPr>
        <w:t xml:space="preserve"> amenities. It was noted in the report that there </w:t>
      </w:r>
      <w:r w:rsidRPr="004B1A3E" w:rsidR="00FF3A18">
        <w:rPr>
          <w:lang w:val="en-GB"/>
        </w:rPr>
        <w:t xml:space="preserve">had been </w:t>
      </w:r>
      <w:r w:rsidRPr="004B1A3E">
        <w:rPr>
          <w:lang w:val="en-GB"/>
        </w:rPr>
        <w:t>no pregnant inmates or inmates with babies in the SIZO at the time of the inspection.</w:t>
      </w:r>
    </w:p>
    <w:p w:rsidRPr="004B1A3E" w:rsidR="00BC0CB6"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39</w:t>
      </w:r>
      <w:r w:rsidRPr="004B1A3E">
        <w:rPr>
          <w:noProof/>
          <w:lang w:val="en-GB"/>
        </w:rPr>
        <w:fldChar w:fldCharType="end"/>
      </w:r>
      <w:r w:rsidRPr="004B1A3E" w:rsidR="00BC0CB6">
        <w:rPr>
          <w:lang w:val="en-GB"/>
        </w:rPr>
        <w:t>.  On 24 May 2012 the sanitary</w:t>
      </w:r>
      <w:r w:rsidRPr="004B1A3E" w:rsidR="008C52C4">
        <w:rPr>
          <w:lang w:val="en-GB"/>
        </w:rPr>
        <w:t xml:space="preserve"> and </w:t>
      </w:r>
      <w:r w:rsidRPr="004B1A3E" w:rsidR="00BC0CB6">
        <w:rPr>
          <w:lang w:val="en-GB"/>
        </w:rPr>
        <w:t>epidemiological service</w:t>
      </w:r>
      <w:r w:rsidRPr="004B1A3E" w:rsidR="00113F17">
        <w:rPr>
          <w:lang w:val="en-GB"/>
        </w:rPr>
        <w:t xml:space="preserve"> also</w:t>
      </w:r>
      <w:r w:rsidRPr="004B1A3E" w:rsidR="00BC0CB6">
        <w:rPr>
          <w:lang w:val="en-GB"/>
        </w:rPr>
        <w:t xml:space="preserve"> inspected the </w:t>
      </w:r>
      <w:r w:rsidRPr="004B1A3E" w:rsidR="00125C2B">
        <w:rPr>
          <w:lang w:val="en-GB"/>
        </w:rPr>
        <w:t xml:space="preserve">drinking water in the </w:t>
      </w:r>
      <w:r w:rsidRPr="004B1A3E" w:rsidR="00BC0CB6">
        <w:rPr>
          <w:lang w:val="en-GB"/>
        </w:rPr>
        <w:t xml:space="preserve">SIZO </w:t>
      </w:r>
      <w:r w:rsidRPr="004B1A3E" w:rsidR="008C52C4">
        <w:rPr>
          <w:lang w:val="en-GB"/>
        </w:rPr>
        <w:t>to check that it</w:t>
      </w:r>
      <w:r w:rsidRPr="004B1A3E" w:rsidR="00125C2B">
        <w:rPr>
          <w:lang w:val="en-GB"/>
        </w:rPr>
        <w:t xml:space="preserve"> </w:t>
      </w:r>
      <w:r w:rsidRPr="004B1A3E" w:rsidR="008C52C4">
        <w:rPr>
          <w:lang w:val="en-GB"/>
        </w:rPr>
        <w:t xml:space="preserve">complied </w:t>
      </w:r>
      <w:r w:rsidRPr="004B1A3E" w:rsidR="00113F17">
        <w:rPr>
          <w:lang w:val="en-GB"/>
        </w:rPr>
        <w:t>with the</w:t>
      </w:r>
      <w:r w:rsidRPr="004B1A3E" w:rsidR="008C52C4">
        <w:rPr>
          <w:lang w:val="en-GB"/>
        </w:rPr>
        <w:t xml:space="preserve"> relevant</w:t>
      </w:r>
      <w:r w:rsidRPr="004B1A3E" w:rsidR="00113F17">
        <w:rPr>
          <w:lang w:val="en-GB"/>
        </w:rPr>
        <w:t xml:space="preserve"> standards. No </w:t>
      </w:r>
      <w:r w:rsidRPr="004B1A3E" w:rsidR="00125C2B">
        <w:rPr>
          <w:lang w:val="en-GB"/>
        </w:rPr>
        <w:t>irregularities were found.</w:t>
      </w:r>
    </w:p>
    <w:p w:rsidRPr="004B1A3E" w:rsidR="001828C8" w:rsidP="004B1A3E" w:rsidRDefault="001828C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40</w:t>
      </w:r>
      <w:r w:rsidRPr="004B1A3E">
        <w:rPr>
          <w:lang w:val="en-GB"/>
        </w:rPr>
        <w:fldChar w:fldCharType="end"/>
      </w:r>
      <w:r w:rsidRPr="004B1A3E" w:rsidR="00113F17">
        <w:rPr>
          <w:lang w:val="en-GB"/>
        </w:rPr>
        <w:t>.  On 22 October 2012 the Kh</w:t>
      </w:r>
      <w:r w:rsidRPr="004B1A3E">
        <w:rPr>
          <w:lang w:val="en-GB"/>
        </w:rPr>
        <w:t>a</w:t>
      </w:r>
      <w:r w:rsidRPr="004B1A3E" w:rsidR="00113F17">
        <w:rPr>
          <w:lang w:val="en-GB"/>
        </w:rPr>
        <w:t>r</w:t>
      </w:r>
      <w:r w:rsidRPr="004B1A3E">
        <w:rPr>
          <w:lang w:val="en-GB"/>
        </w:rPr>
        <w:t>kiv Regional Prosecutor</w:t>
      </w:r>
      <w:r w:rsidRPr="004B1A3E" w:rsidR="004B1A3E">
        <w:rPr>
          <w:lang w:val="en-GB"/>
        </w:rPr>
        <w:t>’</w:t>
      </w:r>
      <w:r w:rsidRPr="004B1A3E">
        <w:rPr>
          <w:lang w:val="en-GB"/>
        </w:rPr>
        <w:t xml:space="preserve">s Office informed the Agent </w:t>
      </w:r>
      <w:r w:rsidRPr="004B1A3E" w:rsidR="0025578D">
        <w:rPr>
          <w:lang w:val="en-GB"/>
        </w:rPr>
        <w:t xml:space="preserve">of the Government </w:t>
      </w:r>
      <w:r w:rsidRPr="004B1A3E">
        <w:rPr>
          <w:lang w:val="en-GB"/>
        </w:rPr>
        <w:t xml:space="preserve">that there had been no complaints from the first applicant regarding the conditions of detention or </w:t>
      </w:r>
      <w:r w:rsidRPr="004B1A3E" w:rsidR="00001850">
        <w:rPr>
          <w:lang w:val="en-GB"/>
        </w:rPr>
        <w:t>the second applicant</w:t>
      </w:r>
      <w:r w:rsidRPr="004B1A3E" w:rsidR="004B1A3E">
        <w:rPr>
          <w:lang w:val="en-GB"/>
        </w:rPr>
        <w:t>’</w:t>
      </w:r>
      <w:r w:rsidRPr="004B1A3E" w:rsidR="00001850">
        <w:rPr>
          <w:lang w:val="en-GB"/>
        </w:rPr>
        <w:t xml:space="preserve">s </w:t>
      </w:r>
      <w:r w:rsidRPr="004B1A3E">
        <w:rPr>
          <w:lang w:val="en-GB"/>
        </w:rPr>
        <w:t>medical care in the SIZO.</w:t>
      </w:r>
    </w:p>
    <w:p w:rsidRPr="004B1A3E" w:rsidR="005076CB"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41</w:t>
      </w:r>
      <w:r w:rsidRPr="004B1A3E">
        <w:rPr>
          <w:lang w:val="en-GB"/>
        </w:rPr>
        <w:fldChar w:fldCharType="end"/>
      </w:r>
      <w:r w:rsidRPr="004B1A3E">
        <w:rPr>
          <w:lang w:val="en-GB"/>
        </w:rPr>
        <w:t xml:space="preserve">.  On 12 November 2012 the first applicant wrote </w:t>
      </w:r>
      <w:r w:rsidRPr="004B1A3E" w:rsidR="00207716">
        <w:rPr>
          <w:lang w:val="en-GB"/>
        </w:rPr>
        <w:t xml:space="preserve">a </w:t>
      </w:r>
      <w:r w:rsidRPr="004B1A3E">
        <w:rPr>
          <w:lang w:val="en-GB"/>
        </w:rPr>
        <w:t xml:space="preserve">statement giving </w:t>
      </w:r>
      <w:r w:rsidRPr="004B1A3E" w:rsidR="00207716">
        <w:rPr>
          <w:lang w:val="en-GB"/>
        </w:rPr>
        <w:t xml:space="preserve">a </w:t>
      </w:r>
      <w:r w:rsidRPr="004B1A3E">
        <w:rPr>
          <w:lang w:val="en-GB"/>
        </w:rPr>
        <w:t>detailed description of her cell in the SIZO</w:t>
      </w:r>
      <w:r w:rsidRPr="004B1A3E" w:rsidR="005076CB">
        <w:rPr>
          <w:lang w:val="en-GB"/>
        </w:rPr>
        <w:t xml:space="preserve"> similar to that submitted b</w:t>
      </w:r>
      <w:r w:rsidRPr="004B1A3E" w:rsidR="00113F17">
        <w:rPr>
          <w:lang w:val="en-GB"/>
        </w:rPr>
        <w:t>y the Government (</w:t>
      </w:r>
      <w:r w:rsidRPr="004B1A3E" w:rsidR="00207716">
        <w:rPr>
          <w:lang w:val="en-GB"/>
        </w:rPr>
        <w:t xml:space="preserve">see </w:t>
      </w:r>
      <w:r w:rsidRPr="004B1A3E" w:rsidR="00113F17">
        <w:rPr>
          <w:lang w:val="en-GB"/>
        </w:rPr>
        <w:t xml:space="preserve">paragraphs </w:t>
      </w:r>
      <w:r w:rsidRPr="004B1A3E" w:rsidR="00A169F5">
        <w:rPr>
          <w:lang w:val="en-GB"/>
        </w:rPr>
        <w:t>30</w:t>
      </w:r>
      <w:r w:rsidRPr="004B1A3E" w:rsidR="00113F17">
        <w:rPr>
          <w:lang w:val="en-GB"/>
        </w:rPr>
        <w:t>-3</w:t>
      </w:r>
      <w:r w:rsidRPr="004B1A3E" w:rsidR="00A169F5">
        <w:rPr>
          <w:lang w:val="en-GB"/>
        </w:rPr>
        <w:t>7</w:t>
      </w:r>
      <w:r w:rsidRPr="004B1A3E" w:rsidR="00113F17">
        <w:rPr>
          <w:lang w:val="en-GB"/>
        </w:rPr>
        <w:t xml:space="preserve"> </w:t>
      </w:r>
      <w:r w:rsidRPr="004B1A3E" w:rsidR="005076CB">
        <w:rPr>
          <w:lang w:val="en-GB"/>
        </w:rPr>
        <w:t>above)</w:t>
      </w:r>
      <w:r w:rsidRPr="004B1A3E">
        <w:rPr>
          <w:lang w:val="en-GB"/>
        </w:rPr>
        <w:t xml:space="preserve">. </w:t>
      </w:r>
      <w:r w:rsidRPr="004B1A3E" w:rsidR="005076CB">
        <w:rPr>
          <w:lang w:val="en-GB"/>
        </w:rPr>
        <w:t xml:space="preserve">The last paragraph </w:t>
      </w:r>
      <w:r w:rsidRPr="004B1A3E" w:rsidR="00113F17">
        <w:rPr>
          <w:lang w:val="en-GB"/>
        </w:rPr>
        <w:t xml:space="preserve">also </w:t>
      </w:r>
      <w:r w:rsidRPr="004B1A3E" w:rsidR="005076CB">
        <w:rPr>
          <w:lang w:val="en-GB"/>
        </w:rPr>
        <w:t>concerned her stay in the maternity hospital</w:t>
      </w:r>
      <w:r w:rsidRPr="004B1A3E" w:rsidR="00CF4387">
        <w:rPr>
          <w:lang w:val="en-GB"/>
        </w:rPr>
        <w:t xml:space="preserve"> (</w:t>
      </w:r>
      <w:r w:rsidRPr="004B1A3E" w:rsidR="00207716">
        <w:rPr>
          <w:lang w:val="en-GB"/>
        </w:rPr>
        <w:t xml:space="preserve">see </w:t>
      </w:r>
      <w:r w:rsidRPr="004B1A3E" w:rsidR="00CF4387">
        <w:rPr>
          <w:lang w:val="en-GB"/>
        </w:rPr>
        <w:t xml:space="preserve">paragraph 17 </w:t>
      </w:r>
      <w:r w:rsidRPr="004B1A3E" w:rsidR="00F81A87">
        <w:rPr>
          <w:lang w:val="en-GB"/>
        </w:rPr>
        <w:t>above)</w:t>
      </w:r>
      <w:r w:rsidRPr="004B1A3E" w:rsidR="005076CB">
        <w:rPr>
          <w:lang w:val="en-GB"/>
        </w:rPr>
        <w:t>.</w:t>
      </w:r>
    </w:p>
    <w:p w:rsidRPr="004B1A3E" w:rsidR="00650824"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42</w:t>
      </w:r>
      <w:r w:rsidRPr="004B1A3E">
        <w:rPr>
          <w:lang w:val="en-GB"/>
        </w:rPr>
        <w:fldChar w:fldCharType="end"/>
      </w:r>
      <w:r w:rsidRPr="004B1A3E">
        <w:rPr>
          <w:lang w:val="en-GB"/>
        </w:rPr>
        <w:t xml:space="preserve">.  On 13 November 2012 one of the SIZO </w:t>
      </w:r>
      <w:r w:rsidRPr="004B1A3E" w:rsidR="00FF3A18">
        <w:rPr>
          <w:lang w:val="en-GB"/>
        </w:rPr>
        <w:t xml:space="preserve">staff </w:t>
      </w:r>
      <w:r w:rsidRPr="004B1A3E">
        <w:rPr>
          <w:lang w:val="en-GB"/>
        </w:rPr>
        <w:t xml:space="preserve">wrote to the State </w:t>
      </w:r>
      <w:r w:rsidRPr="004B1A3E" w:rsidR="0025578D">
        <w:rPr>
          <w:lang w:val="en-GB"/>
        </w:rPr>
        <w:t xml:space="preserve">Prisons </w:t>
      </w:r>
      <w:r w:rsidRPr="004B1A3E">
        <w:rPr>
          <w:lang w:val="en-GB"/>
        </w:rPr>
        <w:t>Service</w:t>
      </w:r>
      <w:r w:rsidRPr="004B1A3E" w:rsidR="00D646FF">
        <w:rPr>
          <w:lang w:val="en-GB"/>
        </w:rPr>
        <w:t xml:space="preserve"> </w:t>
      </w:r>
      <w:r w:rsidRPr="004B1A3E" w:rsidR="0025578D">
        <w:rPr>
          <w:lang w:val="en-GB"/>
        </w:rPr>
        <w:t xml:space="preserve">to say </w:t>
      </w:r>
      <w:r w:rsidRPr="004B1A3E" w:rsidR="00D646FF">
        <w:rPr>
          <w:lang w:val="en-GB"/>
        </w:rPr>
        <w:t>that</w:t>
      </w:r>
      <w:r w:rsidRPr="004B1A3E">
        <w:rPr>
          <w:lang w:val="en-GB"/>
        </w:rPr>
        <w:t xml:space="preserve"> the first applicant</w:t>
      </w:r>
      <w:r w:rsidRPr="004B1A3E" w:rsidR="004B1A3E">
        <w:rPr>
          <w:lang w:val="en-GB"/>
        </w:rPr>
        <w:t>’</w:t>
      </w:r>
      <w:r w:rsidRPr="004B1A3E" w:rsidR="0025578D">
        <w:rPr>
          <w:lang w:val="en-GB"/>
        </w:rPr>
        <w:t>s</w:t>
      </w:r>
      <w:r w:rsidRPr="004B1A3E">
        <w:rPr>
          <w:lang w:val="en-GB"/>
        </w:rPr>
        <w:t xml:space="preserve"> </w:t>
      </w:r>
      <w:r w:rsidRPr="004B1A3E" w:rsidR="0025578D">
        <w:rPr>
          <w:lang w:val="en-GB"/>
        </w:rPr>
        <w:t xml:space="preserve">statement </w:t>
      </w:r>
      <w:r w:rsidRPr="004B1A3E">
        <w:rPr>
          <w:lang w:val="en-GB"/>
        </w:rPr>
        <w:t xml:space="preserve">had been made </w:t>
      </w:r>
      <w:r w:rsidRPr="004B1A3E" w:rsidR="0025578D">
        <w:rPr>
          <w:lang w:val="en-GB"/>
        </w:rPr>
        <w:t>freely</w:t>
      </w:r>
      <w:r w:rsidRPr="004B1A3E">
        <w:rPr>
          <w:lang w:val="en-GB"/>
        </w:rPr>
        <w:t>.</w:t>
      </w:r>
    </w:p>
    <w:p w:rsidRPr="004B1A3E" w:rsidR="001828C8"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43</w:t>
      </w:r>
      <w:r w:rsidRPr="004B1A3E">
        <w:rPr>
          <w:noProof/>
          <w:lang w:val="en-GB"/>
        </w:rPr>
        <w:fldChar w:fldCharType="end"/>
      </w:r>
      <w:r w:rsidRPr="004B1A3E" w:rsidR="001828C8">
        <w:rPr>
          <w:lang w:val="en-GB"/>
        </w:rPr>
        <w:t>.  During her detention in the Kharkiv SIZO the first applicant received about thir</w:t>
      </w:r>
      <w:r w:rsidRPr="004B1A3E" w:rsidR="009B044F">
        <w:rPr>
          <w:lang w:val="en-GB"/>
        </w:rPr>
        <w:t>ty food parcels from her mother</w:t>
      </w:r>
      <w:r w:rsidRPr="004B1A3E" w:rsidR="008128A7">
        <w:rPr>
          <w:lang w:val="en-GB"/>
        </w:rPr>
        <w:t>, often with basic food</w:t>
      </w:r>
      <w:r w:rsidRPr="004B1A3E" w:rsidR="00001850">
        <w:rPr>
          <w:lang w:val="en-GB"/>
        </w:rPr>
        <w:t>s</w:t>
      </w:r>
      <w:r w:rsidRPr="004B1A3E" w:rsidR="00E10C58">
        <w:rPr>
          <w:lang w:val="en-GB"/>
        </w:rPr>
        <w:t>tuffs</w:t>
      </w:r>
      <w:r w:rsidRPr="004B1A3E" w:rsidR="008128A7">
        <w:rPr>
          <w:lang w:val="en-GB"/>
        </w:rPr>
        <w:t xml:space="preserve"> such as bread, butter, tea, sugar</w:t>
      </w:r>
      <w:r w:rsidRPr="004B1A3E" w:rsidR="00001850">
        <w:rPr>
          <w:lang w:val="en-GB"/>
        </w:rPr>
        <w:t xml:space="preserve"> and </w:t>
      </w:r>
      <w:r w:rsidRPr="004B1A3E" w:rsidR="008128A7">
        <w:rPr>
          <w:lang w:val="en-GB"/>
        </w:rPr>
        <w:t>milk.</w:t>
      </w:r>
    </w:p>
    <w:p w:rsidRPr="004B1A3E" w:rsidR="00011482"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44</w:t>
      </w:r>
      <w:r w:rsidRPr="004B1A3E">
        <w:rPr>
          <w:noProof/>
          <w:lang w:val="en-GB"/>
        </w:rPr>
        <w:fldChar w:fldCharType="end"/>
      </w:r>
      <w:r w:rsidRPr="004B1A3E" w:rsidR="00011482">
        <w:rPr>
          <w:lang w:val="en-GB"/>
        </w:rPr>
        <w:t>.  </w:t>
      </w:r>
      <w:r w:rsidRPr="004B1A3E" w:rsidR="00696DFC">
        <w:rPr>
          <w:lang w:val="en-GB"/>
        </w:rPr>
        <w:t xml:space="preserve">The first applicant </w:t>
      </w:r>
      <w:r w:rsidRPr="004B1A3E" w:rsidR="00011482">
        <w:rPr>
          <w:lang w:val="en-GB"/>
        </w:rPr>
        <w:t xml:space="preserve">lodged </w:t>
      </w:r>
      <w:r w:rsidRPr="004B1A3E" w:rsidR="0025578D">
        <w:rPr>
          <w:lang w:val="en-GB"/>
        </w:rPr>
        <w:t xml:space="preserve">numerous requests for release </w:t>
      </w:r>
      <w:r w:rsidRPr="004B1A3E" w:rsidR="00011482">
        <w:rPr>
          <w:lang w:val="en-GB"/>
        </w:rPr>
        <w:t>with the trial court dealing with her criminal case</w:t>
      </w:r>
      <w:r w:rsidRPr="004B1A3E" w:rsidR="0025578D">
        <w:rPr>
          <w:lang w:val="en-GB"/>
        </w:rPr>
        <w:t>,</w:t>
      </w:r>
      <w:r w:rsidRPr="004B1A3E" w:rsidR="00011482">
        <w:rPr>
          <w:lang w:val="en-GB"/>
        </w:rPr>
        <w:t xml:space="preserve"> subject to an undertaking not to abscond</w:t>
      </w:r>
      <w:r w:rsidRPr="004B1A3E" w:rsidR="00D646FF">
        <w:rPr>
          <w:lang w:val="en-GB"/>
        </w:rPr>
        <w:t xml:space="preserve"> (</w:t>
      </w:r>
      <w:r w:rsidRPr="004B1A3E" w:rsidR="00001850">
        <w:rPr>
          <w:lang w:val="en-GB"/>
        </w:rPr>
        <w:t>dated</w:t>
      </w:r>
      <w:r w:rsidRPr="004B1A3E" w:rsidR="00D646FF">
        <w:rPr>
          <w:lang w:val="en-GB"/>
        </w:rPr>
        <w:t xml:space="preserve"> 6 July, 6, 26 and 31 August, 3 </w:t>
      </w:r>
      <w:r w:rsidRPr="004B1A3E" w:rsidR="000E221D">
        <w:rPr>
          <w:lang w:val="en-GB"/>
        </w:rPr>
        <w:t>September and 9 </w:t>
      </w:r>
      <w:r w:rsidRPr="004B1A3E" w:rsidR="00D646FF">
        <w:rPr>
          <w:lang w:val="en-GB"/>
        </w:rPr>
        <w:t>October 2012)</w:t>
      </w:r>
      <w:r w:rsidRPr="004B1A3E" w:rsidR="00011482">
        <w:rPr>
          <w:lang w:val="en-GB"/>
        </w:rPr>
        <w:t>. She alleged, in particular, that the conditions in the SIZO</w:t>
      </w:r>
      <w:r w:rsidRPr="004B1A3E" w:rsidR="007D49F8">
        <w:rPr>
          <w:lang w:val="en-GB"/>
        </w:rPr>
        <w:t xml:space="preserve"> were not adequate </w:t>
      </w:r>
      <w:r w:rsidRPr="004B1A3E" w:rsidR="00011482">
        <w:rPr>
          <w:lang w:val="en-GB"/>
        </w:rPr>
        <w:t xml:space="preserve">for </w:t>
      </w:r>
      <w:r w:rsidRPr="004B1A3E" w:rsidR="00094D79">
        <w:rPr>
          <w:lang w:val="en-GB"/>
        </w:rPr>
        <w:t>her baby</w:t>
      </w:r>
      <w:r w:rsidRPr="004B1A3E" w:rsidR="00011482">
        <w:rPr>
          <w:lang w:val="en-GB"/>
        </w:rPr>
        <w:t>. The court rejected those requests.</w:t>
      </w:r>
    </w:p>
    <w:p w:rsidRPr="004B1A3E" w:rsidR="00CF38BA"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45</w:t>
      </w:r>
      <w:r w:rsidRPr="004B1A3E">
        <w:rPr>
          <w:noProof/>
          <w:lang w:val="en-GB"/>
        </w:rPr>
        <w:fldChar w:fldCharType="end"/>
      </w:r>
      <w:r w:rsidRPr="004B1A3E" w:rsidR="00CF38BA">
        <w:rPr>
          <w:lang w:val="en-GB"/>
        </w:rPr>
        <w:t>.  The applicants</w:t>
      </w:r>
      <w:r w:rsidRPr="004B1A3E" w:rsidR="004B1A3E">
        <w:rPr>
          <w:lang w:val="en-GB"/>
        </w:rPr>
        <w:t>’</w:t>
      </w:r>
      <w:r w:rsidRPr="004B1A3E" w:rsidR="00CF38BA">
        <w:rPr>
          <w:lang w:val="en-GB"/>
        </w:rPr>
        <w:t xml:space="preserve"> case received </w:t>
      </w:r>
      <w:r w:rsidRPr="004B1A3E" w:rsidR="00782D8E">
        <w:rPr>
          <w:lang w:val="en-GB"/>
        </w:rPr>
        <w:t xml:space="preserve">some </w:t>
      </w:r>
      <w:r w:rsidRPr="004B1A3E" w:rsidR="00CF38BA">
        <w:rPr>
          <w:lang w:val="en-GB"/>
        </w:rPr>
        <w:t>medi</w:t>
      </w:r>
      <w:r w:rsidRPr="004B1A3E" w:rsidR="00207716">
        <w:rPr>
          <w:lang w:val="en-GB"/>
        </w:rPr>
        <w:t xml:space="preserve">a </w:t>
      </w:r>
      <w:r w:rsidRPr="004B1A3E" w:rsidR="0051629D">
        <w:rPr>
          <w:lang w:val="en-GB"/>
        </w:rPr>
        <w:t>coverage</w:t>
      </w:r>
      <w:r w:rsidRPr="004B1A3E" w:rsidR="00CF38BA">
        <w:rPr>
          <w:lang w:val="en-GB"/>
        </w:rPr>
        <w:t xml:space="preserve">. </w:t>
      </w:r>
      <w:r w:rsidRPr="004B1A3E" w:rsidR="00D707A9">
        <w:rPr>
          <w:lang w:val="en-GB"/>
        </w:rPr>
        <w:t>For example</w:t>
      </w:r>
      <w:r w:rsidRPr="004B1A3E" w:rsidR="00CF38BA">
        <w:rPr>
          <w:lang w:val="en-GB"/>
        </w:rPr>
        <w:t xml:space="preserve">, in November 2012 </w:t>
      </w:r>
      <w:r w:rsidRPr="004B1A3E" w:rsidR="00D707A9">
        <w:rPr>
          <w:lang w:val="en-GB"/>
        </w:rPr>
        <w:t xml:space="preserve">the </w:t>
      </w:r>
      <w:r w:rsidRPr="004B1A3E" w:rsidR="00782D8E">
        <w:rPr>
          <w:lang w:val="en-GB"/>
        </w:rPr>
        <w:t xml:space="preserve">article </w:t>
      </w:r>
      <w:r w:rsidRPr="004B1A3E" w:rsidR="00CF38BA">
        <w:rPr>
          <w:lang w:val="en-GB"/>
        </w:rPr>
        <w:t>“</w:t>
      </w:r>
      <w:r w:rsidRPr="004B1A3E" w:rsidR="00782D8E">
        <w:rPr>
          <w:lang w:val="en-GB"/>
        </w:rPr>
        <w:t>B</w:t>
      </w:r>
      <w:r w:rsidRPr="004B1A3E" w:rsidR="00CF38BA">
        <w:rPr>
          <w:lang w:val="en-GB"/>
        </w:rPr>
        <w:t xml:space="preserve">aby as </w:t>
      </w:r>
      <w:r w:rsidRPr="004B1A3E" w:rsidR="00207716">
        <w:rPr>
          <w:lang w:val="en-GB"/>
        </w:rPr>
        <w:t xml:space="preserve">a </w:t>
      </w:r>
      <w:r w:rsidRPr="004B1A3E" w:rsidR="00CF38BA">
        <w:rPr>
          <w:lang w:val="en-GB"/>
        </w:rPr>
        <w:t xml:space="preserve">victim of inhuman treatment” </w:t>
      </w:r>
      <w:r w:rsidRPr="004B1A3E" w:rsidR="00D707A9">
        <w:rPr>
          <w:lang w:val="en-GB"/>
        </w:rPr>
        <w:t xml:space="preserve">was published online </w:t>
      </w:r>
      <w:r w:rsidRPr="004B1A3E" w:rsidR="00CF38BA">
        <w:rPr>
          <w:lang w:val="en-GB"/>
        </w:rPr>
        <w:t xml:space="preserve">by the Kharkiv Human Rights Group. </w:t>
      </w:r>
      <w:r w:rsidRPr="004B1A3E" w:rsidR="00782D8E">
        <w:rPr>
          <w:lang w:val="en-GB"/>
        </w:rPr>
        <w:t>I</w:t>
      </w:r>
      <w:r w:rsidRPr="004B1A3E" w:rsidR="00CF38BA">
        <w:rPr>
          <w:lang w:val="en-GB"/>
        </w:rPr>
        <w:t xml:space="preserve">n December 2012 </w:t>
      </w:r>
      <w:r w:rsidRPr="004B1A3E" w:rsidR="00207716">
        <w:rPr>
          <w:lang w:val="en-GB"/>
        </w:rPr>
        <w:t xml:space="preserve">a </w:t>
      </w:r>
      <w:r w:rsidRPr="004B1A3E" w:rsidR="00CF38BA">
        <w:rPr>
          <w:lang w:val="en-GB"/>
        </w:rPr>
        <w:t>television programme</w:t>
      </w:r>
      <w:r w:rsidRPr="004B1A3E" w:rsidR="00B270CF">
        <w:rPr>
          <w:lang w:val="en-GB"/>
        </w:rPr>
        <w:t xml:space="preserve"> was broadcast</w:t>
      </w:r>
      <w:r w:rsidRPr="004B1A3E" w:rsidR="00CF38BA">
        <w:rPr>
          <w:lang w:val="en-GB"/>
        </w:rPr>
        <w:t xml:space="preserve">, in which </w:t>
      </w:r>
      <w:r w:rsidRPr="004B1A3E" w:rsidR="0051629D">
        <w:rPr>
          <w:lang w:val="en-GB"/>
        </w:rPr>
        <w:t xml:space="preserve">the first applicant and the </w:t>
      </w:r>
      <w:r w:rsidRPr="004B1A3E" w:rsidR="00782D8E">
        <w:rPr>
          <w:lang w:val="en-GB"/>
        </w:rPr>
        <w:t>S</w:t>
      </w:r>
      <w:r w:rsidRPr="004B1A3E" w:rsidR="0051629D">
        <w:rPr>
          <w:lang w:val="en-GB"/>
        </w:rPr>
        <w:t>tate authorities gave accounts</w:t>
      </w:r>
      <w:r w:rsidRPr="004B1A3E" w:rsidR="00D707A9">
        <w:rPr>
          <w:lang w:val="en-GB"/>
        </w:rPr>
        <w:t>,</w:t>
      </w:r>
      <w:r w:rsidRPr="004B1A3E" w:rsidR="00782D8E">
        <w:rPr>
          <w:lang w:val="en-GB"/>
        </w:rPr>
        <w:t xml:space="preserve"> particularly</w:t>
      </w:r>
      <w:r w:rsidRPr="004B1A3E" w:rsidR="0051629D">
        <w:rPr>
          <w:lang w:val="en-GB"/>
        </w:rPr>
        <w:t xml:space="preserve"> as regards the conditions of the applicants</w:t>
      </w:r>
      <w:r w:rsidRPr="004B1A3E" w:rsidR="004B1A3E">
        <w:rPr>
          <w:lang w:val="en-GB"/>
        </w:rPr>
        <w:t>’</w:t>
      </w:r>
      <w:r w:rsidRPr="004B1A3E" w:rsidR="0051629D">
        <w:rPr>
          <w:lang w:val="en-GB"/>
        </w:rPr>
        <w:t xml:space="preserve"> detention in the SIZO. </w:t>
      </w:r>
      <w:r w:rsidRPr="004B1A3E" w:rsidR="00FD4D0B">
        <w:rPr>
          <w:lang w:val="en-GB"/>
        </w:rPr>
        <w:t xml:space="preserve">The parties did not submit to the Court </w:t>
      </w:r>
      <w:r w:rsidRPr="004B1A3E" w:rsidR="00207716">
        <w:rPr>
          <w:lang w:val="en-GB"/>
        </w:rPr>
        <w:t xml:space="preserve">a </w:t>
      </w:r>
      <w:r w:rsidRPr="004B1A3E" w:rsidR="00FD4D0B">
        <w:rPr>
          <w:lang w:val="en-GB"/>
        </w:rPr>
        <w:t>copy of th</w:t>
      </w:r>
      <w:r w:rsidRPr="004B1A3E" w:rsidR="00782D8E">
        <w:rPr>
          <w:lang w:val="en-GB"/>
        </w:rPr>
        <w:t>e relevant article</w:t>
      </w:r>
      <w:r w:rsidRPr="004B1A3E" w:rsidR="00FD4D0B">
        <w:rPr>
          <w:lang w:val="en-GB"/>
        </w:rPr>
        <w:t xml:space="preserve"> or video</w:t>
      </w:r>
      <w:r w:rsidRPr="004B1A3E" w:rsidR="00782D8E">
        <w:rPr>
          <w:lang w:val="en-GB"/>
        </w:rPr>
        <w:t xml:space="preserve"> footage</w:t>
      </w:r>
      <w:r w:rsidRPr="004B1A3E" w:rsidR="00FD4D0B">
        <w:rPr>
          <w:lang w:val="en-GB"/>
        </w:rPr>
        <w:t xml:space="preserve"> or</w:t>
      </w:r>
      <w:r w:rsidRPr="004B1A3E" w:rsidR="00782D8E">
        <w:rPr>
          <w:lang w:val="en-GB"/>
        </w:rPr>
        <w:t xml:space="preserve"> </w:t>
      </w:r>
      <w:r w:rsidRPr="004B1A3E" w:rsidR="00207716">
        <w:rPr>
          <w:lang w:val="en-GB"/>
        </w:rPr>
        <w:t xml:space="preserve">a </w:t>
      </w:r>
      <w:r w:rsidRPr="004B1A3E" w:rsidR="00FD4D0B">
        <w:rPr>
          <w:lang w:val="en-GB"/>
        </w:rPr>
        <w:t>transcript of the television programme.</w:t>
      </w:r>
    </w:p>
    <w:p w:rsidRPr="004B1A3E" w:rsidR="00207716"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46</w:t>
      </w:r>
      <w:r w:rsidRPr="004B1A3E">
        <w:rPr>
          <w:lang w:val="en-GB"/>
        </w:rPr>
        <w:fldChar w:fldCharType="end"/>
      </w:r>
      <w:r w:rsidRPr="004B1A3E">
        <w:rPr>
          <w:lang w:val="en-GB"/>
        </w:rPr>
        <w:t xml:space="preserve">.  On 12 December 2012 </w:t>
      </w:r>
      <w:r w:rsidRPr="004B1A3E" w:rsidR="009819A4">
        <w:rPr>
          <w:lang w:val="en-GB"/>
        </w:rPr>
        <w:t>one of the</w:t>
      </w:r>
      <w:r w:rsidRPr="004B1A3E">
        <w:rPr>
          <w:lang w:val="en-GB"/>
        </w:rPr>
        <w:t xml:space="preserve"> detainee</w:t>
      </w:r>
      <w:r w:rsidRPr="004B1A3E" w:rsidR="009819A4">
        <w:rPr>
          <w:lang w:val="en-GB"/>
        </w:rPr>
        <w:t>s,</w:t>
      </w:r>
      <w:r w:rsidRPr="004B1A3E">
        <w:rPr>
          <w:lang w:val="en-GB"/>
        </w:rPr>
        <w:t xml:space="preserve"> Ms B.</w:t>
      </w:r>
      <w:r w:rsidRPr="004B1A3E" w:rsidR="009819A4">
        <w:rPr>
          <w:lang w:val="en-GB"/>
        </w:rPr>
        <w:t>,</w:t>
      </w:r>
      <w:r w:rsidRPr="004B1A3E">
        <w:rPr>
          <w:lang w:val="en-GB"/>
        </w:rPr>
        <w:t xml:space="preserve"> wrote </w:t>
      </w:r>
      <w:r w:rsidRPr="004B1A3E" w:rsidR="00207716">
        <w:rPr>
          <w:lang w:val="en-GB"/>
        </w:rPr>
        <w:t xml:space="preserve">a </w:t>
      </w:r>
      <w:r w:rsidRPr="004B1A3E">
        <w:rPr>
          <w:lang w:val="en-GB"/>
        </w:rPr>
        <w:t xml:space="preserve">statement addressed to the head of the local department of the State </w:t>
      </w:r>
      <w:r w:rsidRPr="004B1A3E" w:rsidR="00782D8E">
        <w:rPr>
          <w:lang w:val="en-GB"/>
        </w:rPr>
        <w:t xml:space="preserve">Prisons </w:t>
      </w:r>
      <w:r w:rsidRPr="004B1A3E">
        <w:rPr>
          <w:lang w:val="en-GB"/>
        </w:rPr>
        <w:t xml:space="preserve">Service. She submitted that in November 2012 she had been held in the </w:t>
      </w:r>
      <w:r w:rsidRPr="004B1A3E" w:rsidR="00AD5879">
        <w:rPr>
          <w:lang w:val="en-GB"/>
        </w:rPr>
        <w:t xml:space="preserve">same </w:t>
      </w:r>
      <w:r w:rsidRPr="004B1A3E">
        <w:rPr>
          <w:lang w:val="en-GB"/>
        </w:rPr>
        <w:t xml:space="preserve">cell </w:t>
      </w:r>
      <w:r w:rsidRPr="004B1A3E" w:rsidR="00AD5879">
        <w:rPr>
          <w:lang w:val="en-GB"/>
        </w:rPr>
        <w:t xml:space="preserve">as </w:t>
      </w:r>
      <w:r w:rsidRPr="004B1A3E">
        <w:rPr>
          <w:lang w:val="en-GB"/>
        </w:rPr>
        <w:t xml:space="preserve">the first applicant and </w:t>
      </w:r>
      <w:r w:rsidRPr="004B1A3E" w:rsidR="00782D8E">
        <w:rPr>
          <w:lang w:val="en-GB"/>
        </w:rPr>
        <w:t xml:space="preserve">had been </w:t>
      </w:r>
      <w:r w:rsidRPr="004B1A3E">
        <w:rPr>
          <w:lang w:val="en-GB"/>
        </w:rPr>
        <w:t xml:space="preserve">satisfied with the conditions of detention there. It was noted in the statement that there had been large windows in the cell, </w:t>
      </w:r>
      <w:r w:rsidRPr="004B1A3E" w:rsidR="00207716">
        <w:rPr>
          <w:lang w:val="en-GB"/>
        </w:rPr>
        <w:t xml:space="preserve">a </w:t>
      </w:r>
      <w:r w:rsidRPr="004B1A3E">
        <w:rPr>
          <w:lang w:val="en-GB"/>
        </w:rPr>
        <w:t xml:space="preserve">shower </w:t>
      </w:r>
      <w:r w:rsidRPr="004B1A3E" w:rsidR="00782D8E">
        <w:rPr>
          <w:lang w:val="en-GB"/>
        </w:rPr>
        <w:t xml:space="preserve">cubicle </w:t>
      </w:r>
      <w:r w:rsidRPr="004B1A3E">
        <w:rPr>
          <w:lang w:val="en-GB"/>
        </w:rPr>
        <w:t xml:space="preserve">with hot and cold water and all the necessary furniture and appliances, including </w:t>
      </w:r>
      <w:r w:rsidRPr="004B1A3E" w:rsidR="00207716">
        <w:rPr>
          <w:lang w:val="en-GB"/>
        </w:rPr>
        <w:t xml:space="preserve">a </w:t>
      </w:r>
      <w:r w:rsidRPr="004B1A3E">
        <w:rPr>
          <w:lang w:val="en-GB"/>
        </w:rPr>
        <w:t xml:space="preserve">refrigerator and </w:t>
      </w:r>
      <w:r w:rsidRPr="004B1A3E" w:rsidR="00207716">
        <w:rPr>
          <w:lang w:val="en-GB"/>
        </w:rPr>
        <w:t xml:space="preserve">a </w:t>
      </w:r>
      <w:r w:rsidRPr="004B1A3E" w:rsidR="00782D8E">
        <w:rPr>
          <w:lang w:val="en-GB"/>
        </w:rPr>
        <w:t>television</w:t>
      </w:r>
      <w:r w:rsidRPr="004B1A3E">
        <w:rPr>
          <w:lang w:val="en-GB"/>
        </w:rPr>
        <w:t>.</w:t>
      </w:r>
    </w:p>
    <w:p w:rsidRPr="004B1A3E" w:rsidR="001828C8" w:rsidP="004B1A3E" w:rsidRDefault="001828C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47</w:t>
      </w:r>
      <w:r w:rsidRPr="004B1A3E">
        <w:rPr>
          <w:lang w:val="en-GB"/>
        </w:rPr>
        <w:fldChar w:fldCharType="end"/>
      </w:r>
      <w:r w:rsidRPr="004B1A3E">
        <w:rPr>
          <w:lang w:val="en-GB"/>
        </w:rPr>
        <w:t xml:space="preserve">.  On 19 December 2012 the Kharkiv Regional Department of the State </w:t>
      </w:r>
      <w:r w:rsidRPr="004B1A3E" w:rsidR="00782D8E">
        <w:rPr>
          <w:lang w:val="en-GB"/>
        </w:rPr>
        <w:t xml:space="preserve">Prisons </w:t>
      </w:r>
      <w:r w:rsidRPr="004B1A3E">
        <w:rPr>
          <w:lang w:val="en-GB"/>
        </w:rPr>
        <w:t xml:space="preserve">Service issued </w:t>
      </w:r>
      <w:r w:rsidRPr="004B1A3E" w:rsidR="00207716">
        <w:rPr>
          <w:lang w:val="en-GB"/>
        </w:rPr>
        <w:t xml:space="preserve">a </w:t>
      </w:r>
      <w:r w:rsidRPr="004B1A3E" w:rsidR="00782D8E">
        <w:rPr>
          <w:lang w:val="en-GB"/>
        </w:rPr>
        <w:t xml:space="preserve">memorandum </w:t>
      </w:r>
      <w:r w:rsidRPr="004B1A3E">
        <w:rPr>
          <w:lang w:val="en-GB"/>
        </w:rPr>
        <w:t>stating that the first applicant had not submitted any complaints during her detention in the Kharkiv SIZO.</w:t>
      </w:r>
    </w:p>
    <w:p w:rsidRPr="004B1A3E" w:rsidR="00650824"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48</w:t>
      </w:r>
      <w:r w:rsidRPr="004B1A3E">
        <w:rPr>
          <w:lang w:val="en-GB"/>
        </w:rPr>
        <w:fldChar w:fldCharType="end"/>
      </w:r>
      <w:r w:rsidRPr="004B1A3E">
        <w:rPr>
          <w:lang w:val="en-GB"/>
        </w:rPr>
        <w:t xml:space="preserve">.  The case file contains three statements by </w:t>
      </w:r>
      <w:r w:rsidRPr="004B1A3E" w:rsidR="00AC4F9C">
        <w:rPr>
          <w:lang w:val="en-GB"/>
        </w:rPr>
        <w:t>detainee Ms </w:t>
      </w:r>
      <w:r w:rsidRPr="004B1A3E" w:rsidR="001860E0">
        <w:rPr>
          <w:lang w:val="en-GB"/>
        </w:rPr>
        <w:t xml:space="preserve">M. </w:t>
      </w:r>
      <w:r w:rsidRPr="004B1A3E">
        <w:rPr>
          <w:lang w:val="en-GB"/>
        </w:rPr>
        <w:t>concerning the conditions of detention in the SIZO</w:t>
      </w:r>
      <w:r w:rsidRPr="004B1A3E" w:rsidR="00757C70">
        <w:rPr>
          <w:lang w:val="en-GB"/>
        </w:rPr>
        <w:t>.</w:t>
      </w:r>
      <w:r w:rsidRPr="004B1A3E">
        <w:rPr>
          <w:lang w:val="en-GB"/>
        </w:rPr>
        <w:t xml:space="preserve"> </w:t>
      </w:r>
      <w:r w:rsidRPr="004B1A3E" w:rsidR="00757C70">
        <w:rPr>
          <w:lang w:val="en-GB"/>
        </w:rPr>
        <w:t>S</w:t>
      </w:r>
      <w:r w:rsidRPr="004B1A3E">
        <w:rPr>
          <w:lang w:val="en-GB"/>
        </w:rPr>
        <w:t xml:space="preserve">he wrote two of them while detained </w:t>
      </w:r>
      <w:r w:rsidRPr="004B1A3E" w:rsidR="00757C70">
        <w:rPr>
          <w:lang w:val="en-GB"/>
        </w:rPr>
        <w:t>there</w:t>
      </w:r>
      <w:r w:rsidRPr="004B1A3E">
        <w:rPr>
          <w:lang w:val="en-GB"/>
        </w:rPr>
        <w:t xml:space="preserve"> (on an unspecified date and on 25 December 2012), and </w:t>
      </w:r>
      <w:r w:rsidRPr="004B1A3E" w:rsidR="00207716">
        <w:rPr>
          <w:lang w:val="en-GB"/>
        </w:rPr>
        <w:t xml:space="preserve">a </w:t>
      </w:r>
      <w:r w:rsidRPr="004B1A3E">
        <w:rPr>
          <w:lang w:val="en-GB"/>
        </w:rPr>
        <w:t xml:space="preserve">third on 30 January 2013 when she </w:t>
      </w:r>
      <w:r w:rsidRPr="004B1A3E" w:rsidR="00757C70">
        <w:rPr>
          <w:lang w:val="en-GB"/>
        </w:rPr>
        <w:t xml:space="preserve">had </w:t>
      </w:r>
      <w:r w:rsidRPr="004B1A3E">
        <w:rPr>
          <w:lang w:val="en-GB"/>
        </w:rPr>
        <w:t xml:space="preserve">already </w:t>
      </w:r>
      <w:r w:rsidRPr="004B1A3E" w:rsidR="00757C70">
        <w:rPr>
          <w:lang w:val="en-GB"/>
        </w:rPr>
        <w:t xml:space="preserve">begun </w:t>
      </w:r>
      <w:r w:rsidRPr="004B1A3E">
        <w:rPr>
          <w:lang w:val="en-GB"/>
        </w:rPr>
        <w:t xml:space="preserve">serving her prison sentence </w:t>
      </w:r>
      <w:r w:rsidRPr="004B1A3E" w:rsidR="00B270CF">
        <w:rPr>
          <w:lang w:val="en-GB"/>
        </w:rPr>
        <w:t>elsewhere</w:t>
      </w:r>
      <w:r w:rsidRPr="004B1A3E">
        <w:rPr>
          <w:lang w:val="en-GB"/>
        </w:rPr>
        <w:t xml:space="preserve">. In the first two statements Ms M. described the conditions of </w:t>
      </w:r>
      <w:r w:rsidRPr="004B1A3E" w:rsidR="00757C70">
        <w:rPr>
          <w:lang w:val="en-GB"/>
        </w:rPr>
        <w:t xml:space="preserve">her </w:t>
      </w:r>
      <w:r w:rsidRPr="004B1A3E">
        <w:rPr>
          <w:lang w:val="en-GB"/>
        </w:rPr>
        <w:t>detention</w:t>
      </w:r>
      <w:r w:rsidRPr="004B1A3E" w:rsidR="00757C70">
        <w:rPr>
          <w:lang w:val="en-GB"/>
        </w:rPr>
        <w:t xml:space="preserve"> </w:t>
      </w:r>
      <w:r w:rsidRPr="004B1A3E">
        <w:rPr>
          <w:lang w:val="en-GB"/>
        </w:rPr>
        <w:t>in cell no. 408 as quite satisfactory and comfortable. Her account was similar to th</w:t>
      </w:r>
      <w:r w:rsidRPr="004B1A3E" w:rsidR="00C468CE">
        <w:rPr>
          <w:lang w:val="en-GB"/>
        </w:rPr>
        <w:t>at given by the Government (</w:t>
      </w:r>
      <w:r w:rsidRPr="004B1A3E" w:rsidR="00207716">
        <w:rPr>
          <w:lang w:val="en-GB"/>
        </w:rPr>
        <w:t xml:space="preserve">see </w:t>
      </w:r>
      <w:r w:rsidRPr="004B1A3E">
        <w:rPr>
          <w:lang w:val="en-GB"/>
        </w:rPr>
        <w:t xml:space="preserve">paragraphs </w:t>
      </w:r>
      <w:r w:rsidRPr="004B1A3E" w:rsidR="005B5F5A">
        <w:rPr>
          <w:lang w:val="en-GB"/>
        </w:rPr>
        <w:t>30-32</w:t>
      </w:r>
      <w:r w:rsidRPr="004B1A3E">
        <w:rPr>
          <w:lang w:val="en-GB"/>
        </w:rPr>
        <w:t xml:space="preserve"> above). The first two statements also contained critical remarks regarding the first applicant</w:t>
      </w:r>
      <w:r w:rsidRPr="004B1A3E" w:rsidR="00542A46">
        <w:rPr>
          <w:lang w:val="en-GB"/>
        </w:rPr>
        <w:t xml:space="preserve"> claiming</w:t>
      </w:r>
      <w:r w:rsidRPr="004B1A3E">
        <w:rPr>
          <w:lang w:val="en-GB"/>
        </w:rPr>
        <w:t xml:space="preserve">, in particular, </w:t>
      </w:r>
      <w:r w:rsidRPr="004B1A3E" w:rsidR="00542A46">
        <w:rPr>
          <w:lang w:val="en-GB"/>
        </w:rPr>
        <w:t xml:space="preserve">that she had displayed </w:t>
      </w:r>
      <w:r w:rsidRPr="004B1A3E" w:rsidR="00207716">
        <w:rPr>
          <w:lang w:val="en-GB"/>
        </w:rPr>
        <w:t xml:space="preserve">a </w:t>
      </w:r>
      <w:r w:rsidRPr="004B1A3E" w:rsidR="00455D0D">
        <w:rPr>
          <w:lang w:val="en-GB"/>
        </w:rPr>
        <w:t xml:space="preserve">careless </w:t>
      </w:r>
      <w:r w:rsidRPr="004B1A3E">
        <w:rPr>
          <w:lang w:val="en-GB"/>
        </w:rPr>
        <w:t xml:space="preserve">attitude towards her baby and </w:t>
      </w:r>
      <w:r w:rsidRPr="004B1A3E" w:rsidR="00542A46">
        <w:rPr>
          <w:lang w:val="en-GB"/>
        </w:rPr>
        <w:t xml:space="preserve">had acted in </w:t>
      </w:r>
      <w:r w:rsidRPr="004B1A3E">
        <w:rPr>
          <w:lang w:val="en-GB"/>
        </w:rPr>
        <w:t xml:space="preserve">bad faith in applying to the Court. </w:t>
      </w:r>
      <w:r w:rsidRPr="004B1A3E" w:rsidR="00F252B7">
        <w:rPr>
          <w:lang w:val="en-GB"/>
        </w:rPr>
        <w:t>In her</w:t>
      </w:r>
      <w:r w:rsidRPr="004B1A3E">
        <w:rPr>
          <w:lang w:val="en-GB"/>
        </w:rPr>
        <w:t xml:space="preserve"> third </w:t>
      </w:r>
      <w:r w:rsidRPr="004B1A3E" w:rsidR="00F252B7">
        <w:rPr>
          <w:lang w:val="en-GB"/>
        </w:rPr>
        <w:t>statement</w:t>
      </w:r>
      <w:r w:rsidRPr="004B1A3E" w:rsidR="00455D0D">
        <w:rPr>
          <w:lang w:val="en-GB"/>
        </w:rPr>
        <w:t>,</w:t>
      </w:r>
      <w:r w:rsidRPr="004B1A3E" w:rsidR="00F252B7">
        <w:rPr>
          <w:lang w:val="en-GB"/>
        </w:rPr>
        <w:t xml:space="preserve"> Ms M.</w:t>
      </w:r>
      <w:r w:rsidRPr="004B1A3E">
        <w:rPr>
          <w:lang w:val="en-GB"/>
        </w:rPr>
        <w:t xml:space="preserve"> stated that the </w:t>
      </w:r>
      <w:r w:rsidRPr="004B1A3E" w:rsidR="00455D0D">
        <w:rPr>
          <w:lang w:val="en-GB"/>
        </w:rPr>
        <w:t xml:space="preserve">food </w:t>
      </w:r>
      <w:r w:rsidRPr="004B1A3E">
        <w:rPr>
          <w:lang w:val="en-GB"/>
        </w:rPr>
        <w:t xml:space="preserve">in the SIZO had been poor. More specifically, the bread had been </w:t>
      </w:r>
      <w:r w:rsidRPr="004B1A3E" w:rsidR="00455D0D">
        <w:rPr>
          <w:lang w:val="en-GB"/>
        </w:rPr>
        <w:t xml:space="preserve">stale </w:t>
      </w:r>
      <w:r w:rsidRPr="004B1A3E">
        <w:rPr>
          <w:lang w:val="en-GB"/>
        </w:rPr>
        <w:t>and the meat had been</w:t>
      </w:r>
      <w:r w:rsidRPr="004B1A3E" w:rsidR="00455D0D">
        <w:rPr>
          <w:lang w:val="en-GB"/>
        </w:rPr>
        <w:t xml:space="preserve"> tinged</w:t>
      </w:r>
      <w:r w:rsidRPr="004B1A3E">
        <w:rPr>
          <w:lang w:val="en-GB"/>
        </w:rPr>
        <w:t xml:space="preserve"> blue. She </w:t>
      </w:r>
      <w:r w:rsidRPr="004B1A3E" w:rsidR="00345141">
        <w:rPr>
          <w:lang w:val="en-GB"/>
        </w:rPr>
        <w:t>also submitted</w:t>
      </w:r>
      <w:r w:rsidRPr="004B1A3E">
        <w:rPr>
          <w:lang w:val="en-GB"/>
        </w:rPr>
        <w:t xml:space="preserve"> that there ha</w:t>
      </w:r>
      <w:r w:rsidRPr="004B1A3E" w:rsidR="00345141">
        <w:rPr>
          <w:lang w:val="en-GB"/>
        </w:rPr>
        <w:t>d been no hot water in cell no. </w:t>
      </w:r>
      <w:r w:rsidRPr="004B1A3E">
        <w:rPr>
          <w:lang w:val="en-GB"/>
        </w:rPr>
        <w:t xml:space="preserve">408. Lastly, </w:t>
      </w:r>
      <w:r w:rsidRPr="004B1A3E" w:rsidR="00455D0D">
        <w:rPr>
          <w:lang w:val="en-GB"/>
        </w:rPr>
        <w:t>she</w:t>
      </w:r>
      <w:r w:rsidRPr="004B1A3E">
        <w:rPr>
          <w:lang w:val="en-GB"/>
        </w:rPr>
        <w:t xml:space="preserve"> </w:t>
      </w:r>
      <w:r w:rsidRPr="004B1A3E" w:rsidR="00E9435F">
        <w:rPr>
          <w:lang w:val="en-GB"/>
        </w:rPr>
        <w:t xml:space="preserve">submitted </w:t>
      </w:r>
      <w:r w:rsidRPr="004B1A3E">
        <w:rPr>
          <w:lang w:val="en-GB"/>
        </w:rPr>
        <w:t xml:space="preserve">that </w:t>
      </w:r>
      <w:r w:rsidRPr="004B1A3E" w:rsidR="00001850">
        <w:rPr>
          <w:lang w:val="en-GB"/>
        </w:rPr>
        <w:t xml:space="preserve">on two occasions </w:t>
      </w:r>
      <w:r w:rsidRPr="004B1A3E">
        <w:rPr>
          <w:lang w:val="en-GB"/>
        </w:rPr>
        <w:t>she had witnessed the first applicant request</w:t>
      </w:r>
      <w:r w:rsidRPr="004B1A3E" w:rsidR="00455D0D">
        <w:rPr>
          <w:lang w:val="en-GB"/>
        </w:rPr>
        <w:t>ing</w:t>
      </w:r>
      <w:r w:rsidRPr="004B1A3E">
        <w:rPr>
          <w:lang w:val="en-GB"/>
        </w:rPr>
        <w:t xml:space="preserve"> medical </w:t>
      </w:r>
      <w:r w:rsidRPr="004B1A3E" w:rsidR="00922490">
        <w:rPr>
          <w:lang w:val="en-GB"/>
        </w:rPr>
        <w:t xml:space="preserve">care </w:t>
      </w:r>
      <w:r w:rsidRPr="004B1A3E">
        <w:rPr>
          <w:lang w:val="en-GB"/>
        </w:rPr>
        <w:t xml:space="preserve">for her baby </w:t>
      </w:r>
      <w:r w:rsidRPr="004B1A3E" w:rsidR="00001850">
        <w:rPr>
          <w:lang w:val="en-GB"/>
        </w:rPr>
        <w:t>when he had</w:t>
      </w:r>
      <w:r w:rsidRPr="004B1A3E">
        <w:rPr>
          <w:lang w:val="en-GB"/>
        </w:rPr>
        <w:t xml:space="preserve"> had </w:t>
      </w:r>
      <w:r w:rsidRPr="004B1A3E" w:rsidR="00E9435F">
        <w:rPr>
          <w:lang w:val="en-GB"/>
        </w:rPr>
        <w:t>stomachache</w:t>
      </w:r>
      <w:r w:rsidRPr="004B1A3E">
        <w:rPr>
          <w:lang w:val="en-GB"/>
        </w:rPr>
        <w:t xml:space="preserve">, but her requests had been </w:t>
      </w:r>
      <w:r w:rsidRPr="004B1A3E" w:rsidR="00455D0D">
        <w:rPr>
          <w:lang w:val="en-GB"/>
        </w:rPr>
        <w:t>ignored</w:t>
      </w:r>
      <w:r w:rsidRPr="004B1A3E">
        <w:rPr>
          <w:lang w:val="en-GB"/>
        </w:rPr>
        <w:t>.</w:t>
      </w:r>
    </w:p>
    <w:p w:rsidRPr="004B1A3E" w:rsidR="00207716"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49</w:t>
      </w:r>
      <w:r w:rsidRPr="004B1A3E">
        <w:rPr>
          <w:lang w:val="en-GB"/>
        </w:rPr>
        <w:fldChar w:fldCharType="end"/>
      </w:r>
      <w:r w:rsidRPr="004B1A3E">
        <w:rPr>
          <w:lang w:val="en-GB"/>
        </w:rPr>
        <w:t xml:space="preserve">.  On 28 December 2012 </w:t>
      </w:r>
      <w:r w:rsidRPr="004B1A3E" w:rsidR="00207716">
        <w:rPr>
          <w:lang w:val="en-GB"/>
        </w:rPr>
        <w:t xml:space="preserve">a </w:t>
      </w:r>
      <w:r w:rsidRPr="004B1A3E" w:rsidR="001828C8">
        <w:rPr>
          <w:lang w:val="en-GB"/>
        </w:rPr>
        <w:t>former detainee</w:t>
      </w:r>
      <w:r w:rsidRPr="004B1A3E" w:rsidR="00455D0D">
        <w:rPr>
          <w:lang w:val="en-GB"/>
        </w:rPr>
        <w:t>,</w:t>
      </w:r>
      <w:r w:rsidRPr="004B1A3E" w:rsidR="001828C8">
        <w:rPr>
          <w:lang w:val="en-GB"/>
        </w:rPr>
        <w:t xml:space="preserve"> </w:t>
      </w:r>
      <w:r w:rsidRPr="004B1A3E">
        <w:rPr>
          <w:lang w:val="en-GB"/>
        </w:rPr>
        <w:t>Ms Sa.</w:t>
      </w:r>
      <w:r w:rsidRPr="004B1A3E" w:rsidR="00FF11A9">
        <w:rPr>
          <w:lang w:val="en-GB"/>
        </w:rPr>
        <w:t>,</w:t>
      </w:r>
      <w:r w:rsidRPr="004B1A3E">
        <w:rPr>
          <w:lang w:val="en-GB"/>
        </w:rPr>
        <w:t xml:space="preserve"> wrote </w:t>
      </w:r>
      <w:r w:rsidRPr="004B1A3E" w:rsidR="00207716">
        <w:rPr>
          <w:lang w:val="en-GB"/>
        </w:rPr>
        <w:t xml:space="preserve">a </w:t>
      </w:r>
      <w:r w:rsidRPr="004B1A3E">
        <w:rPr>
          <w:lang w:val="en-GB"/>
        </w:rPr>
        <w:t>statement for the first applicant</w:t>
      </w:r>
      <w:r w:rsidRPr="004B1A3E" w:rsidR="004B1A3E">
        <w:rPr>
          <w:lang w:val="en-GB"/>
        </w:rPr>
        <w:t>’</w:t>
      </w:r>
      <w:r w:rsidRPr="004B1A3E">
        <w:rPr>
          <w:lang w:val="en-GB"/>
        </w:rPr>
        <w:t xml:space="preserve">s lawyer and </w:t>
      </w:r>
      <w:r w:rsidRPr="004B1A3E" w:rsidR="00455D0D">
        <w:rPr>
          <w:lang w:val="en-GB"/>
        </w:rPr>
        <w:t xml:space="preserve">had </w:t>
      </w:r>
      <w:r w:rsidRPr="004B1A3E">
        <w:rPr>
          <w:lang w:val="en-GB"/>
        </w:rPr>
        <w:t xml:space="preserve">it certified by </w:t>
      </w:r>
      <w:r w:rsidRPr="004B1A3E" w:rsidR="00207716">
        <w:rPr>
          <w:lang w:val="en-GB"/>
        </w:rPr>
        <w:t xml:space="preserve">a </w:t>
      </w:r>
      <w:r w:rsidRPr="004B1A3E">
        <w:rPr>
          <w:lang w:val="en-GB"/>
        </w:rPr>
        <w:t xml:space="preserve">notary. She stated that she had shared cell no. 408 with the first applicant from an unspecified date in March to 19 April 2012. Ms </w:t>
      </w:r>
      <w:r w:rsidRPr="004B1A3E" w:rsidR="0064305E">
        <w:rPr>
          <w:lang w:val="en-GB"/>
        </w:rPr>
        <w:t>Sa</w:t>
      </w:r>
      <w:r w:rsidRPr="004B1A3E" w:rsidR="003D3596">
        <w:rPr>
          <w:lang w:val="en-GB"/>
        </w:rPr>
        <w:t xml:space="preserve">. </w:t>
      </w:r>
      <w:r w:rsidRPr="004B1A3E">
        <w:rPr>
          <w:lang w:val="en-GB"/>
        </w:rPr>
        <w:t>had been pregnant</w:t>
      </w:r>
      <w:r w:rsidRPr="004B1A3E" w:rsidR="00455D0D">
        <w:rPr>
          <w:lang w:val="en-GB"/>
        </w:rPr>
        <w:t xml:space="preserve"> at the time</w:t>
      </w:r>
      <w:r w:rsidRPr="004B1A3E">
        <w:rPr>
          <w:lang w:val="en-GB"/>
        </w:rPr>
        <w:t>. She described the conditions of</w:t>
      </w:r>
      <w:r w:rsidRPr="004B1A3E" w:rsidR="007D49F8">
        <w:rPr>
          <w:lang w:val="en-GB"/>
        </w:rPr>
        <w:t xml:space="preserve"> their</w:t>
      </w:r>
      <w:r w:rsidRPr="004B1A3E">
        <w:rPr>
          <w:lang w:val="en-GB"/>
        </w:rPr>
        <w:t xml:space="preserve"> detention as follows. The cell was located in </w:t>
      </w:r>
      <w:r w:rsidRPr="004B1A3E" w:rsidR="00207716">
        <w:rPr>
          <w:lang w:val="en-GB"/>
        </w:rPr>
        <w:t xml:space="preserve">a </w:t>
      </w:r>
      <w:r w:rsidRPr="004B1A3E">
        <w:rPr>
          <w:lang w:val="en-GB"/>
        </w:rPr>
        <w:t xml:space="preserve">semi-basement and inmates </w:t>
      </w:r>
      <w:r w:rsidRPr="004B1A3E" w:rsidR="00455D0D">
        <w:rPr>
          <w:lang w:val="en-GB"/>
        </w:rPr>
        <w:t xml:space="preserve">saw </w:t>
      </w:r>
      <w:r w:rsidRPr="004B1A3E">
        <w:rPr>
          <w:lang w:val="en-GB"/>
        </w:rPr>
        <w:t>practically no daylight. The windows were so high that they could not be opened without the assistance</w:t>
      </w:r>
      <w:r w:rsidRPr="004B1A3E" w:rsidR="00455D0D">
        <w:rPr>
          <w:lang w:val="en-GB"/>
        </w:rPr>
        <w:t xml:space="preserve"> of </w:t>
      </w:r>
      <w:r w:rsidRPr="004B1A3E" w:rsidR="00207716">
        <w:rPr>
          <w:lang w:val="en-GB"/>
        </w:rPr>
        <w:t xml:space="preserve">a </w:t>
      </w:r>
      <w:r w:rsidRPr="004B1A3E" w:rsidR="00455D0D">
        <w:rPr>
          <w:lang w:val="en-GB"/>
        </w:rPr>
        <w:t>guard</w:t>
      </w:r>
      <w:r w:rsidRPr="004B1A3E">
        <w:rPr>
          <w:lang w:val="en-GB"/>
        </w:rPr>
        <w:t xml:space="preserve">. There were about seven inmates in the cell, some of them </w:t>
      </w:r>
      <w:r w:rsidRPr="004B1A3E" w:rsidR="00455D0D">
        <w:rPr>
          <w:lang w:val="en-GB"/>
        </w:rPr>
        <w:t xml:space="preserve">with </w:t>
      </w:r>
      <w:r w:rsidRPr="004B1A3E">
        <w:rPr>
          <w:lang w:val="en-GB"/>
        </w:rPr>
        <w:t>HIV and some suffering from other illnesses. The toilet was separated from the living are</w:t>
      </w:r>
      <w:r w:rsidRPr="004B1A3E" w:rsidR="00207716">
        <w:rPr>
          <w:lang w:val="en-GB"/>
        </w:rPr>
        <w:t xml:space="preserve">a </w:t>
      </w:r>
      <w:r w:rsidRPr="004B1A3E">
        <w:rPr>
          <w:lang w:val="en-GB"/>
        </w:rPr>
        <w:t xml:space="preserve">by </w:t>
      </w:r>
      <w:r w:rsidRPr="004B1A3E" w:rsidR="00207716">
        <w:rPr>
          <w:lang w:val="en-GB"/>
        </w:rPr>
        <w:t xml:space="preserve">a </w:t>
      </w:r>
      <w:r w:rsidRPr="004B1A3E">
        <w:rPr>
          <w:lang w:val="en-GB"/>
        </w:rPr>
        <w:t xml:space="preserve">waist-high wall and </w:t>
      </w:r>
      <w:r w:rsidRPr="004B1A3E" w:rsidR="00455D0D">
        <w:rPr>
          <w:lang w:val="en-GB"/>
        </w:rPr>
        <w:t>leaked</w:t>
      </w:r>
      <w:r w:rsidRPr="004B1A3E">
        <w:rPr>
          <w:lang w:val="en-GB"/>
        </w:rPr>
        <w:t xml:space="preserve">. As </w:t>
      </w:r>
      <w:r w:rsidRPr="004B1A3E" w:rsidR="00207716">
        <w:rPr>
          <w:lang w:val="en-GB"/>
        </w:rPr>
        <w:t xml:space="preserve">a </w:t>
      </w:r>
      <w:r w:rsidRPr="004B1A3E">
        <w:rPr>
          <w:lang w:val="en-GB"/>
        </w:rPr>
        <w:t xml:space="preserve">result, there was always </w:t>
      </w:r>
      <w:r w:rsidRPr="004B1A3E" w:rsidR="00207716">
        <w:rPr>
          <w:lang w:val="en-GB"/>
        </w:rPr>
        <w:t xml:space="preserve">a </w:t>
      </w:r>
      <w:r w:rsidRPr="004B1A3E">
        <w:rPr>
          <w:lang w:val="en-GB"/>
        </w:rPr>
        <w:t xml:space="preserve">bad smell. The shower </w:t>
      </w:r>
      <w:r w:rsidRPr="004B1A3E" w:rsidR="00455D0D">
        <w:rPr>
          <w:lang w:val="en-GB"/>
        </w:rPr>
        <w:t>also leaked</w:t>
      </w:r>
      <w:r w:rsidRPr="004B1A3E">
        <w:rPr>
          <w:lang w:val="en-GB"/>
        </w:rPr>
        <w:t xml:space="preserve"> and </w:t>
      </w:r>
      <w:r w:rsidRPr="004B1A3E" w:rsidR="00455D0D">
        <w:rPr>
          <w:lang w:val="en-GB"/>
        </w:rPr>
        <w:t xml:space="preserve">the cubicle </w:t>
      </w:r>
      <w:r w:rsidRPr="004B1A3E">
        <w:rPr>
          <w:lang w:val="en-GB"/>
        </w:rPr>
        <w:t xml:space="preserve">door was broken. It was so humid in the cell that the plaster </w:t>
      </w:r>
      <w:r w:rsidRPr="004B1A3E" w:rsidR="00455D0D">
        <w:rPr>
          <w:lang w:val="en-GB"/>
        </w:rPr>
        <w:t>had fallen</w:t>
      </w:r>
      <w:r w:rsidRPr="004B1A3E">
        <w:rPr>
          <w:lang w:val="en-GB"/>
        </w:rPr>
        <w:t xml:space="preserve"> off the ceiling and the walls were covered </w:t>
      </w:r>
      <w:r w:rsidRPr="004B1A3E" w:rsidR="002660BA">
        <w:rPr>
          <w:lang w:val="en-GB"/>
        </w:rPr>
        <w:t xml:space="preserve">in </w:t>
      </w:r>
      <w:r w:rsidRPr="004B1A3E">
        <w:rPr>
          <w:lang w:val="en-GB"/>
        </w:rPr>
        <w:t xml:space="preserve">mould. The cell was infested with mice and lice. There were no household appliances </w:t>
      </w:r>
      <w:r w:rsidRPr="004B1A3E" w:rsidR="002660BA">
        <w:rPr>
          <w:lang w:val="en-GB"/>
        </w:rPr>
        <w:t>like</w:t>
      </w:r>
      <w:r w:rsidRPr="004B1A3E">
        <w:rPr>
          <w:lang w:val="en-GB"/>
        </w:rPr>
        <w:t xml:space="preserve"> </w:t>
      </w:r>
      <w:r w:rsidRPr="004B1A3E" w:rsidR="00207716">
        <w:rPr>
          <w:lang w:val="en-GB"/>
        </w:rPr>
        <w:t xml:space="preserve">a </w:t>
      </w:r>
      <w:r w:rsidRPr="004B1A3E">
        <w:rPr>
          <w:lang w:val="en-GB"/>
        </w:rPr>
        <w:t>kettle or microwave. Nor were there any beds or bedside cabinets</w:t>
      </w:r>
      <w:r w:rsidRPr="004B1A3E" w:rsidR="00410026">
        <w:rPr>
          <w:lang w:val="en-GB"/>
        </w:rPr>
        <w:t xml:space="preserve"> as shown </w:t>
      </w:r>
      <w:r w:rsidRPr="004B1A3E" w:rsidR="0051629D">
        <w:rPr>
          <w:lang w:val="en-GB"/>
        </w:rPr>
        <w:t xml:space="preserve">by the State </w:t>
      </w:r>
      <w:r w:rsidRPr="004B1A3E" w:rsidR="002660BA">
        <w:rPr>
          <w:lang w:val="en-GB"/>
        </w:rPr>
        <w:t xml:space="preserve">Prisons </w:t>
      </w:r>
      <w:r w:rsidRPr="004B1A3E" w:rsidR="0051629D">
        <w:rPr>
          <w:lang w:val="en-GB"/>
        </w:rPr>
        <w:t xml:space="preserve">Service </w:t>
      </w:r>
      <w:r w:rsidRPr="004B1A3E" w:rsidR="00410026">
        <w:rPr>
          <w:lang w:val="en-GB"/>
        </w:rPr>
        <w:t xml:space="preserve">on television </w:t>
      </w:r>
      <w:r w:rsidRPr="004B1A3E" w:rsidR="001E3AFE">
        <w:rPr>
          <w:lang w:val="en-GB"/>
        </w:rPr>
        <w:t>(</w:t>
      </w:r>
      <w:r w:rsidRPr="004B1A3E" w:rsidR="00207716">
        <w:rPr>
          <w:lang w:val="en-GB"/>
        </w:rPr>
        <w:t xml:space="preserve">see </w:t>
      </w:r>
      <w:r w:rsidRPr="004B1A3E" w:rsidR="0051629D">
        <w:rPr>
          <w:lang w:val="en-GB"/>
        </w:rPr>
        <w:t xml:space="preserve">paragraph </w:t>
      </w:r>
      <w:r w:rsidRPr="004B1A3E" w:rsidR="005B5F5A">
        <w:rPr>
          <w:lang w:val="en-GB"/>
        </w:rPr>
        <w:t>45</w:t>
      </w:r>
      <w:r w:rsidRPr="004B1A3E" w:rsidR="0051629D">
        <w:rPr>
          <w:lang w:val="en-GB"/>
        </w:rPr>
        <w:t xml:space="preserve"> above</w:t>
      </w:r>
      <w:r w:rsidRPr="004B1A3E" w:rsidR="001E3AFE">
        <w:rPr>
          <w:lang w:val="en-GB"/>
        </w:rPr>
        <w:t>)</w:t>
      </w:r>
      <w:r w:rsidRPr="004B1A3E" w:rsidR="0051629D">
        <w:rPr>
          <w:lang w:val="en-GB"/>
        </w:rPr>
        <w:t xml:space="preserve">. </w:t>
      </w:r>
      <w:r w:rsidRPr="004B1A3E" w:rsidR="003D3596">
        <w:rPr>
          <w:lang w:val="en-GB"/>
        </w:rPr>
        <w:t xml:space="preserve">Ms </w:t>
      </w:r>
      <w:r w:rsidRPr="004B1A3E" w:rsidR="0064305E">
        <w:rPr>
          <w:lang w:val="en-GB"/>
        </w:rPr>
        <w:t>Sa</w:t>
      </w:r>
      <w:r w:rsidRPr="004B1A3E" w:rsidR="003D3596">
        <w:rPr>
          <w:lang w:val="en-GB"/>
        </w:rPr>
        <w:t xml:space="preserve">. </w:t>
      </w:r>
      <w:r w:rsidRPr="004B1A3E" w:rsidR="007966F4">
        <w:rPr>
          <w:lang w:val="en-GB"/>
        </w:rPr>
        <w:t xml:space="preserve">specified that in fact none of the detainees had ever been held in </w:t>
      </w:r>
      <w:r w:rsidRPr="004B1A3E" w:rsidR="00AC6BD6">
        <w:rPr>
          <w:lang w:val="en-GB"/>
        </w:rPr>
        <w:t xml:space="preserve">the </w:t>
      </w:r>
      <w:r w:rsidRPr="004B1A3E" w:rsidR="007966F4">
        <w:rPr>
          <w:lang w:val="en-GB"/>
        </w:rPr>
        <w:t xml:space="preserve">cell presented by the authorities on television. </w:t>
      </w:r>
      <w:r w:rsidRPr="004B1A3E">
        <w:rPr>
          <w:lang w:val="en-GB"/>
        </w:rPr>
        <w:t>There was no hot water</w:t>
      </w:r>
      <w:r w:rsidRPr="004B1A3E" w:rsidR="002660BA">
        <w:rPr>
          <w:lang w:val="en-GB"/>
        </w:rPr>
        <w:t xml:space="preserve"> and</w:t>
      </w:r>
      <w:r w:rsidRPr="004B1A3E">
        <w:rPr>
          <w:lang w:val="en-GB"/>
        </w:rPr>
        <w:t xml:space="preserve"> the pressure in the cold</w:t>
      </w:r>
      <w:r w:rsidRPr="004B1A3E" w:rsidR="002660BA">
        <w:rPr>
          <w:lang w:val="en-GB"/>
        </w:rPr>
        <w:t xml:space="preserve"> </w:t>
      </w:r>
      <w:r w:rsidRPr="004B1A3E">
        <w:rPr>
          <w:lang w:val="en-GB"/>
        </w:rPr>
        <w:t xml:space="preserve">water </w:t>
      </w:r>
      <w:r w:rsidRPr="004B1A3E" w:rsidR="002660BA">
        <w:rPr>
          <w:lang w:val="en-GB"/>
        </w:rPr>
        <w:t xml:space="preserve">taps </w:t>
      </w:r>
      <w:r w:rsidRPr="004B1A3E">
        <w:rPr>
          <w:lang w:val="en-GB"/>
        </w:rPr>
        <w:t xml:space="preserve">was so low that inmates had to store water </w:t>
      </w:r>
      <w:r w:rsidRPr="004B1A3E" w:rsidR="00001850">
        <w:rPr>
          <w:lang w:val="en-GB"/>
        </w:rPr>
        <w:t>for their own use</w:t>
      </w:r>
      <w:r w:rsidRPr="004B1A3E">
        <w:rPr>
          <w:lang w:val="en-GB"/>
        </w:rPr>
        <w:t xml:space="preserve">. Furthermore, the SIZO administration did not provide </w:t>
      </w:r>
      <w:r w:rsidRPr="004B1A3E" w:rsidR="00B270CF">
        <w:rPr>
          <w:lang w:val="en-GB"/>
        </w:rPr>
        <w:t xml:space="preserve">them </w:t>
      </w:r>
      <w:r w:rsidRPr="004B1A3E">
        <w:rPr>
          <w:lang w:val="en-GB"/>
        </w:rPr>
        <w:t xml:space="preserve">with any tableware. Their daily walk lasted only twenty minutes and took place in </w:t>
      </w:r>
      <w:r w:rsidRPr="004B1A3E" w:rsidR="00207716">
        <w:rPr>
          <w:lang w:val="en-GB"/>
        </w:rPr>
        <w:t xml:space="preserve">a </w:t>
      </w:r>
      <w:r w:rsidRPr="004B1A3E">
        <w:rPr>
          <w:lang w:val="en-GB"/>
        </w:rPr>
        <w:t>small walking are</w:t>
      </w:r>
      <w:r w:rsidRPr="004B1A3E" w:rsidR="00207716">
        <w:rPr>
          <w:lang w:val="en-GB"/>
        </w:rPr>
        <w:t xml:space="preserve">a </w:t>
      </w:r>
      <w:r w:rsidRPr="004B1A3E">
        <w:rPr>
          <w:lang w:val="en-GB"/>
        </w:rPr>
        <w:t xml:space="preserve">covered with bars. Furthermore, according to </w:t>
      </w:r>
      <w:r w:rsidRPr="004B1A3E" w:rsidR="003D3596">
        <w:rPr>
          <w:lang w:val="en-GB"/>
        </w:rPr>
        <w:t xml:space="preserve">Ms </w:t>
      </w:r>
      <w:r w:rsidRPr="004B1A3E" w:rsidR="0064305E">
        <w:rPr>
          <w:lang w:val="en-GB"/>
        </w:rPr>
        <w:t>Sa</w:t>
      </w:r>
      <w:r w:rsidRPr="004B1A3E" w:rsidR="003D3596">
        <w:rPr>
          <w:lang w:val="en-GB"/>
        </w:rPr>
        <w:t>.</w:t>
      </w:r>
      <w:r w:rsidRPr="004B1A3E">
        <w:rPr>
          <w:lang w:val="en-GB"/>
        </w:rPr>
        <w:t xml:space="preserve">, the food in the SIZO was neither fresh nor tasty. Lastly, she stated that </w:t>
      </w:r>
      <w:r w:rsidRPr="004B1A3E" w:rsidR="00A7452B">
        <w:rPr>
          <w:lang w:val="en-GB"/>
        </w:rPr>
        <w:t xml:space="preserve">she had been shackled to her bed </w:t>
      </w:r>
      <w:r w:rsidRPr="004B1A3E">
        <w:rPr>
          <w:lang w:val="en-GB"/>
        </w:rPr>
        <w:t>when undergoing some treatment in the maternity hospital in Kharkiv</w:t>
      </w:r>
      <w:r w:rsidRPr="004B1A3E" w:rsidR="00982B56">
        <w:rPr>
          <w:lang w:val="en-GB"/>
        </w:rPr>
        <w:t xml:space="preserve"> while pregnant</w:t>
      </w:r>
      <w:r w:rsidRPr="004B1A3E">
        <w:rPr>
          <w:lang w:val="en-GB"/>
        </w:rPr>
        <w:t>.</w:t>
      </w:r>
    </w:p>
    <w:p w:rsidRPr="004B1A3E" w:rsidR="00650824" w:rsidP="004B1A3E" w:rsidRDefault="0065082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50</w:t>
      </w:r>
      <w:r w:rsidRPr="004B1A3E">
        <w:rPr>
          <w:lang w:val="en-GB"/>
        </w:rPr>
        <w:fldChar w:fldCharType="end"/>
      </w:r>
      <w:r w:rsidRPr="004B1A3E">
        <w:rPr>
          <w:lang w:val="en-GB"/>
        </w:rPr>
        <w:t>.  On an unspecified date Ms V</w:t>
      </w:r>
      <w:r w:rsidRPr="004B1A3E" w:rsidR="006B269D">
        <w:rPr>
          <w:lang w:val="en-GB"/>
        </w:rPr>
        <w:t>e</w:t>
      </w:r>
      <w:r w:rsidRPr="004B1A3E">
        <w:rPr>
          <w:lang w:val="en-GB"/>
        </w:rPr>
        <w:t xml:space="preserve">., who had </w:t>
      </w:r>
      <w:r w:rsidRPr="004B1A3E" w:rsidR="004C5702">
        <w:rPr>
          <w:lang w:val="en-GB"/>
        </w:rPr>
        <w:t xml:space="preserve">also </w:t>
      </w:r>
      <w:r w:rsidRPr="004B1A3E">
        <w:rPr>
          <w:lang w:val="en-GB"/>
        </w:rPr>
        <w:t xml:space="preserve">shared cell no. 408 with the first applicant (the exact period is unknown), wrote </w:t>
      </w:r>
      <w:r w:rsidRPr="004B1A3E" w:rsidR="00207716">
        <w:rPr>
          <w:lang w:val="en-GB"/>
        </w:rPr>
        <w:t xml:space="preserve">a </w:t>
      </w:r>
      <w:r w:rsidRPr="004B1A3E">
        <w:rPr>
          <w:lang w:val="en-GB"/>
        </w:rPr>
        <w:t xml:space="preserve">statement about the conditions of detention there. Her description was similar to that given by </w:t>
      </w:r>
      <w:r w:rsidRPr="004B1A3E" w:rsidR="006B269D">
        <w:rPr>
          <w:lang w:val="en-GB"/>
        </w:rPr>
        <w:t xml:space="preserve">Ms </w:t>
      </w:r>
      <w:r w:rsidRPr="004B1A3E" w:rsidR="0064305E">
        <w:rPr>
          <w:lang w:val="en-GB"/>
        </w:rPr>
        <w:t>Sa</w:t>
      </w:r>
      <w:r w:rsidRPr="004B1A3E" w:rsidR="006B269D">
        <w:rPr>
          <w:lang w:val="en-GB"/>
        </w:rPr>
        <w:t xml:space="preserve">. </w:t>
      </w:r>
      <w:r w:rsidRPr="004B1A3E">
        <w:rPr>
          <w:lang w:val="en-GB"/>
        </w:rPr>
        <w:t>as regards the leaking toilet, high humidity</w:t>
      </w:r>
      <w:r w:rsidRPr="004B1A3E" w:rsidR="002660BA">
        <w:rPr>
          <w:lang w:val="en-GB"/>
        </w:rPr>
        <w:t xml:space="preserve"> levels</w:t>
      </w:r>
      <w:r w:rsidRPr="004B1A3E">
        <w:rPr>
          <w:lang w:val="en-GB"/>
        </w:rPr>
        <w:t>, lack of hot water and irregular supply of cold water, as well as the duration and conditions of the daily outdoor walks and poor nutrition.</w:t>
      </w:r>
    </w:p>
    <w:p w:rsidRPr="004B1A3E" w:rsidR="0081551A" w:rsidP="004B1A3E" w:rsidRDefault="000B442A">
      <w:pPr>
        <w:pStyle w:val="ECHRHeading3"/>
        <w:rPr>
          <w:lang w:val="en-GB"/>
        </w:rPr>
      </w:pPr>
      <w:r w:rsidRPr="004B1A3E">
        <w:rPr>
          <w:lang w:val="en-GB"/>
        </w:rPr>
        <w:t>2.  </w:t>
      </w:r>
      <w:r w:rsidRPr="004B1A3E" w:rsidR="0081551A">
        <w:rPr>
          <w:lang w:val="en-GB"/>
        </w:rPr>
        <w:t>Medical care for the second applicant</w:t>
      </w:r>
    </w:p>
    <w:p w:rsidRPr="004B1A3E" w:rsidR="00555FE4" w:rsidP="004B1A3E" w:rsidRDefault="00555FE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51</w:t>
      </w:r>
      <w:r w:rsidRPr="004B1A3E">
        <w:rPr>
          <w:lang w:val="en-GB"/>
        </w:rPr>
        <w:fldChar w:fldCharType="end"/>
      </w:r>
      <w:r w:rsidRPr="004B1A3E">
        <w:rPr>
          <w:lang w:val="en-GB"/>
        </w:rPr>
        <w:t>.  On 25 May 2012 the applicants were discharged from the maternity hospital. The second applicant was found to be in good health.</w:t>
      </w:r>
    </w:p>
    <w:p w:rsidRPr="004B1A3E" w:rsidR="003B7ACF" w:rsidP="004B1A3E" w:rsidRDefault="003B7AC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52</w:t>
      </w:r>
      <w:r w:rsidRPr="004B1A3E">
        <w:rPr>
          <w:lang w:val="en-GB"/>
        </w:rPr>
        <w:fldChar w:fldCharType="end"/>
      </w:r>
      <w:r w:rsidRPr="004B1A3E">
        <w:rPr>
          <w:lang w:val="en-GB"/>
        </w:rPr>
        <w:t xml:space="preserve">.  According to </w:t>
      </w:r>
      <w:r w:rsidRPr="004B1A3E" w:rsidR="00207716">
        <w:rPr>
          <w:lang w:val="en-GB"/>
        </w:rPr>
        <w:t xml:space="preserve">a </w:t>
      </w:r>
      <w:r w:rsidRPr="004B1A3E">
        <w:rPr>
          <w:lang w:val="en-GB"/>
        </w:rPr>
        <w:t xml:space="preserve">letter </w:t>
      </w:r>
      <w:r w:rsidRPr="004B1A3E" w:rsidR="002660BA">
        <w:rPr>
          <w:lang w:val="en-GB"/>
        </w:rPr>
        <w:t xml:space="preserve">from </w:t>
      </w:r>
      <w:r w:rsidRPr="004B1A3E" w:rsidR="00E670FB">
        <w:rPr>
          <w:lang w:val="en-GB"/>
        </w:rPr>
        <w:t xml:space="preserve">its </w:t>
      </w:r>
      <w:r w:rsidRPr="004B1A3E">
        <w:rPr>
          <w:lang w:val="en-GB"/>
        </w:rPr>
        <w:t>chief doctor to the first applicant</w:t>
      </w:r>
      <w:r w:rsidRPr="004B1A3E" w:rsidR="004B1A3E">
        <w:rPr>
          <w:lang w:val="en-GB"/>
        </w:rPr>
        <w:t>’</w:t>
      </w:r>
      <w:r w:rsidRPr="004B1A3E">
        <w:rPr>
          <w:lang w:val="en-GB"/>
        </w:rPr>
        <w:t xml:space="preserve">s lawyer </w:t>
      </w:r>
      <w:r w:rsidRPr="004B1A3E" w:rsidR="00C974AA">
        <w:rPr>
          <w:lang w:val="en-GB"/>
        </w:rPr>
        <w:t xml:space="preserve">dated </w:t>
      </w:r>
      <w:r w:rsidRPr="004B1A3E">
        <w:rPr>
          <w:lang w:val="en-GB"/>
        </w:rPr>
        <w:t>12 December 2012, on 25 May 2012 the second applicant was transferred to Children</w:t>
      </w:r>
      <w:r w:rsidRPr="004B1A3E" w:rsidR="004B1A3E">
        <w:rPr>
          <w:lang w:val="en-GB"/>
        </w:rPr>
        <w:t>’</w:t>
      </w:r>
      <w:r w:rsidRPr="004B1A3E">
        <w:rPr>
          <w:lang w:val="en-GB"/>
        </w:rPr>
        <w:t>s Hospital no. 19</w:t>
      </w:r>
      <w:r w:rsidRPr="004B1A3E" w:rsidR="005729BB">
        <w:rPr>
          <w:lang w:val="en-GB"/>
        </w:rPr>
        <w:t xml:space="preserve"> (“the children</w:t>
      </w:r>
      <w:r w:rsidRPr="004B1A3E" w:rsidR="004B1A3E">
        <w:rPr>
          <w:lang w:val="en-GB"/>
        </w:rPr>
        <w:t>’</w:t>
      </w:r>
      <w:r w:rsidRPr="004B1A3E" w:rsidR="005729BB">
        <w:rPr>
          <w:lang w:val="en-GB"/>
        </w:rPr>
        <w:t>s hospital”)</w:t>
      </w:r>
      <w:r w:rsidRPr="004B1A3E">
        <w:rPr>
          <w:lang w:val="en-GB"/>
        </w:rPr>
        <w:t xml:space="preserve">. </w:t>
      </w:r>
      <w:r w:rsidRPr="004B1A3E" w:rsidR="00B72EEA">
        <w:rPr>
          <w:lang w:val="en-GB"/>
        </w:rPr>
        <w:t>A</w:t>
      </w:r>
      <w:r w:rsidRPr="004B1A3E">
        <w:rPr>
          <w:lang w:val="en-GB"/>
        </w:rPr>
        <w:t xml:space="preserve">ll </w:t>
      </w:r>
      <w:r w:rsidRPr="004B1A3E" w:rsidR="005729BB">
        <w:rPr>
          <w:lang w:val="en-GB"/>
        </w:rPr>
        <w:t xml:space="preserve">the </w:t>
      </w:r>
      <w:r w:rsidRPr="004B1A3E">
        <w:rPr>
          <w:lang w:val="en-GB"/>
        </w:rPr>
        <w:t xml:space="preserve">other relevant documents </w:t>
      </w:r>
      <w:r w:rsidRPr="004B1A3E" w:rsidR="009538FE">
        <w:rPr>
          <w:lang w:val="en-GB"/>
        </w:rPr>
        <w:t xml:space="preserve">in the case file </w:t>
      </w:r>
      <w:r w:rsidRPr="004B1A3E" w:rsidR="00B72EEA">
        <w:rPr>
          <w:lang w:val="en-GB"/>
        </w:rPr>
        <w:t>indicate that on 25 </w:t>
      </w:r>
      <w:r w:rsidRPr="004B1A3E">
        <w:rPr>
          <w:lang w:val="en-GB"/>
        </w:rPr>
        <w:t>May 2012 both applicants were taken to the Kharkiv SIZO.</w:t>
      </w:r>
    </w:p>
    <w:p w:rsidRPr="004B1A3E" w:rsidR="00696DED" w:rsidP="004B1A3E" w:rsidRDefault="00B54FB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53</w:t>
      </w:r>
      <w:r w:rsidRPr="004B1A3E">
        <w:rPr>
          <w:lang w:val="en-GB"/>
        </w:rPr>
        <w:fldChar w:fldCharType="end"/>
      </w:r>
      <w:r w:rsidRPr="004B1A3E">
        <w:rPr>
          <w:lang w:val="en-GB"/>
        </w:rPr>
        <w:t>.  </w:t>
      </w:r>
      <w:r w:rsidRPr="004B1A3E" w:rsidR="006739A8">
        <w:rPr>
          <w:lang w:val="en-GB"/>
        </w:rPr>
        <w:t>As submitted by the first applicant and noted</w:t>
      </w:r>
      <w:r w:rsidRPr="004B1A3E" w:rsidR="003B7ACF">
        <w:rPr>
          <w:lang w:val="en-GB"/>
        </w:rPr>
        <w:t xml:space="preserve"> in</w:t>
      </w:r>
      <w:r w:rsidRPr="004B1A3E" w:rsidR="00C974AA">
        <w:rPr>
          <w:lang w:val="en-GB"/>
        </w:rPr>
        <w:t xml:space="preserve"> </w:t>
      </w:r>
      <w:r w:rsidRPr="004B1A3E" w:rsidR="00207716">
        <w:rPr>
          <w:lang w:val="en-GB"/>
        </w:rPr>
        <w:t xml:space="preserve">a </w:t>
      </w:r>
      <w:r w:rsidRPr="004B1A3E" w:rsidR="003B7ACF">
        <w:rPr>
          <w:lang w:val="en-GB"/>
        </w:rPr>
        <w:t xml:space="preserve">letter </w:t>
      </w:r>
      <w:r w:rsidRPr="004B1A3E" w:rsidR="00B932FC">
        <w:rPr>
          <w:lang w:val="en-GB"/>
        </w:rPr>
        <w:t xml:space="preserve">by </w:t>
      </w:r>
      <w:r w:rsidRPr="004B1A3E" w:rsidR="003B7ACF">
        <w:rPr>
          <w:lang w:val="en-GB"/>
        </w:rPr>
        <w:t xml:space="preserve">the chief doctor of </w:t>
      </w:r>
      <w:r w:rsidRPr="004B1A3E" w:rsidR="005243CC">
        <w:rPr>
          <w:lang w:val="en-GB"/>
        </w:rPr>
        <w:t>the c</w:t>
      </w:r>
      <w:r w:rsidRPr="004B1A3E" w:rsidR="003B7ACF">
        <w:rPr>
          <w:lang w:val="en-GB"/>
        </w:rPr>
        <w:t>hildren</w:t>
      </w:r>
      <w:r w:rsidRPr="004B1A3E" w:rsidR="004B1A3E">
        <w:rPr>
          <w:lang w:val="en-GB"/>
        </w:rPr>
        <w:t>’</w:t>
      </w:r>
      <w:r w:rsidRPr="004B1A3E" w:rsidR="003B7ACF">
        <w:rPr>
          <w:lang w:val="en-GB"/>
        </w:rPr>
        <w:t xml:space="preserve">s </w:t>
      </w:r>
      <w:r w:rsidRPr="004B1A3E" w:rsidR="005243CC">
        <w:rPr>
          <w:lang w:val="en-GB"/>
        </w:rPr>
        <w:t>h</w:t>
      </w:r>
      <w:r w:rsidRPr="004B1A3E" w:rsidR="003B7ACF">
        <w:rPr>
          <w:lang w:val="en-GB"/>
        </w:rPr>
        <w:t>ospital</w:t>
      </w:r>
      <w:r w:rsidRPr="004B1A3E" w:rsidR="005243CC">
        <w:rPr>
          <w:lang w:val="en-GB"/>
        </w:rPr>
        <w:t xml:space="preserve"> </w:t>
      </w:r>
      <w:r w:rsidRPr="004B1A3E" w:rsidR="003B7ACF">
        <w:rPr>
          <w:lang w:val="en-GB"/>
        </w:rPr>
        <w:t>to the first applicant</w:t>
      </w:r>
      <w:r w:rsidRPr="004B1A3E" w:rsidR="004B1A3E">
        <w:rPr>
          <w:lang w:val="en-GB"/>
        </w:rPr>
        <w:t>’</w:t>
      </w:r>
      <w:r w:rsidRPr="004B1A3E" w:rsidR="003B7ACF">
        <w:rPr>
          <w:lang w:val="en-GB"/>
        </w:rPr>
        <w:t>s</w:t>
      </w:r>
      <w:r w:rsidRPr="004B1A3E" w:rsidR="006739A8">
        <w:rPr>
          <w:lang w:val="en-GB"/>
        </w:rPr>
        <w:t xml:space="preserve"> lawyer dated 6 </w:t>
      </w:r>
      <w:r w:rsidRPr="004B1A3E" w:rsidR="003B7ACF">
        <w:rPr>
          <w:lang w:val="en-GB"/>
        </w:rPr>
        <w:t xml:space="preserve">September 2012, </w:t>
      </w:r>
      <w:r w:rsidRPr="004B1A3E" w:rsidR="00207716">
        <w:rPr>
          <w:lang w:val="en-GB"/>
        </w:rPr>
        <w:t xml:space="preserve">a </w:t>
      </w:r>
      <w:r w:rsidRPr="004B1A3E" w:rsidR="003B7ACF">
        <w:rPr>
          <w:lang w:val="en-GB"/>
        </w:rPr>
        <w:t xml:space="preserve">paediatrician from that hospital </w:t>
      </w:r>
      <w:r w:rsidRPr="004B1A3E" w:rsidR="00F25842">
        <w:rPr>
          <w:lang w:val="en-GB"/>
        </w:rPr>
        <w:t xml:space="preserve">had </w:t>
      </w:r>
      <w:r w:rsidRPr="004B1A3E" w:rsidR="003B7ACF">
        <w:rPr>
          <w:lang w:val="en-GB"/>
        </w:rPr>
        <w:t xml:space="preserve">examined the second applicant </w:t>
      </w:r>
      <w:r w:rsidRPr="004B1A3E" w:rsidR="00696DED">
        <w:rPr>
          <w:lang w:val="en-GB"/>
        </w:rPr>
        <w:t>on 28 May 2012</w:t>
      </w:r>
      <w:r w:rsidRPr="004B1A3E" w:rsidR="003B7ACF">
        <w:rPr>
          <w:lang w:val="en-GB"/>
        </w:rPr>
        <w:t>.</w:t>
      </w:r>
      <w:r w:rsidRPr="004B1A3E" w:rsidR="00696DED">
        <w:rPr>
          <w:lang w:val="en-GB"/>
        </w:rPr>
        <w:t xml:space="preserve"> The baby was found to be </w:t>
      </w:r>
      <w:r w:rsidRPr="004B1A3E" w:rsidR="00556BE9">
        <w:rPr>
          <w:lang w:val="en-GB"/>
        </w:rPr>
        <w:t xml:space="preserve">in good health but </w:t>
      </w:r>
      <w:r w:rsidRPr="004B1A3E" w:rsidR="00441D79">
        <w:rPr>
          <w:lang w:val="en-GB"/>
        </w:rPr>
        <w:t>to have phimosis</w:t>
      </w:r>
      <w:r w:rsidRPr="004B1A3E" w:rsidR="00696DED">
        <w:rPr>
          <w:lang w:val="en-GB"/>
        </w:rPr>
        <w:t xml:space="preserve"> (</w:t>
      </w:r>
      <w:r w:rsidRPr="004B1A3E" w:rsidR="00207716">
        <w:rPr>
          <w:lang w:val="en-GB"/>
        </w:rPr>
        <w:t xml:space="preserve">a </w:t>
      </w:r>
      <w:r w:rsidRPr="004B1A3E" w:rsidR="00696DED">
        <w:rPr>
          <w:lang w:val="en-GB"/>
        </w:rPr>
        <w:t>condition of the penis where the foreskin cannot be fully retracted).</w:t>
      </w:r>
    </w:p>
    <w:p w:rsidRPr="004B1A3E" w:rsidR="00572EB8" w:rsidP="004B1A3E" w:rsidRDefault="00572EB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54</w:t>
      </w:r>
      <w:r w:rsidRPr="004B1A3E">
        <w:rPr>
          <w:lang w:val="en-GB"/>
        </w:rPr>
        <w:fldChar w:fldCharType="end"/>
      </w:r>
      <w:r w:rsidRPr="004B1A3E">
        <w:rPr>
          <w:lang w:val="en-GB"/>
        </w:rPr>
        <w:t>.  </w:t>
      </w:r>
      <w:r w:rsidRPr="004B1A3E" w:rsidR="009538FE">
        <w:rPr>
          <w:lang w:val="en-GB"/>
        </w:rPr>
        <w:t xml:space="preserve">However, </w:t>
      </w:r>
      <w:r w:rsidRPr="004B1A3E" w:rsidR="00DA01BE">
        <w:rPr>
          <w:lang w:val="en-GB"/>
        </w:rPr>
        <w:t xml:space="preserve">according to </w:t>
      </w:r>
      <w:r w:rsidRPr="004B1A3E">
        <w:rPr>
          <w:lang w:val="en-GB"/>
        </w:rPr>
        <w:t>the second applicant</w:t>
      </w:r>
      <w:r w:rsidRPr="004B1A3E" w:rsidR="004B1A3E">
        <w:rPr>
          <w:lang w:val="en-GB"/>
        </w:rPr>
        <w:t>’</w:t>
      </w:r>
      <w:r w:rsidRPr="004B1A3E">
        <w:rPr>
          <w:lang w:val="en-GB"/>
        </w:rPr>
        <w:t xml:space="preserve">s </w:t>
      </w:r>
      <w:r w:rsidRPr="004B1A3E" w:rsidR="0040109A">
        <w:rPr>
          <w:lang w:val="en-GB"/>
        </w:rPr>
        <w:t xml:space="preserve">medical </w:t>
      </w:r>
      <w:r w:rsidRPr="004B1A3E" w:rsidR="00817957">
        <w:rPr>
          <w:lang w:val="en-GB"/>
        </w:rPr>
        <w:t>file</w:t>
      </w:r>
      <w:r w:rsidRPr="004B1A3E" w:rsidR="00A96C8F">
        <w:rPr>
          <w:lang w:val="en-GB"/>
        </w:rPr>
        <w:t xml:space="preserve"> </w:t>
      </w:r>
      <w:r w:rsidRPr="004B1A3E" w:rsidR="0040109A">
        <w:rPr>
          <w:lang w:val="en-GB"/>
        </w:rPr>
        <w:t>kept by the SIZO</w:t>
      </w:r>
      <w:r w:rsidRPr="004B1A3E">
        <w:rPr>
          <w:lang w:val="en-GB"/>
        </w:rPr>
        <w:t xml:space="preserve">, </w:t>
      </w:r>
      <w:r w:rsidRPr="004B1A3E" w:rsidR="00F25842">
        <w:rPr>
          <w:lang w:val="en-GB"/>
        </w:rPr>
        <w:t xml:space="preserve">the first time </w:t>
      </w:r>
      <w:r w:rsidRPr="004B1A3E" w:rsidR="00207716">
        <w:rPr>
          <w:lang w:val="en-GB"/>
        </w:rPr>
        <w:t xml:space="preserve">a </w:t>
      </w:r>
      <w:r w:rsidRPr="004B1A3E">
        <w:rPr>
          <w:lang w:val="en-GB"/>
        </w:rPr>
        <w:t>paediatrician of the children</w:t>
      </w:r>
      <w:r w:rsidRPr="004B1A3E" w:rsidR="004B1A3E">
        <w:rPr>
          <w:lang w:val="en-GB"/>
        </w:rPr>
        <w:t>’</w:t>
      </w:r>
      <w:r w:rsidRPr="004B1A3E">
        <w:rPr>
          <w:lang w:val="en-GB"/>
        </w:rPr>
        <w:t xml:space="preserve">s hospital examined him </w:t>
      </w:r>
      <w:r w:rsidRPr="004B1A3E" w:rsidR="00C974AA">
        <w:rPr>
          <w:lang w:val="en-GB"/>
        </w:rPr>
        <w:t xml:space="preserve">was </w:t>
      </w:r>
      <w:r w:rsidRPr="004B1A3E">
        <w:rPr>
          <w:lang w:val="en-GB"/>
        </w:rPr>
        <w:t xml:space="preserve">on 31 May 2012. </w:t>
      </w:r>
      <w:r w:rsidRPr="004B1A3E" w:rsidR="00DA01BE">
        <w:rPr>
          <w:lang w:val="en-GB"/>
        </w:rPr>
        <w:t xml:space="preserve">He </w:t>
      </w:r>
      <w:r w:rsidRPr="004B1A3E">
        <w:rPr>
          <w:lang w:val="en-GB"/>
        </w:rPr>
        <w:t xml:space="preserve">was found to be in an adaptation period and the first applicant received </w:t>
      </w:r>
      <w:r w:rsidRPr="004B1A3E" w:rsidR="00E670FB">
        <w:rPr>
          <w:lang w:val="en-GB"/>
        </w:rPr>
        <w:t xml:space="preserve">advice </w:t>
      </w:r>
      <w:r w:rsidRPr="004B1A3E">
        <w:rPr>
          <w:lang w:val="en-GB"/>
        </w:rPr>
        <w:t>regarding childcare.</w:t>
      </w:r>
    </w:p>
    <w:p w:rsidRPr="004B1A3E" w:rsidR="004C2D6E" w:rsidP="004B1A3E" w:rsidRDefault="00556BE9">
      <w:pPr>
        <w:pStyle w:val="ECHRPara"/>
        <w:rPr>
          <w:bCs/>
          <w:lang w:val="en"/>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55</w:t>
      </w:r>
      <w:r w:rsidRPr="004B1A3E">
        <w:rPr>
          <w:lang w:val="en-GB"/>
        </w:rPr>
        <w:fldChar w:fldCharType="end"/>
      </w:r>
      <w:r w:rsidRPr="004B1A3E">
        <w:rPr>
          <w:lang w:val="en-GB"/>
        </w:rPr>
        <w:t>.  </w:t>
      </w:r>
      <w:r w:rsidRPr="004B1A3E" w:rsidR="00DA01BE">
        <w:rPr>
          <w:lang w:val="en-GB"/>
        </w:rPr>
        <w:t>According to</w:t>
      </w:r>
      <w:r w:rsidRPr="004B1A3E">
        <w:rPr>
          <w:lang w:val="en-GB"/>
        </w:rPr>
        <w:t xml:space="preserve"> the second applicant</w:t>
      </w:r>
      <w:r w:rsidRPr="004B1A3E" w:rsidR="004B1A3E">
        <w:rPr>
          <w:lang w:val="en-GB"/>
        </w:rPr>
        <w:t>’</w:t>
      </w:r>
      <w:r w:rsidRPr="004B1A3E">
        <w:rPr>
          <w:lang w:val="en-GB"/>
        </w:rPr>
        <w:t xml:space="preserve">s medical </w:t>
      </w:r>
      <w:r w:rsidRPr="004B1A3E" w:rsidR="00817957">
        <w:rPr>
          <w:lang w:val="en-GB"/>
        </w:rPr>
        <w:t>file</w:t>
      </w:r>
      <w:r w:rsidRPr="004B1A3E">
        <w:rPr>
          <w:lang w:val="en-GB"/>
        </w:rPr>
        <w:t xml:space="preserve">, on 12 June 2012 he was examined </w:t>
      </w:r>
      <w:r w:rsidRPr="004B1A3E" w:rsidR="00572EB8">
        <w:rPr>
          <w:lang w:val="en-GB"/>
        </w:rPr>
        <w:t xml:space="preserve">again </w:t>
      </w:r>
      <w:r w:rsidRPr="004B1A3E">
        <w:rPr>
          <w:lang w:val="en-GB"/>
        </w:rPr>
        <w:t xml:space="preserve">by </w:t>
      </w:r>
      <w:r w:rsidRPr="004B1A3E" w:rsidR="00207716">
        <w:rPr>
          <w:lang w:val="en-GB"/>
        </w:rPr>
        <w:t xml:space="preserve">a </w:t>
      </w:r>
      <w:r w:rsidRPr="004B1A3E">
        <w:rPr>
          <w:lang w:val="en-GB"/>
        </w:rPr>
        <w:t xml:space="preserve">paediatrician, who diagnosed him with intestinal colic and recommended </w:t>
      </w:r>
      <w:r w:rsidRPr="004B1A3E" w:rsidR="00C974AA">
        <w:rPr>
          <w:lang w:val="en-GB"/>
        </w:rPr>
        <w:t>E</w:t>
      </w:r>
      <w:r w:rsidRPr="004B1A3E">
        <w:rPr>
          <w:lang w:val="en-GB"/>
        </w:rPr>
        <w:t xml:space="preserve">spumisan, massage, feeding </w:t>
      </w:r>
      <w:r w:rsidRPr="004B1A3E" w:rsidR="00C974AA">
        <w:rPr>
          <w:lang w:val="en-GB"/>
        </w:rPr>
        <w:t>on</w:t>
      </w:r>
      <w:r w:rsidRPr="004B1A3E">
        <w:rPr>
          <w:lang w:val="en-GB"/>
        </w:rPr>
        <w:t xml:space="preserve"> demand and outdoor walks. The doctor also suspected that the boy had</w:t>
      </w:r>
      <w:r w:rsidRPr="004B1A3E" w:rsidR="001A29FD">
        <w:rPr>
          <w:lang w:val="en-GB"/>
        </w:rPr>
        <w:t xml:space="preserve"> </w:t>
      </w:r>
      <w:r w:rsidRPr="004B1A3E" w:rsidR="00207716">
        <w:rPr>
          <w:lang w:val="en-GB"/>
        </w:rPr>
        <w:t xml:space="preserve">a </w:t>
      </w:r>
      <w:r w:rsidRPr="004B1A3E" w:rsidR="00CE4A47">
        <w:rPr>
          <w:bCs/>
          <w:lang w:val="en-GB"/>
        </w:rPr>
        <w:t xml:space="preserve">patent </w:t>
      </w:r>
      <w:r w:rsidRPr="004B1A3E" w:rsidR="004C2D6E">
        <w:rPr>
          <w:bCs/>
          <w:lang w:val="en-GB"/>
        </w:rPr>
        <w:t xml:space="preserve">(open) </w:t>
      </w:r>
      <w:r w:rsidRPr="004B1A3E" w:rsidR="00CE4A47">
        <w:rPr>
          <w:bCs/>
          <w:lang w:val="en-GB"/>
        </w:rPr>
        <w:t>foramen ovale</w:t>
      </w:r>
      <w:r w:rsidRPr="004B1A3E" w:rsidR="00CE4A47">
        <w:rPr>
          <w:lang w:val="en-GB"/>
        </w:rPr>
        <w:t xml:space="preserve"> (</w:t>
      </w:r>
      <w:r w:rsidRPr="004B1A3E" w:rsidR="00CE4A47">
        <w:rPr>
          <w:bCs/>
          <w:lang w:val="en-GB"/>
        </w:rPr>
        <w:t>PFO</w:t>
      </w:r>
      <w:r w:rsidRPr="004B1A3E" w:rsidR="004C2D6E">
        <w:rPr>
          <w:bCs/>
          <w:lang w:val="en-GB"/>
        </w:rPr>
        <w:t xml:space="preserve">; </w:t>
      </w:r>
      <w:r w:rsidRPr="004B1A3E" w:rsidR="00AE0BB9">
        <w:rPr>
          <w:bCs/>
          <w:lang w:val="en"/>
        </w:rPr>
        <w:t>the foramen ovale allows blood circulation in</w:t>
      </w:r>
      <w:r w:rsidRPr="004B1A3E" w:rsidR="003B43D7">
        <w:rPr>
          <w:bCs/>
          <w:lang w:val="en"/>
        </w:rPr>
        <w:t xml:space="preserve"> the fetal heart</w:t>
      </w:r>
      <w:r w:rsidRPr="004B1A3E" w:rsidR="00AE0BB9">
        <w:rPr>
          <w:bCs/>
          <w:lang w:val="en"/>
        </w:rPr>
        <w:t xml:space="preserve"> and</w:t>
      </w:r>
      <w:r w:rsidRPr="004B1A3E" w:rsidR="004C2D6E">
        <w:rPr>
          <w:bCs/>
          <w:lang w:val="en"/>
        </w:rPr>
        <w:t xml:space="preserve"> closes in most individuals at birth).</w:t>
      </w:r>
    </w:p>
    <w:p w:rsidRPr="004B1A3E" w:rsidR="00556BE9" w:rsidP="004B1A3E" w:rsidRDefault="00556BE9">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56</w:t>
      </w:r>
      <w:r w:rsidRPr="004B1A3E">
        <w:rPr>
          <w:lang w:val="en-GB"/>
        </w:rPr>
        <w:fldChar w:fldCharType="end"/>
      </w:r>
      <w:r w:rsidRPr="004B1A3E">
        <w:rPr>
          <w:lang w:val="en-GB"/>
        </w:rPr>
        <w:t xml:space="preserve">.  The </w:t>
      </w:r>
      <w:r w:rsidRPr="004B1A3E" w:rsidR="00F25842">
        <w:rPr>
          <w:lang w:val="en-GB"/>
        </w:rPr>
        <w:t>second applicant</w:t>
      </w:r>
      <w:r w:rsidRPr="004B1A3E" w:rsidR="004B1A3E">
        <w:rPr>
          <w:lang w:val="en-GB"/>
        </w:rPr>
        <w:t>’</w:t>
      </w:r>
      <w:r w:rsidRPr="004B1A3E" w:rsidR="00F25842">
        <w:rPr>
          <w:lang w:val="en-GB"/>
        </w:rPr>
        <w:t xml:space="preserve">s next </w:t>
      </w:r>
      <w:r w:rsidRPr="004B1A3E">
        <w:rPr>
          <w:lang w:val="en-GB"/>
        </w:rPr>
        <w:t xml:space="preserve">medical examination </w:t>
      </w:r>
      <w:r w:rsidRPr="004B1A3E" w:rsidR="00F25842">
        <w:rPr>
          <w:lang w:val="en-GB"/>
        </w:rPr>
        <w:t>appears to have</w:t>
      </w:r>
      <w:r w:rsidRPr="004B1A3E">
        <w:rPr>
          <w:lang w:val="en-GB"/>
        </w:rPr>
        <w:t xml:space="preserve"> </w:t>
      </w:r>
      <w:r w:rsidRPr="004B1A3E" w:rsidR="00F25842">
        <w:rPr>
          <w:lang w:val="en-GB"/>
        </w:rPr>
        <w:t xml:space="preserve">taken </w:t>
      </w:r>
      <w:r w:rsidRPr="004B1A3E">
        <w:rPr>
          <w:lang w:val="en-GB"/>
        </w:rPr>
        <w:t>place</w:t>
      </w:r>
      <w:r w:rsidRPr="004B1A3E" w:rsidR="00DA01BE">
        <w:rPr>
          <w:lang w:val="en-GB"/>
        </w:rPr>
        <w:t xml:space="preserve"> </w:t>
      </w:r>
      <w:r w:rsidRPr="004B1A3E">
        <w:rPr>
          <w:lang w:val="en-GB"/>
        </w:rPr>
        <w:t>on 20 July 2012. It was noted</w:t>
      </w:r>
      <w:r w:rsidRPr="004B1A3E" w:rsidR="00DA01BE">
        <w:rPr>
          <w:lang w:val="en-GB"/>
        </w:rPr>
        <w:t xml:space="preserve"> in his medical file</w:t>
      </w:r>
      <w:r w:rsidRPr="004B1A3E">
        <w:rPr>
          <w:lang w:val="en-GB"/>
        </w:rPr>
        <w:t xml:space="preserve"> that the paediatrician had given </w:t>
      </w:r>
      <w:r w:rsidRPr="004B1A3E" w:rsidR="00E670FB">
        <w:rPr>
          <w:lang w:val="en-GB"/>
        </w:rPr>
        <w:t xml:space="preserve">advice </w:t>
      </w:r>
      <w:r w:rsidRPr="004B1A3E">
        <w:rPr>
          <w:lang w:val="en-GB"/>
        </w:rPr>
        <w:t>to the first applicant regarding feeding and care.</w:t>
      </w:r>
    </w:p>
    <w:p w:rsidRPr="004B1A3E" w:rsidR="00207716" w:rsidP="004B1A3E" w:rsidRDefault="00556BE9">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57</w:t>
      </w:r>
      <w:r w:rsidRPr="004B1A3E">
        <w:rPr>
          <w:lang w:val="en-GB"/>
        </w:rPr>
        <w:fldChar w:fldCharType="end"/>
      </w:r>
      <w:r w:rsidRPr="004B1A3E">
        <w:rPr>
          <w:lang w:val="en-GB"/>
        </w:rPr>
        <w:t xml:space="preserve">.  The first applicant denied that </w:t>
      </w:r>
      <w:r w:rsidRPr="004B1A3E" w:rsidR="00757C70">
        <w:rPr>
          <w:lang w:val="en-GB"/>
        </w:rPr>
        <w:t>any of the</w:t>
      </w:r>
      <w:r w:rsidRPr="004B1A3E">
        <w:rPr>
          <w:lang w:val="en-GB"/>
        </w:rPr>
        <w:t xml:space="preserve"> examinations</w:t>
      </w:r>
      <w:r w:rsidRPr="004B1A3E" w:rsidR="006739A8">
        <w:rPr>
          <w:lang w:val="en-GB"/>
        </w:rPr>
        <w:t xml:space="preserve"> following that </w:t>
      </w:r>
      <w:r w:rsidRPr="004B1A3E" w:rsidR="00264F89">
        <w:rPr>
          <w:lang w:val="en-GB"/>
        </w:rPr>
        <w:t xml:space="preserve">on </w:t>
      </w:r>
      <w:r w:rsidRPr="004B1A3E" w:rsidR="006739A8">
        <w:rPr>
          <w:lang w:val="en-GB"/>
        </w:rPr>
        <w:t xml:space="preserve">28 May 2012 </w:t>
      </w:r>
      <w:r w:rsidRPr="004B1A3E">
        <w:rPr>
          <w:lang w:val="en-GB"/>
        </w:rPr>
        <w:t>had taken place.</w:t>
      </w:r>
      <w:r w:rsidRPr="004B1A3E" w:rsidR="00D93144">
        <w:rPr>
          <w:lang w:val="en-GB"/>
        </w:rPr>
        <w:t xml:space="preserve"> She alleged that her baby had not been examined by </w:t>
      </w:r>
      <w:r w:rsidRPr="004B1A3E" w:rsidR="00207716">
        <w:rPr>
          <w:lang w:val="en-GB"/>
        </w:rPr>
        <w:t xml:space="preserve">a </w:t>
      </w:r>
      <w:r w:rsidRPr="004B1A3E" w:rsidR="00D93144">
        <w:rPr>
          <w:lang w:val="en-GB"/>
        </w:rPr>
        <w:t xml:space="preserve">paediatrician until 10 September 2012. </w:t>
      </w:r>
      <w:r w:rsidRPr="004B1A3E" w:rsidR="00542A46">
        <w:rPr>
          <w:lang w:val="en-GB"/>
        </w:rPr>
        <w:t>She</w:t>
      </w:r>
      <w:r w:rsidRPr="004B1A3E" w:rsidR="00D93144">
        <w:rPr>
          <w:lang w:val="en-GB"/>
        </w:rPr>
        <w:t xml:space="preserve"> submitted that the records of her son</w:t>
      </w:r>
      <w:r w:rsidRPr="004B1A3E" w:rsidR="004B1A3E">
        <w:rPr>
          <w:lang w:val="en-GB"/>
        </w:rPr>
        <w:t>’</w:t>
      </w:r>
      <w:r w:rsidRPr="004B1A3E" w:rsidR="00D93144">
        <w:rPr>
          <w:lang w:val="en-GB"/>
        </w:rPr>
        <w:t xml:space="preserve">s earlier examinations in the medical </w:t>
      </w:r>
      <w:r w:rsidRPr="004B1A3E" w:rsidR="00817957">
        <w:rPr>
          <w:lang w:val="en-GB"/>
        </w:rPr>
        <w:t>file</w:t>
      </w:r>
      <w:r w:rsidRPr="004B1A3E" w:rsidR="00D93144">
        <w:rPr>
          <w:lang w:val="en-GB"/>
        </w:rPr>
        <w:t xml:space="preserve"> had been forged. According to her, the first page of </w:t>
      </w:r>
      <w:r w:rsidRPr="004B1A3E" w:rsidR="00A96C8F">
        <w:rPr>
          <w:lang w:val="en-GB"/>
        </w:rPr>
        <w:t xml:space="preserve">that book </w:t>
      </w:r>
      <w:r w:rsidRPr="004B1A3E" w:rsidR="00D93144">
        <w:rPr>
          <w:lang w:val="en-GB"/>
        </w:rPr>
        <w:t xml:space="preserve">referred to </w:t>
      </w:r>
      <w:r w:rsidRPr="004B1A3E" w:rsidR="00E670FB">
        <w:rPr>
          <w:lang w:val="en-GB"/>
        </w:rPr>
        <w:t>an</w:t>
      </w:r>
      <w:r w:rsidRPr="004B1A3E" w:rsidR="00D93144">
        <w:rPr>
          <w:lang w:val="en-GB"/>
        </w:rPr>
        <w:t xml:space="preserve"> examination </w:t>
      </w:r>
      <w:r w:rsidRPr="004B1A3E" w:rsidR="00695986">
        <w:rPr>
          <w:lang w:val="en-GB"/>
        </w:rPr>
        <w:t xml:space="preserve">on </w:t>
      </w:r>
      <w:r w:rsidRPr="004B1A3E" w:rsidR="00D93144">
        <w:rPr>
          <w:lang w:val="en-GB"/>
        </w:rPr>
        <w:t xml:space="preserve">10 September 2012, whereas the records of his earlier examinations had been written on separate pages and subsequently glued into the </w:t>
      </w:r>
      <w:r w:rsidRPr="004B1A3E" w:rsidR="00817957">
        <w:rPr>
          <w:lang w:val="en-GB"/>
        </w:rPr>
        <w:t>file</w:t>
      </w:r>
      <w:r w:rsidRPr="004B1A3E" w:rsidR="00D93144">
        <w:rPr>
          <w:lang w:val="en-GB"/>
        </w:rPr>
        <w:t xml:space="preserve">. The case file as it stands before the Court contains </w:t>
      </w:r>
      <w:r w:rsidRPr="004B1A3E" w:rsidR="00207716">
        <w:rPr>
          <w:lang w:val="en-GB"/>
        </w:rPr>
        <w:t xml:space="preserve">a </w:t>
      </w:r>
      <w:r w:rsidRPr="004B1A3E" w:rsidR="00D93144">
        <w:rPr>
          <w:lang w:val="en-GB"/>
        </w:rPr>
        <w:t xml:space="preserve">separate copy of each page of </w:t>
      </w:r>
      <w:r w:rsidRPr="004B1A3E" w:rsidR="00A96C8F">
        <w:rPr>
          <w:lang w:val="en-GB"/>
        </w:rPr>
        <w:t xml:space="preserve">the </w:t>
      </w:r>
      <w:r w:rsidRPr="004B1A3E" w:rsidR="00817957">
        <w:rPr>
          <w:lang w:val="en-GB"/>
        </w:rPr>
        <w:t>file</w:t>
      </w:r>
      <w:r w:rsidRPr="004B1A3E" w:rsidR="00D93144">
        <w:rPr>
          <w:lang w:val="en-GB"/>
        </w:rPr>
        <w:t>, which makes it impossible to verify the first applicant</w:t>
      </w:r>
      <w:r w:rsidRPr="004B1A3E" w:rsidR="004B1A3E">
        <w:rPr>
          <w:lang w:val="en-GB"/>
        </w:rPr>
        <w:t>’</w:t>
      </w:r>
      <w:r w:rsidRPr="004B1A3E" w:rsidR="00D93144">
        <w:rPr>
          <w:lang w:val="en-GB"/>
        </w:rPr>
        <w:t>s allegation.</w:t>
      </w:r>
    </w:p>
    <w:p w:rsidRPr="004B1A3E" w:rsidR="00572305" w:rsidP="004B1A3E" w:rsidRDefault="00D9314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58</w:t>
      </w:r>
      <w:r w:rsidRPr="004B1A3E">
        <w:rPr>
          <w:lang w:val="en-GB"/>
        </w:rPr>
        <w:fldChar w:fldCharType="end"/>
      </w:r>
      <w:r w:rsidRPr="004B1A3E">
        <w:rPr>
          <w:lang w:val="en-GB"/>
        </w:rPr>
        <w:t>.  </w:t>
      </w:r>
      <w:r w:rsidRPr="004B1A3E" w:rsidR="00572305">
        <w:rPr>
          <w:lang w:val="en-GB"/>
        </w:rPr>
        <w:t>On 28 August 2012 the first applicant</w:t>
      </w:r>
      <w:r w:rsidRPr="004B1A3E" w:rsidR="004B1A3E">
        <w:rPr>
          <w:lang w:val="en-GB"/>
        </w:rPr>
        <w:t>’</w:t>
      </w:r>
      <w:r w:rsidRPr="004B1A3E" w:rsidR="00572305">
        <w:rPr>
          <w:lang w:val="en-GB"/>
        </w:rPr>
        <w:t xml:space="preserve">s lawyer </w:t>
      </w:r>
      <w:r w:rsidRPr="004B1A3E" w:rsidR="00695986">
        <w:rPr>
          <w:lang w:val="en-GB"/>
        </w:rPr>
        <w:t xml:space="preserve">asked </w:t>
      </w:r>
      <w:r w:rsidRPr="004B1A3E" w:rsidR="00572305">
        <w:rPr>
          <w:lang w:val="en-GB"/>
        </w:rPr>
        <w:t xml:space="preserve">the Kharkiv SIZO </w:t>
      </w:r>
      <w:r w:rsidRPr="004B1A3E" w:rsidR="00980CE3">
        <w:rPr>
          <w:lang w:val="en-GB"/>
        </w:rPr>
        <w:t xml:space="preserve">administration </w:t>
      </w:r>
      <w:r w:rsidRPr="004B1A3E" w:rsidR="00676203">
        <w:rPr>
          <w:lang w:val="en-GB"/>
        </w:rPr>
        <w:t>to provide him with</w:t>
      </w:r>
      <w:r w:rsidRPr="004B1A3E" w:rsidR="00572305">
        <w:rPr>
          <w:lang w:val="en-GB"/>
        </w:rPr>
        <w:t xml:space="preserve"> </w:t>
      </w:r>
      <w:r w:rsidRPr="004B1A3E" w:rsidR="00E670FB">
        <w:rPr>
          <w:lang w:val="en-GB"/>
        </w:rPr>
        <w:t xml:space="preserve">details </w:t>
      </w:r>
      <w:r w:rsidRPr="004B1A3E" w:rsidR="00264F89">
        <w:rPr>
          <w:lang w:val="en-GB"/>
        </w:rPr>
        <w:t>of</w:t>
      </w:r>
      <w:r w:rsidRPr="004B1A3E" w:rsidR="00572305">
        <w:rPr>
          <w:lang w:val="en-GB"/>
        </w:rPr>
        <w:t xml:space="preserve"> when the second applicant had been examined by </w:t>
      </w:r>
      <w:r w:rsidRPr="004B1A3E" w:rsidR="00207716">
        <w:rPr>
          <w:lang w:val="en-GB"/>
        </w:rPr>
        <w:t xml:space="preserve">a </w:t>
      </w:r>
      <w:r w:rsidRPr="004B1A3E" w:rsidR="00572305">
        <w:rPr>
          <w:lang w:val="en-GB"/>
        </w:rPr>
        <w:t>paediatrician</w:t>
      </w:r>
      <w:r w:rsidRPr="004B1A3E" w:rsidR="00E670FB">
        <w:rPr>
          <w:lang w:val="en-GB"/>
        </w:rPr>
        <w:t xml:space="preserve"> </w:t>
      </w:r>
      <w:r w:rsidRPr="004B1A3E" w:rsidR="00572305">
        <w:rPr>
          <w:lang w:val="en-GB"/>
        </w:rPr>
        <w:t xml:space="preserve">and whether the conditions of detention had been appropriate for such </w:t>
      </w:r>
      <w:r w:rsidRPr="004B1A3E" w:rsidR="00207716">
        <w:rPr>
          <w:lang w:val="en-GB"/>
        </w:rPr>
        <w:t xml:space="preserve">a </w:t>
      </w:r>
      <w:r w:rsidRPr="004B1A3E" w:rsidR="00572305">
        <w:rPr>
          <w:lang w:val="en-GB"/>
        </w:rPr>
        <w:t>small baby. He also requested copies of the relevant documents.</w:t>
      </w:r>
    </w:p>
    <w:p w:rsidRPr="004B1A3E" w:rsidR="00F14BF5" w:rsidP="004B1A3E" w:rsidRDefault="00F14BF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59</w:t>
      </w:r>
      <w:r w:rsidRPr="004B1A3E">
        <w:rPr>
          <w:lang w:val="en-GB"/>
        </w:rPr>
        <w:fldChar w:fldCharType="end"/>
      </w:r>
      <w:r w:rsidRPr="004B1A3E">
        <w:rPr>
          <w:lang w:val="en-GB"/>
        </w:rPr>
        <w:t>.  On 4 September 2012 the SIZO administration replied that it would be able to provide comprehensive information on the second applicant</w:t>
      </w:r>
      <w:r w:rsidRPr="004B1A3E" w:rsidR="004B1A3E">
        <w:rPr>
          <w:lang w:val="en-GB"/>
        </w:rPr>
        <w:t>’</w:t>
      </w:r>
      <w:r w:rsidRPr="004B1A3E" w:rsidR="00695986">
        <w:rPr>
          <w:lang w:val="en-GB"/>
        </w:rPr>
        <w:t>s health</w:t>
      </w:r>
      <w:r w:rsidRPr="004B1A3E">
        <w:rPr>
          <w:lang w:val="en-GB"/>
        </w:rPr>
        <w:t xml:space="preserve"> after </w:t>
      </w:r>
      <w:r w:rsidRPr="004B1A3E" w:rsidR="00207716">
        <w:rPr>
          <w:lang w:val="en-GB"/>
        </w:rPr>
        <w:t xml:space="preserve">a </w:t>
      </w:r>
      <w:r w:rsidRPr="004B1A3E">
        <w:rPr>
          <w:lang w:val="en-GB"/>
        </w:rPr>
        <w:t>complete medical examination in the children</w:t>
      </w:r>
      <w:r w:rsidRPr="004B1A3E" w:rsidR="004B1A3E">
        <w:rPr>
          <w:lang w:val="en-GB"/>
        </w:rPr>
        <w:t>’</w:t>
      </w:r>
      <w:r w:rsidRPr="004B1A3E">
        <w:rPr>
          <w:lang w:val="en-GB"/>
        </w:rPr>
        <w:t xml:space="preserve">s hospital, which was </w:t>
      </w:r>
      <w:r w:rsidRPr="004B1A3E" w:rsidR="00264F89">
        <w:rPr>
          <w:lang w:val="en-GB"/>
        </w:rPr>
        <w:t>due to take place</w:t>
      </w:r>
      <w:r w:rsidRPr="004B1A3E">
        <w:rPr>
          <w:lang w:val="en-GB"/>
        </w:rPr>
        <w:t>.</w:t>
      </w:r>
    </w:p>
    <w:p w:rsidRPr="004B1A3E" w:rsidR="0077273E" w:rsidP="004B1A3E" w:rsidRDefault="00D9314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60</w:t>
      </w:r>
      <w:r w:rsidRPr="004B1A3E">
        <w:rPr>
          <w:lang w:val="en-GB"/>
        </w:rPr>
        <w:fldChar w:fldCharType="end"/>
      </w:r>
      <w:r w:rsidRPr="004B1A3E">
        <w:rPr>
          <w:lang w:val="en-GB"/>
        </w:rPr>
        <w:t>.  </w:t>
      </w:r>
      <w:r w:rsidRPr="004B1A3E" w:rsidR="00572305">
        <w:rPr>
          <w:lang w:val="en-GB"/>
        </w:rPr>
        <w:t xml:space="preserve">On 31 August 2012 the first applicant </w:t>
      </w:r>
      <w:r w:rsidRPr="004B1A3E" w:rsidR="00162A2F">
        <w:rPr>
          <w:lang w:val="en-GB"/>
        </w:rPr>
        <w:t xml:space="preserve">asked </w:t>
      </w:r>
      <w:r w:rsidRPr="004B1A3E" w:rsidR="00572305">
        <w:rPr>
          <w:lang w:val="en-GB"/>
        </w:rPr>
        <w:t>the judge dealing wit</w:t>
      </w:r>
      <w:r w:rsidRPr="004B1A3E" w:rsidR="001A3832">
        <w:rPr>
          <w:lang w:val="en-GB"/>
        </w:rPr>
        <w:t>h</w:t>
      </w:r>
      <w:r w:rsidRPr="004B1A3E" w:rsidR="00572305">
        <w:rPr>
          <w:lang w:val="en-GB"/>
        </w:rPr>
        <w:t xml:space="preserve"> her case </w:t>
      </w:r>
      <w:r w:rsidRPr="004B1A3E" w:rsidR="001A3832">
        <w:rPr>
          <w:lang w:val="en-GB"/>
        </w:rPr>
        <w:t>to order</w:t>
      </w:r>
      <w:r w:rsidRPr="004B1A3E" w:rsidR="00572305">
        <w:rPr>
          <w:lang w:val="en-GB"/>
        </w:rPr>
        <w:t xml:space="preserve"> </w:t>
      </w:r>
      <w:r w:rsidRPr="004B1A3E" w:rsidR="00207716">
        <w:rPr>
          <w:lang w:val="en-GB"/>
        </w:rPr>
        <w:t xml:space="preserve">a </w:t>
      </w:r>
      <w:r w:rsidRPr="004B1A3E" w:rsidR="00572305">
        <w:rPr>
          <w:lang w:val="en-GB"/>
        </w:rPr>
        <w:t>medical examination of her son</w:t>
      </w:r>
      <w:r w:rsidRPr="004B1A3E" w:rsidR="00F90DF3">
        <w:rPr>
          <w:lang w:val="en-GB"/>
        </w:rPr>
        <w:t xml:space="preserve"> “given that the SIZO administration [was] ignoring her requests to that effect”. </w:t>
      </w:r>
      <w:r w:rsidRPr="004B1A3E" w:rsidR="0077273E">
        <w:rPr>
          <w:lang w:val="en-GB"/>
        </w:rPr>
        <w:t>It appears that her request was rejected.</w:t>
      </w:r>
    </w:p>
    <w:p w:rsidRPr="004B1A3E" w:rsidR="000D3B4F" w:rsidP="004B1A3E" w:rsidRDefault="00D9314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61</w:t>
      </w:r>
      <w:r w:rsidRPr="004B1A3E">
        <w:rPr>
          <w:lang w:val="en-GB"/>
        </w:rPr>
        <w:fldChar w:fldCharType="end"/>
      </w:r>
      <w:r w:rsidRPr="004B1A3E">
        <w:rPr>
          <w:lang w:val="en-GB"/>
        </w:rPr>
        <w:t>.  </w:t>
      </w:r>
      <w:r w:rsidRPr="004B1A3E" w:rsidR="000D3B4F">
        <w:rPr>
          <w:lang w:val="en-GB"/>
        </w:rPr>
        <w:t xml:space="preserve">On 6 September 2012 the chief doctor of </w:t>
      </w:r>
      <w:r w:rsidRPr="004B1A3E" w:rsidR="00FD5B1D">
        <w:rPr>
          <w:lang w:val="en-GB"/>
        </w:rPr>
        <w:t>the c</w:t>
      </w:r>
      <w:r w:rsidRPr="004B1A3E" w:rsidR="000D3B4F">
        <w:rPr>
          <w:lang w:val="en-GB"/>
        </w:rPr>
        <w:t>hildren</w:t>
      </w:r>
      <w:r w:rsidRPr="004B1A3E" w:rsidR="004B1A3E">
        <w:rPr>
          <w:lang w:val="en-GB"/>
        </w:rPr>
        <w:t>’</w:t>
      </w:r>
      <w:r w:rsidRPr="004B1A3E" w:rsidR="000D3B4F">
        <w:rPr>
          <w:lang w:val="en-GB"/>
        </w:rPr>
        <w:t xml:space="preserve">s </w:t>
      </w:r>
      <w:r w:rsidRPr="004B1A3E" w:rsidR="00FD5B1D">
        <w:rPr>
          <w:lang w:val="en-GB"/>
        </w:rPr>
        <w:t>h</w:t>
      </w:r>
      <w:r w:rsidRPr="004B1A3E" w:rsidR="000D3B4F">
        <w:rPr>
          <w:lang w:val="en-GB"/>
        </w:rPr>
        <w:t>ospital</w:t>
      </w:r>
      <w:r w:rsidRPr="004B1A3E" w:rsidR="00FD5B1D">
        <w:rPr>
          <w:lang w:val="en-GB"/>
        </w:rPr>
        <w:t xml:space="preserve"> </w:t>
      </w:r>
      <w:r w:rsidRPr="004B1A3E" w:rsidR="000D3B4F">
        <w:rPr>
          <w:lang w:val="en-GB"/>
        </w:rPr>
        <w:t>wrote to the first applicant</w:t>
      </w:r>
      <w:r w:rsidRPr="004B1A3E" w:rsidR="004B1A3E">
        <w:rPr>
          <w:lang w:val="en-GB"/>
        </w:rPr>
        <w:t>’</w:t>
      </w:r>
      <w:r w:rsidRPr="004B1A3E" w:rsidR="000D3B4F">
        <w:rPr>
          <w:lang w:val="en-GB"/>
        </w:rPr>
        <w:t>s lawyer</w:t>
      </w:r>
      <w:r w:rsidRPr="004B1A3E" w:rsidR="00FD5B1D">
        <w:rPr>
          <w:lang w:val="en-GB"/>
        </w:rPr>
        <w:t xml:space="preserve"> in reply to </w:t>
      </w:r>
      <w:r w:rsidRPr="004B1A3E" w:rsidR="00757C70">
        <w:rPr>
          <w:lang w:val="en-GB"/>
        </w:rPr>
        <w:t>an enquiry by him dated</w:t>
      </w:r>
      <w:r w:rsidRPr="004B1A3E" w:rsidR="004B0A1B">
        <w:rPr>
          <w:lang w:val="en-GB"/>
        </w:rPr>
        <w:t xml:space="preserve"> 5 September 2012</w:t>
      </w:r>
      <w:r w:rsidRPr="004B1A3E" w:rsidR="00264F89">
        <w:rPr>
          <w:lang w:val="en-GB"/>
        </w:rPr>
        <w:t>. He said</w:t>
      </w:r>
      <w:r w:rsidRPr="004B1A3E" w:rsidR="00162A2F">
        <w:rPr>
          <w:lang w:val="en-GB"/>
        </w:rPr>
        <w:t xml:space="preserve"> </w:t>
      </w:r>
      <w:r w:rsidRPr="004B1A3E" w:rsidR="000D3B4F">
        <w:rPr>
          <w:lang w:val="en-GB"/>
        </w:rPr>
        <w:t>that</w:t>
      </w:r>
      <w:r w:rsidRPr="004B1A3E" w:rsidR="00685FDB">
        <w:rPr>
          <w:lang w:val="en-GB"/>
        </w:rPr>
        <w:t xml:space="preserve"> </w:t>
      </w:r>
      <w:r w:rsidRPr="004B1A3E" w:rsidR="00757C70">
        <w:rPr>
          <w:lang w:val="en-GB"/>
        </w:rPr>
        <w:t>with no</w:t>
      </w:r>
      <w:r w:rsidRPr="004B1A3E" w:rsidR="00685FDB">
        <w:rPr>
          <w:lang w:val="en-GB"/>
        </w:rPr>
        <w:t xml:space="preserve"> paediatrician </w:t>
      </w:r>
      <w:r w:rsidRPr="004B1A3E" w:rsidR="00980CE3">
        <w:rPr>
          <w:lang w:val="en-GB"/>
        </w:rPr>
        <w:t xml:space="preserve">at </w:t>
      </w:r>
      <w:r w:rsidRPr="004B1A3E" w:rsidR="00685FDB">
        <w:rPr>
          <w:lang w:val="en-GB"/>
        </w:rPr>
        <w:t xml:space="preserve">the Kharkiv SIZO, </w:t>
      </w:r>
      <w:r w:rsidRPr="004B1A3E" w:rsidR="00207716">
        <w:rPr>
          <w:lang w:val="en-GB"/>
        </w:rPr>
        <w:t xml:space="preserve">a </w:t>
      </w:r>
      <w:r w:rsidRPr="004B1A3E" w:rsidR="00685FDB">
        <w:rPr>
          <w:lang w:val="en-GB"/>
        </w:rPr>
        <w:t xml:space="preserve">paediatrician </w:t>
      </w:r>
      <w:r w:rsidRPr="004B1A3E" w:rsidR="00E670FB">
        <w:rPr>
          <w:lang w:val="en-GB"/>
        </w:rPr>
        <w:t xml:space="preserve">from </w:t>
      </w:r>
      <w:r w:rsidRPr="004B1A3E" w:rsidR="00685FDB">
        <w:rPr>
          <w:lang w:val="en-GB"/>
        </w:rPr>
        <w:t xml:space="preserve">that hospital monitored babies </w:t>
      </w:r>
      <w:r w:rsidRPr="004B1A3E" w:rsidR="00162A2F">
        <w:rPr>
          <w:lang w:val="en-GB"/>
        </w:rPr>
        <w:t>born there</w:t>
      </w:r>
      <w:r w:rsidRPr="004B1A3E" w:rsidR="00685FDB">
        <w:rPr>
          <w:lang w:val="en-GB"/>
        </w:rPr>
        <w:t xml:space="preserve">. </w:t>
      </w:r>
      <w:r w:rsidRPr="004B1A3E" w:rsidR="00162A2F">
        <w:rPr>
          <w:lang w:val="en-GB"/>
        </w:rPr>
        <w:t>He also indicated</w:t>
      </w:r>
      <w:r w:rsidRPr="004B1A3E" w:rsidR="00685FDB">
        <w:rPr>
          <w:lang w:val="en-GB"/>
        </w:rPr>
        <w:t xml:space="preserve"> that the second applicant had been examined by the hospital paediatrician on 28 May 2012 (</w:t>
      </w:r>
      <w:r w:rsidRPr="004B1A3E" w:rsidR="00207716">
        <w:rPr>
          <w:lang w:val="en-GB"/>
        </w:rPr>
        <w:t xml:space="preserve">see </w:t>
      </w:r>
      <w:r w:rsidRPr="004B1A3E" w:rsidR="00685FDB">
        <w:rPr>
          <w:lang w:val="en-GB"/>
        </w:rPr>
        <w:t xml:space="preserve">also paragraph </w:t>
      </w:r>
      <w:r w:rsidRPr="004B1A3E" w:rsidR="00135628">
        <w:rPr>
          <w:lang w:val="en-GB"/>
        </w:rPr>
        <w:t>53</w:t>
      </w:r>
      <w:r w:rsidRPr="004B1A3E" w:rsidR="00685FDB">
        <w:rPr>
          <w:lang w:val="en-GB"/>
        </w:rPr>
        <w:t xml:space="preserve"> above). </w:t>
      </w:r>
      <w:r w:rsidRPr="004B1A3E" w:rsidR="004D43C3">
        <w:rPr>
          <w:lang w:val="en-GB"/>
        </w:rPr>
        <w:t>In so far as the lawyer</w:t>
      </w:r>
      <w:r w:rsidRPr="004B1A3E" w:rsidR="00556296">
        <w:rPr>
          <w:lang w:val="en-GB"/>
        </w:rPr>
        <w:t xml:space="preserve"> enquired about the baby</w:t>
      </w:r>
      <w:r w:rsidRPr="004B1A3E" w:rsidR="004B1A3E">
        <w:rPr>
          <w:lang w:val="en-GB"/>
        </w:rPr>
        <w:t>’</w:t>
      </w:r>
      <w:r w:rsidRPr="004B1A3E" w:rsidR="00556296">
        <w:rPr>
          <w:lang w:val="en-GB"/>
        </w:rPr>
        <w:t xml:space="preserve">s medical condition at the material time, the chief doctor </w:t>
      </w:r>
      <w:r w:rsidRPr="004B1A3E" w:rsidR="00B932FC">
        <w:rPr>
          <w:lang w:val="en-GB"/>
        </w:rPr>
        <w:t xml:space="preserve">stated </w:t>
      </w:r>
      <w:r w:rsidRPr="004B1A3E" w:rsidR="00556296">
        <w:rPr>
          <w:lang w:val="en-GB"/>
        </w:rPr>
        <w:t xml:space="preserve">that it was impossible to provide him with such information </w:t>
      </w:r>
      <w:r w:rsidRPr="004B1A3E" w:rsidR="000D3B4F">
        <w:rPr>
          <w:lang w:val="en-GB"/>
        </w:rPr>
        <w:t xml:space="preserve">because the first applicant had not </w:t>
      </w:r>
      <w:r w:rsidRPr="004B1A3E" w:rsidR="00922490">
        <w:rPr>
          <w:lang w:val="en-GB"/>
        </w:rPr>
        <w:t>requested</w:t>
      </w:r>
      <w:r w:rsidRPr="004B1A3E" w:rsidR="000D3B4F">
        <w:rPr>
          <w:lang w:val="en-GB"/>
        </w:rPr>
        <w:t xml:space="preserve"> any medical </w:t>
      </w:r>
      <w:r w:rsidRPr="004B1A3E" w:rsidR="00922490">
        <w:rPr>
          <w:lang w:val="en-GB"/>
        </w:rPr>
        <w:t xml:space="preserve">care </w:t>
      </w:r>
      <w:r w:rsidRPr="004B1A3E" w:rsidR="000D3B4F">
        <w:rPr>
          <w:lang w:val="en-GB"/>
        </w:rPr>
        <w:t>for him until then.</w:t>
      </w:r>
    </w:p>
    <w:p w:rsidRPr="004B1A3E" w:rsidR="00864C40" w:rsidP="004B1A3E" w:rsidRDefault="00D9314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62</w:t>
      </w:r>
      <w:r w:rsidRPr="004B1A3E">
        <w:rPr>
          <w:lang w:val="en-GB"/>
        </w:rPr>
        <w:fldChar w:fldCharType="end"/>
      </w:r>
      <w:r w:rsidRPr="004B1A3E">
        <w:rPr>
          <w:lang w:val="en-GB"/>
        </w:rPr>
        <w:t>.  </w:t>
      </w:r>
      <w:r w:rsidRPr="004B1A3E" w:rsidR="00864C40">
        <w:rPr>
          <w:lang w:val="en-GB"/>
        </w:rPr>
        <w:t xml:space="preserve">On 10 September 2012 </w:t>
      </w:r>
      <w:r w:rsidRPr="004B1A3E" w:rsidR="00207716">
        <w:rPr>
          <w:lang w:val="en-GB"/>
        </w:rPr>
        <w:t xml:space="preserve">a </w:t>
      </w:r>
      <w:r w:rsidRPr="004B1A3E" w:rsidR="00864C40">
        <w:rPr>
          <w:lang w:val="en-GB"/>
        </w:rPr>
        <w:t>dermatologist, cardiologist, ear</w:t>
      </w:r>
      <w:r w:rsidRPr="004B1A3E" w:rsidR="00162A2F">
        <w:rPr>
          <w:lang w:val="en-GB"/>
        </w:rPr>
        <w:t xml:space="preserve">, </w:t>
      </w:r>
      <w:r w:rsidRPr="004B1A3E" w:rsidR="00864C40">
        <w:rPr>
          <w:lang w:val="en-GB"/>
        </w:rPr>
        <w:t>nose</w:t>
      </w:r>
      <w:r w:rsidRPr="004B1A3E" w:rsidR="00162A2F">
        <w:rPr>
          <w:lang w:val="en-GB"/>
        </w:rPr>
        <w:t xml:space="preserve"> and </w:t>
      </w:r>
      <w:r w:rsidRPr="004B1A3E" w:rsidR="00864C40">
        <w:rPr>
          <w:lang w:val="en-GB"/>
        </w:rPr>
        <w:t xml:space="preserve">throat specialist, neurologist and </w:t>
      </w:r>
      <w:r w:rsidRPr="004B1A3E" w:rsidR="00515C6D">
        <w:rPr>
          <w:lang w:val="en-GB"/>
        </w:rPr>
        <w:t>paediatrician</w:t>
      </w:r>
      <w:r w:rsidRPr="004B1A3E" w:rsidR="00864C40">
        <w:rPr>
          <w:lang w:val="en-GB"/>
        </w:rPr>
        <w:t xml:space="preserve"> </w:t>
      </w:r>
      <w:r w:rsidRPr="004B1A3E" w:rsidR="00E670FB">
        <w:rPr>
          <w:lang w:val="en-GB"/>
        </w:rPr>
        <w:t xml:space="preserve">all </w:t>
      </w:r>
      <w:r w:rsidRPr="004B1A3E" w:rsidR="00864C40">
        <w:rPr>
          <w:lang w:val="en-GB"/>
        </w:rPr>
        <w:t xml:space="preserve">examined the second applicant. He was </w:t>
      </w:r>
      <w:r w:rsidRPr="004B1A3E" w:rsidR="00441D79">
        <w:rPr>
          <w:lang w:val="en-GB"/>
        </w:rPr>
        <w:t>found to have</w:t>
      </w:r>
      <w:r w:rsidRPr="004B1A3E" w:rsidR="00864C40">
        <w:rPr>
          <w:lang w:val="en-GB"/>
        </w:rPr>
        <w:t xml:space="preserve"> allergic dermatitis, dysplastic cardio</w:t>
      </w:r>
      <w:r w:rsidRPr="004B1A3E" w:rsidR="00441D79">
        <w:rPr>
          <w:lang w:val="en-GB"/>
        </w:rPr>
        <w:t>myo</w:t>
      </w:r>
      <w:r w:rsidRPr="004B1A3E" w:rsidR="00864C40">
        <w:rPr>
          <w:lang w:val="en-GB"/>
        </w:rPr>
        <w:t>pathy and ph</w:t>
      </w:r>
      <w:r w:rsidRPr="004B1A3E" w:rsidR="00441D79">
        <w:rPr>
          <w:lang w:val="en-GB"/>
        </w:rPr>
        <w:t>i</w:t>
      </w:r>
      <w:r w:rsidRPr="004B1A3E" w:rsidR="00864C40">
        <w:rPr>
          <w:lang w:val="en-GB"/>
        </w:rPr>
        <w:t xml:space="preserve">mosis. Furthermore, </w:t>
      </w:r>
      <w:r w:rsidRPr="004B1A3E" w:rsidR="00F87D51">
        <w:rPr>
          <w:lang w:val="en-GB"/>
        </w:rPr>
        <w:t xml:space="preserve">the </w:t>
      </w:r>
      <w:r w:rsidRPr="004B1A3E" w:rsidR="00135628">
        <w:rPr>
          <w:lang w:val="en-GB"/>
        </w:rPr>
        <w:t>patent foramen ovale</w:t>
      </w:r>
      <w:r w:rsidRPr="004B1A3E" w:rsidR="00864C40">
        <w:rPr>
          <w:lang w:val="en-GB"/>
        </w:rPr>
        <w:t xml:space="preserve"> </w:t>
      </w:r>
      <w:r w:rsidRPr="004B1A3E" w:rsidR="00980CE3">
        <w:rPr>
          <w:lang w:val="en-GB"/>
        </w:rPr>
        <w:t xml:space="preserve">diagnosis </w:t>
      </w:r>
      <w:r w:rsidRPr="004B1A3E" w:rsidR="00264F89">
        <w:rPr>
          <w:lang w:val="en-GB"/>
        </w:rPr>
        <w:t xml:space="preserve">had been </w:t>
      </w:r>
      <w:r w:rsidRPr="004B1A3E" w:rsidR="00A22A02">
        <w:rPr>
          <w:lang w:val="en-GB"/>
        </w:rPr>
        <w:t>called into</w:t>
      </w:r>
      <w:r w:rsidRPr="004B1A3E" w:rsidR="00864C40">
        <w:rPr>
          <w:lang w:val="en-GB"/>
        </w:rPr>
        <w:t xml:space="preserve"> question</w:t>
      </w:r>
      <w:r w:rsidRPr="004B1A3E" w:rsidR="00F87D51">
        <w:rPr>
          <w:lang w:val="en-GB"/>
        </w:rPr>
        <w:t xml:space="preserve"> (</w:t>
      </w:r>
      <w:r w:rsidRPr="004B1A3E" w:rsidR="00207716">
        <w:rPr>
          <w:lang w:val="en-GB"/>
        </w:rPr>
        <w:t xml:space="preserve">see </w:t>
      </w:r>
      <w:r w:rsidRPr="004B1A3E" w:rsidR="00F87D51">
        <w:rPr>
          <w:lang w:val="en-GB"/>
        </w:rPr>
        <w:t xml:space="preserve">paragraph </w:t>
      </w:r>
      <w:r w:rsidRPr="004B1A3E" w:rsidR="00135628">
        <w:rPr>
          <w:lang w:val="en-GB"/>
        </w:rPr>
        <w:t>55</w:t>
      </w:r>
      <w:r w:rsidRPr="004B1A3E" w:rsidR="00F87D51">
        <w:rPr>
          <w:lang w:val="en-GB"/>
        </w:rPr>
        <w:t xml:space="preserve"> above)</w:t>
      </w:r>
      <w:r w:rsidRPr="004B1A3E" w:rsidR="00864C40">
        <w:rPr>
          <w:lang w:val="en-GB"/>
        </w:rPr>
        <w:t xml:space="preserve">. The doctors concluded that the second applicant did not require any medical treatment, but recommended </w:t>
      </w:r>
      <w:r w:rsidRPr="004B1A3E" w:rsidR="0025098D">
        <w:rPr>
          <w:lang w:val="en-GB"/>
        </w:rPr>
        <w:t xml:space="preserve">that the mother follow </w:t>
      </w:r>
      <w:r w:rsidRPr="004B1A3E" w:rsidR="00207716">
        <w:rPr>
          <w:lang w:val="en-GB"/>
        </w:rPr>
        <w:t xml:space="preserve">a </w:t>
      </w:r>
      <w:r w:rsidRPr="004B1A3E" w:rsidR="00864C40">
        <w:rPr>
          <w:lang w:val="en-GB"/>
        </w:rPr>
        <w:t>hypoallerg</w:t>
      </w:r>
      <w:r w:rsidRPr="004B1A3E" w:rsidR="0025098D">
        <w:rPr>
          <w:lang w:val="en-GB"/>
        </w:rPr>
        <w:t>en</w:t>
      </w:r>
      <w:r w:rsidRPr="004B1A3E" w:rsidR="00864C40">
        <w:rPr>
          <w:lang w:val="en-GB"/>
        </w:rPr>
        <w:t>i</w:t>
      </w:r>
      <w:r w:rsidRPr="004B1A3E" w:rsidR="000D3B4F">
        <w:rPr>
          <w:lang w:val="en-GB"/>
        </w:rPr>
        <w:t>c diet.</w:t>
      </w:r>
    </w:p>
    <w:p w:rsidRPr="004B1A3E" w:rsidR="00572305" w:rsidP="004B1A3E" w:rsidRDefault="00D9314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63</w:t>
      </w:r>
      <w:r w:rsidRPr="004B1A3E">
        <w:rPr>
          <w:lang w:val="en-GB"/>
        </w:rPr>
        <w:fldChar w:fldCharType="end"/>
      </w:r>
      <w:r w:rsidRPr="004B1A3E">
        <w:rPr>
          <w:lang w:val="en-GB"/>
        </w:rPr>
        <w:t>.  </w:t>
      </w:r>
      <w:r w:rsidRPr="004B1A3E" w:rsidR="00572305">
        <w:rPr>
          <w:lang w:val="en-GB"/>
        </w:rPr>
        <w:t>According to the first applicant, the examination was carried out in the context of custody proceedings initiated by the second applicant</w:t>
      </w:r>
      <w:r w:rsidRPr="004B1A3E" w:rsidR="004B1A3E">
        <w:rPr>
          <w:lang w:val="en-GB"/>
        </w:rPr>
        <w:t>’</w:t>
      </w:r>
      <w:r w:rsidRPr="004B1A3E" w:rsidR="00A22A02">
        <w:rPr>
          <w:lang w:val="en-GB"/>
        </w:rPr>
        <w:t>s stepfather</w:t>
      </w:r>
      <w:r w:rsidRPr="004B1A3E" w:rsidR="00572305">
        <w:rPr>
          <w:lang w:val="en-GB"/>
        </w:rPr>
        <w:t xml:space="preserve">. She specified that </w:t>
      </w:r>
      <w:r w:rsidRPr="004B1A3E" w:rsidR="00A22A02">
        <w:rPr>
          <w:lang w:val="en-GB"/>
        </w:rPr>
        <w:t xml:space="preserve">it </w:t>
      </w:r>
      <w:r w:rsidRPr="004B1A3E" w:rsidR="00572305">
        <w:rPr>
          <w:lang w:val="en-GB"/>
        </w:rPr>
        <w:t xml:space="preserve">had been done with her consent </w:t>
      </w:r>
      <w:r w:rsidRPr="004B1A3E" w:rsidR="00357B28">
        <w:rPr>
          <w:lang w:val="en-GB"/>
        </w:rPr>
        <w:t>so</w:t>
      </w:r>
      <w:r w:rsidRPr="004B1A3E" w:rsidR="00572305">
        <w:rPr>
          <w:lang w:val="en-GB"/>
        </w:rPr>
        <w:t xml:space="preserve"> that the second applicant </w:t>
      </w:r>
      <w:r w:rsidRPr="004B1A3E" w:rsidR="00357B28">
        <w:rPr>
          <w:lang w:val="en-GB"/>
        </w:rPr>
        <w:t xml:space="preserve">could </w:t>
      </w:r>
      <w:r w:rsidRPr="004B1A3E" w:rsidR="00572305">
        <w:rPr>
          <w:lang w:val="en-GB"/>
        </w:rPr>
        <w:t>be taken from the SIZO</w:t>
      </w:r>
      <w:r w:rsidRPr="004B1A3E" w:rsidR="007D49F8">
        <w:rPr>
          <w:lang w:val="en-GB"/>
        </w:rPr>
        <w:t>,</w:t>
      </w:r>
      <w:r w:rsidRPr="004B1A3E" w:rsidR="00572305">
        <w:rPr>
          <w:lang w:val="en-GB"/>
        </w:rPr>
        <w:t xml:space="preserve"> where he was not receiving adequate care.</w:t>
      </w:r>
    </w:p>
    <w:p w:rsidRPr="004B1A3E" w:rsidR="000D3B4F" w:rsidP="004B1A3E" w:rsidRDefault="005164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64</w:t>
      </w:r>
      <w:r w:rsidRPr="004B1A3E">
        <w:rPr>
          <w:lang w:val="en-GB"/>
        </w:rPr>
        <w:fldChar w:fldCharType="end"/>
      </w:r>
      <w:r w:rsidRPr="004B1A3E">
        <w:rPr>
          <w:lang w:val="en-GB"/>
        </w:rPr>
        <w:t>.  </w:t>
      </w:r>
      <w:r w:rsidRPr="004B1A3E" w:rsidR="000D3B4F">
        <w:rPr>
          <w:lang w:val="en-GB"/>
        </w:rPr>
        <w:t xml:space="preserve">On 14 September 2012 the SIZO sent </w:t>
      </w:r>
      <w:r w:rsidRPr="004B1A3E" w:rsidR="00207716">
        <w:rPr>
          <w:lang w:val="en-GB"/>
        </w:rPr>
        <w:t xml:space="preserve">a </w:t>
      </w:r>
      <w:r w:rsidRPr="004B1A3E" w:rsidR="000D3B4F">
        <w:rPr>
          <w:lang w:val="en-GB"/>
        </w:rPr>
        <w:t>copy of the second applicant</w:t>
      </w:r>
      <w:r w:rsidRPr="004B1A3E" w:rsidR="004B1A3E">
        <w:rPr>
          <w:lang w:val="en-GB"/>
        </w:rPr>
        <w:t>’</w:t>
      </w:r>
      <w:r w:rsidRPr="004B1A3E" w:rsidR="000D3B4F">
        <w:rPr>
          <w:lang w:val="en-GB"/>
        </w:rPr>
        <w:t xml:space="preserve">s medical </w:t>
      </w:r>
      <w:r w:rsidRPr="004B1A3E" w:rsidR="00817957">
        <w:rPr>
          <w:lang w:val="en-GB"/>
        </w:rPr>
        <w:t>file</w:t>
      </w:r>
      <w:r w:rsidRPr="004B1A3E" w:rsidR="000D3B4F">
        <w:rPr>
          <w:lang w:val="en-GB"/>
        </w:rPr>
        <w:t xml:space="preserve"> to the applicants</w:t>
      </w:r>
      <w:r w:rsidRPr="004B1A3E" w:rsidR="004B1A3E">
        <w:rPr>
          <w:lang w:val="en-GB"/>
        </w:rPr>
        <w:t>’</w:t>
      </w:r>
      <w:r w:rsidRPr="004B1A3E" w:rsidR="000D3B4F">
        <w:rPr>
          <w:lang w:val="en-GB"/>
        </w:rPr>
        <w:t xml:space="preserve"> representative</w:t>
      </w:r>
      <w:r w:rsidRPr="004B1A3E" w:rsidR="00757C70">
        <w:rPr>
          <w:lang w:val="en-GB"/>
        </w:rPr>
        <w:t xml:space="preserve">, further to </w:t>
      </w:r>
      <w:r w:rsidRPr="004B1A3E" w:rsidR="00207716">
        <w:rPr>
          <w:lang w:val="en-GB"/>
        </w:rPr>
        <w:t xml:space="preserve">a </w:t>
      </w:r>
      <w:r w:rsidRPr="004B1A3E" w:rsidR="00757C70">
        <w:rPr>
          <w:lang w:val="en-GB"/>
        </w:rPr>
        <w:t>request</w:t>
      </w:r>
      <w:r w:rsidRPr="004B1A3E" w:rsidR="000D3B4F">
        <w:rPr>
          <w:lang w:val="en-GB"/>
        </w:rPr>
        <w:t xml:space="preserve"> </w:t>
      </w:r>
      <w:r w:rsidRPr="004B1A3E" w:rsidR="00757C70">
        <w:rPr>
          <w:lang w:val="en-GB"/>
        </w:rPr>
        <w:t xml:space="preserve">made by him on </w:t>
      </w:r>
      <w:r w:rsidRPr="004B1A3E">
        <w:rPr>
          <w:lang w:val="en-GB"/>
        </w:rPr>
        <w:t>28 </w:t>
      </w:r>
      <w:r w:rsidRPr="004B1A3E" w:rsidR="00400900">
        <w:rPr>
          <w:lang w:val="en-GB"/>
        </w:rPr>
        <w:t>August 2012 (</w:t>
      </w:r>
      <w:r w:rsidRPr="004B1A3E" w:rsidR="00207716">
        <w:rPr>
          <w:lang w:val="en-GB"/>
        </w:rPr>
        <w:t xml:space="preserve">see </w:t>
      </w:r>
      <w:r w:rsidRPr="004B1A3E" w:rsidR="00400900">
        <w:rPr>
          <w:lang w:val="en-GB"/>
        </w:rPr>
        <w:t>paragraph</w:t>
      </w:r>
      <w:r w:rsidRPr="004B1A3E" w:rsidR="0007774A">
        <w:rPr>
          <w:lang w:val="en-GB"/>
        </w:rPr>
        <w:t xml:space="preserve"> 58 </w:t>
      </w:r>
      <w:r w:rsidRPr="004B1A3E" w:rsidR="00400900">
        <w:rPr>
          <w:lang w:val="en-GB"/>
        </w:rPr>
        <w:t>above).</w:t>
      </w:r>
    </w:p>
    <w:p w:rsidRPr="004B1A3E" w:rsidR="00864C40" w:rsidP="004B1A3E" w:rsidRDefault="005164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65</w:t>
      </w:r>
      <w:r w:rsidRPr="004B1A3E">
        <w:rPr>
          <w:lang w:val="en-GB"/>
        </w:rPr>
        <w:fldChar w:fldCharType="end"/>
      </w:r>
      <w:r w:rsidRPr="004B1A3E">
        <w:rPr>
          <w:lang w:val="en-GB"/>
        </w:rPr>
        <w:t>.  </w:t>
      </w:r>
      <w:r w:rsidRPr="004B1A3E" w:rsidR="00864C40">
        <w:rPr>
          <w:lang w:val="en-GB"/>
        </w:rPr>
        <w:t xml:space="preserve">On 18 October 2012 the chief doctor of </w:t>
      </w:r>
      <w:r w:rsidRPr="004B1A3E" w:rsidR="00400900">
        <w:rPr>
          <w:lang w:val="en-GB"/>
        </w:rPr>
        <w:t>the children</w:t>
      </w:r>
      <w:r w:rsidRPr="004B1A3E" w:rsidR="004B1A3E">
        <w:rPr>
          <w:lang w:val="en-GB"/>
        </w:rPr>
        <w:t>’</w:t>
      </w:r>
      <w:r w:rsidRPr="004B1A3E" w:rsidR="00400900">
        <w:rPr>
          <w:lang w:val="en-GB"/>
        </w:rPr>
        <w:t>s h</w:t>
      </w:r>
      <w:r w:rsidRPr="004B1A3E" w:rsidR="00864C40">
        <w:rPr>
          <w:lang w:val="en-GB"/>
        </w:rPr>
        <w:t>ospital</w:t>
      </w:r>
      <w:r w:rsidRPr="004B1A3E" w:rsidR="00400900">
        <w:rPr>
          <w:lang w:val="en-GB"/>
        </w:rPr>
        <w:t xml:space="preserve"> </w:t>
      </w:r>
      <w:r w:rsidRPr="004B1A3E" w:rsidR="00864C40">
        <w:rPr>
          <w:lang w:val="en-GB"/>
        </w:rPr>
        <w:t xml:space="preserve">wrote </w:t>
      </w:r>
      <w:r w:rsidRPr="004B1A3E" w:rsidR="009663CC">
        <w:rPr>
          <w:lang w:val="en-GB"/>
        </w:rPr>
        <w:t>to</w:t>
      </w:r>
      <w:r w:rsidRPr="004B1A3E" w:rsidR="004B0A1B">
        <w:rPr>
          <w:lang w:val="en-GB"/>
        </w:rPr>
        <w:t xml:space="preserve"> the first applicant</w:t>
      </w:r>
      <w:r w:rsidRPr="004B1A3E" w:rsidR="004B1A3E">
        <w:rPr>
          <w:lang w:val="en-GB"/>
        </w:rPr>
        <w:t>’</w:t>
      </w:r>
      <w:r w:rsidRPr="004B1A3E" w:rsidR="004B0A1B">
        <w:rPr>
          <w:lang w:val="en-GB"/>
        </w:rPr>
        <w:t>s lawyer,</w:t>
      </w:r>
      <w:r w:rsidRPr="004B1A3E" w:rsidR="009663CC">
        <w:rPr>
          <w:lang w:val="en-GB"/>
        </w:rPr>
        <w:t xml:space="preserve"> in reply to an enquiry made on</w:t>
      </w:r>
      <w:r w:rsidRPr="004B1A3E" w:rsidR="004B0A1B">
        <w:rPr>
          <w:lang w:val="en-GB"/>
        </w:rPr>
        <w:t xml:space="preserve"> 10 October 2012, </w:t>
      </w:r>
      <w:r w:rsidRPr="004B1A3E" w:rsidR="00F1465D">
        <w:rPr>
          <w:lang w:val="en-GB"/>
        </w:rPr>
        <w:t xml:space="preserve">to say </w:t>
      </w:r>
      <w:r w:rsidRPr="004B1A3E" w:rsidR="00864C40">
        <w:rPr>
          <w:lang w:val="en-GB"/>
        </w:rPr>
        <w:t xml:space="preserve">that hospital was in charge of the medical supervision of children in the Kharkiv SIZO </w:t>
      </w:r>
      <w:r w:rsidRPr="004B1A3E" w:rsidR="00F1465D">
        <w:rPr>
          <w:lang w:val="en-GB"/>
        </w:rPr>
        <w:t xml:space="preserve">where </w:t>
      </w:r>
      <w:r w:rsidRPr="004B1A3E" w:rsidR="00864C40">
        <w:rPr>
          <w:lang w:val="en-GB"/>
        </w:rPr>
        <w:t>needed</w:t>
      </w:r>
      <w:r w:rsidRPr="004B1A3E" w:rsidR="00F1465D">
        <w:rPr>
          <w:lang w:val="en-GB"/>
        </w:rPr>
        <w:t>,</w:t>
      </w:r>
      <w:r w:rsidRPr="004B1A3E" w:rsidR="00864C40">
        <w:rPr>
          <w:lang w:val="en-GB"/>
        </w:rPr>
        <w:t xml:space="preserve"> subject to </w:t>
      </w:r>
      <w:r w:rsidRPr="004B1A3E" w:rsidR="00515C6D">
        <w:rPr>
          <w:lang w:val="en-GB"/>
        </w:rPr>
        <w:t>the</w:t>
      </w:r>
      <w:r w:rsidRPr="004B1A3E" w:rsidR="00864C40">
        <w:rPr>
          <w:lang w:val="en-GB"/>
        </w:rPr>
        <w:t xml:space="preserve"> SIZO administration</w:t>
      </w:r>
      <w:r w:rsidRPr="004B1A3E" w:rsidR="00F1465D">
        <w:rPr>
          <w:lang w:val="en-GB"/>
        </w:rPr>
        <w:t xml:space="preserve"> making the relevant application</w:t>
      </w:r>
      <w:r w:rsidRPr="004B1A3E" w:rsidR="00864C40">
        <w:rPr>
          <w:lang w:val="en-GB"/>
        </w:rPr>
        <w:t xml:space="preserve">. It was also noted that the second applicant required an additional examination in the regional </w:t>
      </w:r>
      <w:r w:rsidRPr="004B1A3E" w:rsidR="00515C6D">
        <w:rPr>
          <w:lang w:val="en-GB"/>
        </w:rPr>
        <w:t xml:space="preserve">cardiology </w:t>
      </w:r>
      <w:r w:rsidRPr="004B1A3E" w:rsidR="00864C40">
        <w:rPr>
          <w:lang w:val="en-GB"/>
        </w:rPr>
        <w:t>centre</w:t>
      </w:r>
      <w:r w:rsidRPr="004B1A3E" w:rsidR="00515C6D">
        <w:rPr>
          <w:lang w:val="en-GB"/>
        </w:rPr>
        <w:t>,</w:t>
      </w:r>
      <w:r w:rsidRPr="004B1A3E" w:rsidR="00864C40">
        <w:rPr>
          <w:lang w:val="en-GB"/>
        </w:rPr>
        <w:t xml:space="preserve"> and that the children</w:t>
      </w:r>
      <w:r w:rsidRPr="004B1A3E" w:rsidR="004B1A3E">
        <w:rPr>
          <w:lang w:val="en-GB"/>
        </w:rPr>
        <w:t>’</w:t>
      </w:r>
      <w:r w:rsidRPr="004B1A3E" w:rsidR="00864C40">
        <w:rPr>
          <w:lang w:val="en-GB"/>
        </w:rPr>
        <w:t xml:space="preserve">s hospital had already requested </w:t>
      </w:r>
      <w:r w:rsidRPr="004B1A3E" w:rsidR="00515C6D">
        <w:rPr>
          <w:lang w:val="en-GB"/>
        </w:rPr>
        <w:t>the SIZO administration</w:t>
      </w:r>
      <w:r w:rsidRPr="004B1A3E" w:rsidR="004B1A3E">
        <w:rPr>
          <w:lang w:val="en-GB"/>
        </w:rPr>
        <w:t>’</w:t>
      </w:r>
      <w:r w:rsidRPr="004B1A3E" w:rsidR="00515C6D">
        <w:rPr>
          <w:lang w:val="en-GB"/>
        </w:rPr>
        <w:t xml:space="preserve">s </w:t>
      </w:r>
      <w:r w:rsidRPr="004B1A3E" w:rsidR="00864C40">
        <w:rPr>
          <w:lang w:val="en-GB"/>
        </w:rPr>
        <w:t xml:space="preserve">cooperation in that </w:t>
      </w:r>
      <w:r w:rsidRPr="004B1A3E" w:rsidR="00BE0261">
        <w:rPr>
          <w:lang w:val="en-GB"/>
        </w:rPr>
        <w:t>regard</w:t>
      </w:r>
      <w:r w:rsidRPr="004B1A3E" w:rsidR="00864C40">
        <w:rPr>
          <w:lang w:val="en-GB"/>
        </w:rPr>
        <w:t>.</w:t>
      </w:r>
    </w:p>
    <w:p w:rsidRPr="004B1A3E" w:rsidR="00864C40" w:rsidP="004B1A3E" w:rsidRDefault="005164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66</w:t>
      </w:r>
      <w:r w:rsidRPr="004B1A3E">
        <w:rPr>
          <w:lang w:val="en-GB"/>
        </w:rPr>
        <w:fldChar w:fldCharType="end"/>
      </w:r>
      <w:r w:rsidRPr="004B1A3E">
        <w:rPr>
          <w:lang w:val="en-GB"/>
        </w:rPr>
        <w:t>.  </w:t>
      </w:r>
      <w:r w:rsidRPr="004B1A3E" w:rsidR="00864C40">
        <w:rPr>
          <w:lang w:val="en-GB"/>
        </w:rPr>
        <w:t xml:space="preserve">On 19 October 2012 </w:t>
      </w:r>
      <w:r w:rsidRPr="004B1A3E" w:rsidR="00207716">
        <w:rPr>
          <w:lang w:val="en-GB"/>
        </w:rPr>
        <w:t xml:space="preserve">a </w:t>
      </w:r>
      <w:r w:rsidRPr="004B1A3E" w:rsidR="00864C40">
        <w:rPr>
          <w:lang w:val="en-GB"/>
        </w:rPr>
        <w:t xml:space="preserve">paediatrician and </w:t>
      </w:r>
      <w:r w:rsidRPr="004B1A3E" w:rsidR="00207716">
        <w:rPr>
          <w:lang w:val="en-GB"/>
        </w:rPr>
        <w:t xml:space="preserve">a </w:t>
      </w:r>
      <w:r w:rsidRPr="004B1A3E" w:rsidR="00864C40">
        <w:rPr>
          <w:lang w:val="en-GB"/>
        </w:rPr>
        <w:t xml:space="preserve">cardiologist examined the second applicant again. He was diagnosed with </w:t>
      </w:r>
      <w:r w:rsidRPr="004B1A3E" w:rsidR="00207716">
        <w:rPr>
          <w:lang w:val="en-GB"/>
        </w:rPr>
        <w:t xml:space="preserve">a </w:t>
      </w:r>
      <w:r w:rsidRPr="004B1A3E" w:rsidR="00AD09BC">
        <w:rPr>
          <w:bCs/>
          <w:lang w:val="en-GB"/>
        </w:rPr>
        <w:t>patent foramen ovale</w:t>
      </w:r>
      <w:r w:rsidRPr="004B1A3E" w:rsidR="00AD09BC">
        <w:rPr>
          <w:lang w:val="en-GB"/>
        </w:rPr>
        <w:t xml:space="preserve"> </w:t>
      </w:r>
      <w:r w:rsidRPr="004B1A3E" w:rsidR="00AB6D41">
        <w:rPr>
          <w:lang w:val="en-GB"/>
        </w:rPr>
        <w:t>(</w:t>
      </w:r>
      <w:r w:rsidRPr="004B1A3E" w:rsidR="00207716">
        <w:rPr>
          <w:lang w:val="en-GB"/>
        </w:rPr>
        <w:t xml:space="preserve">a </w:t>
      </w:r>
      <w:r w:rsidRPr="004B1A3E" w:rsidR="009174F6">
        <w:rPr>
          <w:lang w:val="en-GB"/>
        </w:rPr>
        <w:t xml:space="preserve">heart condition, </w:t>
      </w:r>
      <w:r w:rsidRPr="004B1A3E" w:rsidR="00207716">
        <w:rPr>
          <w:lang w:val="en-GB"/>
        </w:rPr>
        <w:t xml:space="preserve">see </w:t>
      </w:r>
      <w:r w:rsidRPr="004B1A3E" w:rsidR="009174F6">
        <w:rPr>
          <w:lang w:val="en-GB"/>
        </w:rPr>
        <w:t xml:space="preserve">paragraph 55 above for further details) </w:t>
      </w:r>
      <w:r w:rsidRPr="004B1A3E" w:rsidR="00864C40">
        <w:rPr>
          <w:lang w:val="en-GB"/>
        </w:rPr>
        <w:t>and an additional examination was recommended.</w:t>
      </w:r>
    </w:p>
    <w:p w:rsidRPr="004B1A3E" w:rsidR="00864C40" w:rsidP="004B1A3E" w:rsidRDefault="005164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67</w:t>
      </w:r>
      <w:r w:rsidRPr="004B1A3E">
        <w:rPr>
          <w:lang w:val="en-GB"/>
        </w:rPr>
        <w:fldChar w:fldCharType="end"/>
      </w:r>
      <w:r w:rsidRPr="004B1A3E">
        <w:rPr>
          <w:lang w:val="en-GB"/>
        </w:rPr>
        <w:t>.  </w:t>
      </w:r>
      <w:r w:rsidRPr="004B1A3E" w:rsidR="00864C40">
        <w:rPr>
          <w:lang w:val="en-GB"/>
        </w:rPr>
        <w:t xml:space="preserve">On the same date the second applicant underwent </w:t>
      </w:r>
      <w:r w:rsidRPr="004B1A3E" w:rsidR="00515C6D">
        <w:rPr>
          <w:lang w:val="en-GB"/>
        </w:rPr>
        <w:t xml:space="preserve">an </w:t>
      </w:r>
      <w:r w:rsidRPr="004B1A3E" w:rsidR="00864C40">
        <w:rPr>
          <w:lang w:val="en-GB"/>
        </w:rPr>
        <w:t xml:space="preserve">echocardiogram and was found </w:t>
      </w:r>
      <w:r w:rsidRPr="004B1A3E" w:rsidR="00F77FD5">
        <w:rPr>
          <w:lang w:val="en-GB"/>
        </w:rPr>
        <w:t xml:space="preserve">to be </w:t>
      </w:r>
      <w:r w:rsidRPr="004B1A3E" w:rsidR="00864C40">
        <w:rPr>
          <w:lang w:val="en-GB"/>
        </w:rPr>
        <w:t>healthy.</w:t>
      </w:r>
    </w:p>
    <w:p w:rsidRPr="004B1A3E" w:rsidR="009C2C59" w:rsidP="004B1A3E" w:rsidRDefault="005164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68</w:t>
      </w:r>
      <w:r w:rsidRPr="004B1A3E">
        <w:rPr>
          <w:lang w:val="en-GB"/>
        </w:rPr>
        <w:fldChar w:fldCharType="end"/>
      </w:r>
      <w:r w:rsidRPr="004B1A3E">
        <w:rPr>
          <w:lang w:val="en-GB"/>
        </w:rPr>
        <w:t>.  </w:t>
      </w:r>
      <w:r w:rsidRPr="004B1A3E" w:rsidR="00864C40">
        <w:rPr>
          <w:lang w:val="en-GB"/>
        </w:rPr>
        <w:t>On 14 November 2</w:t>
      </w:r>
      <w:r w:rsidRPr="004B1A3E" w:rsidR="009C2C59">
        <w:rPr>
          <w:lang w:val="en-GB"/>
        </w:rPr>
        <w:t xml:space="preserve">012 the first applicant refused </w:t>
      </w:r>
      <w:r w:rsidRPr="004B1A3E" w:rsidR="00F1465D">
        <w:rPr>
          <w:lang w:val="en-GB"/>
        </w:rPr>
        <w:t>to allow her</w:t>
      </w:r>
      <w:r w:rsidRPr="004B1A3E" w:rsidR="009C2C59">
        <w:rPr>
          <w:lang w:val="en-GB"/>
        </w:rPr>
        <w:t xml:space="preserve"> son </w:t>
      </w:r>
      <w:r w:rsidRPr="004B1A3E" w:rsidR="00F1465D">
        <w:rPr>
          <w:lang w:val="en-GB"/>
        </w:rPr>
        <w:t xml:space="preserve">to undergo </w:t>
      </w:r>
      <w:r w:rsidRPr="004B1A3E" w:rsidR="00207716">
        <w:rPr>
          <w:lang w:val="en-GB"/>
        </w:rPr>
        <w:t xml:space="preserve">a </w:t>
      </w:r>
      <w:r w:rsidRPr="004B1A3E" w:rsidR="009C2C59">
        <w:rPr>
          <w:lang w:val="en-GB"/>
        </w:rPr>
        <w:t>paediatrician</w:t>
      </w:r>
      <w:r w:rsidRPr="004B1A3E" w:rsidR="00F1465D">
        <w:rPr>
          <w:lang w:val="en-GB"/>
        </w:rPr>
        <w:t xml:space="preserve"> examination</w:t>
      </w:r>
      <w:r w:rsidRPr="004B1A3E" w:rsidR="009C2C59">
        <w:rPr>
          <w:lang w:val="en-GB"/>
        </w:rPr>
        <w:t xml:space="preserve">, which </w:t>
      </w:r>
      <w:r w:rsidRPr="004B1A3E" w:rsidR="00F77FD5">
        <w:rPr>
          <w:lang w:val="en-GB"/>
        </w:rPr>
        <w:t xml:space="preserve">she </w:t>
      </w:r>
      <w:r w:rsidRPr="004B1A3E" w:rsidR="009C2C59">
        <w:rPr>
          <w:lang w:val="en-GB"/>
        </w:rPr>
        <w:t xml:space="preserve">had been </w:t>
      </w:r>
      <w:r w:rsidRPr="004B1A3E" w:rsidR="00F77FD5">
        <w:rPr>
          <w:lang w:val="en-GB"/>
        </w:rPr>
        <w:t>offered</w:t>
      </w:r>
      <w:r w:rsidRPr="004B1A3E" w:rsidR="009C2C59">
        <w:rPr>
          <w:lang w:val="en-GB"/>
        </w:rPr>
        <w:t>.</w:t>
      </w:r>
    </w:p>
    <w:p w:rsidRPr="004B1A3E" w:rsidR="0032642F" w:rsidP="004B1A3E" w:rsidRDefault="0032642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69</w:t>
      </w:r>
      <w:r w:rsidRPr="004B1A3E">
        <w:rPr>
          <w:lang w:val="en-GB"/>
        </w:rPr>
        <w:fldChar w:fldCharType="end"/>
      </w:r>
      <w:r w:rsidRPr="004B1A3E">
        <w:rPr>
          <w:lang w:val="en-GB"/>
        </w:rPr>
        <w:t>.  </w:t>
      </w:r>
      <w:r w:rsidRPr="004B1A3E" w:rsidR="00F1465D">
        <w:rPr>
          <w:lang w:val="en-GB"/>
        </w:rPr>
        <w:t>T</w:t>
      </w:r>
      <w:r w:rsidRPr="004B1A3E">
        <w:rPr>
          <w:lang w:val="en-GB"/>
        </w:rPr>
        <w:t>he following day the first applicant was released</w:t>
      </w:r>
      <w:r w:rsidRPr="004B1A3E" w:rsidR="00243F6D">
        <w:rPr>
          <w:lang w:val="en-GB"/>
        </w:rPr>
        <w:t xml:space="preserve"> </w:t>
      </w:r>
      <w:r w:rsidRPr="004B1A3E">
        <w:rPr>
          <w:lang w:val="en-GB"/>
        </w:rPr>
        <w:t>(</w:t>
      </w:r>
      <w:r w:rsidRPr="004B1A3E" w:rsidR="00207716">
        <w:rPr>
          <w:lang w:val="en-GB"/>
        </w:rPr>
        <w:t>see also paragraph </w:t>
      </w:r>
      <w:r w:rsidRPr="004B1A3E" w:rsidR="00CF4387">
        <w:rPr>
          <w:lang w:val="en-GB"/>
        </w:rPr>
        <w:t>75</w:t>
      </w:r>
      <w:r w:rsidRPr="004B1A3E">
        <w:rPr>
          <w:lang w:val="en-GB"/>
        </w:rPr>
        <w:t xml:space="preserve"> below).</w:t>
      </w:r>
    </w:p>
    <w:p w:rsidRPr="004B1A3E" w:rsidR="00ED3260" w:rsidP="004B1A3E" w:rsidRDefault="005164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70</w:t>
      </w:r>
      <w:r w:rsidRPr="004B1A3E">
        <w:rPr>
          <w:lang w:val="en-GB"/>
        </w:rPr>
        <w:fldChar w:fldCharType="end"/>
      </w:r>
      <w:r w:rsidRPr="004B1A3E">
        <w:rPr>
          <w:lang w:val="en-GB"/>
        </w:rPr>
        <w:t>.  </w:t>
      </w:r>
      <w:r w:rsidRPr="004B1A3E" w:rsidR="00ED3260">
        <w:rPr>
          <w:lang w:val="en-GB"/>
        </w:rPr>
        <w:t xml:space="preserve">On 30 November 2012 </w:t>
      </w:r>
      <w:r w:rsidRPr="004B1A3E" w:rsidR="002A0E8D">
        <w:rPr>
          <w:lang w:val="en-GB"/>
        </w:rPr>
        <w:t>the first applicant</w:t>
      </w:r>
      <w:r w:rsidRPr="004B1A3E" w:rsidR="004B1A3E">
        <w:rPr>
          <w:lang w:val="en-GB"/>
        </w:rPr>
        <w:t>’</w:t>
      </w:r>
      <w:r w:rsidRPr="004B1A3E" w:rsidR="002A0E8D">
        <w:rPr>
          <w:lang w:val="en-GB"/>
        </w:rPr>
        <w:t xml:space="preserve">s lawyer </w:t>
      </w:r>
      <w:r w:rsidRPr="004B1A3E" w:rsidR="00833D4B">
        <w:rPr>
          <w:lang w:val="en-GB"/>
        </w:rPr>
        <w:t>e</w:t>
      </w:r>
      <w:r w:rsidRPr="004B1A3E" w:rsidR="002A0E8D">
        <w:rPr>
          <w:lang w:val="en-GB"/>
        </w:rPr>
        <w:t>nquired</w:t>
      </w:r>
      <w:r w:rsidRPr="004B1A3E" w:rsidR="005D5A91">
        <w:rPr>
          <w:lang w:val="en-GB"/>
        </w:rPr>
        <w:t xml:space="preserve"> with </w:t>
      </w:r>
      <w:r w:rsidRPr="004B1A3E" w:rsidR="0011510E">
        <w:rPr>
          <w:lang w:val="en-GB"/>
        </w:rPr>
        <w:t>the children</w:t>
      </w:r>
      <w:r w:rsidRPr="004B1A3E" w:rsidR="004B1A3E">
        <w:rPr>
          <w:lang w:val="en-GB"/>
        </w:rPr>
        <w:t>’</w:t>
      </w:r>
      <w:r w:rsidRPr="004B1A3E" w:rsidR="0011510E">
        <w:rPr>
          <w:lang w:val="en-GB"/>
        </w:rPr>
        <w:t xml:space="preserve">s hospital </w:t>
      </w:r>
      <w:r w:rsidRPr="004B1A3E" w:rsidR="00833D4B">
        <w:rPr>
          <w:lang w:val="en-GB"/>
        </w:rPr>
        <w:t xml:space="preserve">whether </w:t>
      </w:r>
      <w:r w:rsidRPr="004B1A3E" w:rsidR="006D4066">
        <w:rPr>
          <w:lang w:val="en-GB"/>
        </w:rPr>
        <w:t xml:space="preserve">it had </w:t>
      </w:r>
      <w:r w:rsidRPr="004B1A3E" w:rsidR="0032642F">
        <w:rPr>
          <w:lang w:val="en-GB"/>
        </w:rPr>
        <w:t>kept</w:t>
      </w:r>
      <w:r w:rsidRPr="004B1A3E" w:rsidR="006D4066">
        <w:rPr>
          <w:lang w:val="en-GB"/>
        </w:rPr>
        <w:t xml:space="preserve"> </w:t>
      </w:r>
      <w:r w:rsidRPr="004B1A3E" w:rsidR="00207716">
        <w:rPr>
          <w:lang w:val="en-GB"/>
        </w:rPr>
        <w:t xml:space="preserve">a </w:t>
      </w:r>
      <w:r w:rsidRPr="004B1A3E" w:rsidR="00833D4B">
        <w:rPr>
          <w:lang w:val="en-GB"/>
        </w:rPr>
        <w:t xml:space="preserve">medical file in respect of the second applicant and whether </w:t>
      </w:r>
      <w:r w:rsidRPr="004B1A3E" w:rsidR="00F77FD5">
        <w:rPr>
          <w:lang w:val="en-GB"/>
        </w:rPr>
        <w:t>he</w:t>
      </w:r>
      <w:r w:rsidRPr="004B1A3E" w:rsidR="00833D4B">
        <w:rPr>
          <w:lang w:val="en-GB"/>
        </w:rPr>
        <w:t xml:space="preserve"> had been vaccinated during his stay</w:t>
      </w:r>
      <w:r w:rsidRPr="004B1A3E" w:rsidR="00F77FD5">
        <w:rPr>
          <w:lang w:val="en-GB"/>
        </w:rPr>
        <w:t xml:space="preserve"> </w:t>
      </w:r>
      <w:r w:rsidRPr="004B1A3E" w:rsidR="00833D4B">
        <w:rPr>
          <w:lang w:val="en-GB"/>
        </w:rPr>
        <w:t>with the first applicant in the SIZO.</w:t>
      </w:r>
    </w:p>
    <w:p w:rsidRPr="004B1A3E" w:rsidR="00833D4B" w:rsidP="004B1A3E" w:rsidRDefault="0081551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71</w:t>
      </w:r>
      <w:r w:rsidRPr="004B1A3E">
        <w:rPr>
          <w:lang w:val="en-GB"/>
        </w:rPr>
        <w:fldChar w:fldCharType="end"/>
      </w:r>
      <w:r w:rsidRPr="004B1A3E">
        <w:rPr>
          <w:lang w:val="en-GB"/>
        </w:rPr>
        <w:t>.  </w:t>
      </w:r>
      <w:r w:rsidRPr="004B1A3E" w:rsidR="00833D4B">
        <w:rPr>
          <w:lang w:val="en-GB"/>
        </w:rPr>
        <w:t>On 4 De</w:t>
      </w:r>
      <w:r w:rsidRPr="004B1A3E" w:rsidR="0011510E">
        <w:rPr>
          <w:lang w:val="en-GB"/>
        </w:rPr>
        <w:t>cember 2012 the chief doctor r</w:t>
      </w:r>
      <w:r w:rsidRPr="004B1A3E" w:rsidR="00833D4B">
        <w:rPr>
          <w:lang w:val="en-GB"/>
        </w:rPr>
        <w:t xml:space="preserve">eplied that </w:t>
      </w:r>
      <w:r w:rsidRPr="004B1A3E" w:rsidR="0011510E">
        <w:rPr>
          <w:lang w:val="en-GB"/>
        </w:rPr>
        <w:t>the children</w:t>
      </w:r>
      <w:r w:rsidRPr="004B1A3E" w:rsidR="004B1A3E">
        <w:rPr>
          <w:lang w:val="en-GB"/>
        </w:rPr>
        <w:t>’</w:t>
      </w:r>
      <w:r w:rsidRPr="004B1A3E" w:rsidR="0011510E">
        <w:rPr>
          <w:lang w:val="en-GB"/>
        </w:rPr>
        <w:t xml:space="preserve">s hospital </w:t>
      </w:r>
      <w:r w:rsidRPr="004B1A3E" w:rsidR="00833D4B">
        <w:rPr>
          <w:lang w:val="en-GB"/>
        </w:rPr>
        <w:t xml:space="preserve">provided medical care to children residing </w:t>
      </w:r>
      <w:r w:rsidRPr="004B1A3E" w:rsidR="00F77FD5">
        <w:rPr>
          <w:lang w:val="en-GB"/>
        </w:rPr>
        <w:t xml:space="preserve">permanently </w:t>
      </w:r>
      <w:r w:rsidRPr="004B1A3E" w:rsidR="00833D4B">
        <w:rPr>
          <w:lang w:val="en-GB"/>
        </w:rPr>
        <w:t xml:space="preserve">in its </w:t>
      </w:r>
      <w:r w:rsidRPr="004B1A3E" w:rsidR="00F77FD5">
        <w:rPr>
          <w:lang w:val="en-GB"/>
        </w:rPr>
        <w:t>catchment area</w:t>
      </w:r>
      <w:r w:rsidRPr="004B1A3E" w:rsidR="00833D4B">
        <w:rPr>
          <w:lang w:val="en-GB"/>
        </w:rPr>
        <w:t xml:space="preserve">. As regards children residing there temporarily, </w:t>
      </w:r>
      <w:r w:rsidRPr="004B1A3E" w:rsidR="00207716">
        <w:rPr>
          <w:lang w:val="en-GB"/>
        </w:rPr>
        <w:t xml:space="preserve">a </w:t>
      </w:r>
      <w:r w:rsidRPr="004B1A3E" w:rsidR="00C65B74">
        <w:rPr>
          <w:lang w:val="en-GB"/>
        </w:rPr>
        <w:t xml:space="preserve">written application </w:t>
      </w:r>
      <w:r w:rsidRPr="004B1A3E" w:rsidR="00F77FD5">
        <w:rPr>
          <w:lang w:val="en-GB"/>
        </w:rPr>
        <w:t xml:space="preserve">by </w:t>
      </w:r>
      <w:r w:rsidRPr="004B1A3E" w:rsidR="00C65B74">
        <w:rPr>
          <w:lang w:val="en-GB"/>
        </w:rPr>
        <w:t>one of the parents was required.</w:t>
      </w:r>
      <w:r w:rsidRPr="004B1A3E" w:rsidR="00A66B14">
        <w:rPr>
          <w:lang w:val="en-GB"/>
        </w:rPr>
        <w:t xml:space="preserve"> </w:t>
      </w:r>
      <w:r w:rsidRPr="004B1A3E" w:rsidR="002C08C1">
        <w:rPr>
          <w:lang w:val="en-GB"/>
        </w:rPr>
        <w:t xml:space="preserve">The first applicant had never </w:t>
      </w:r>
      <w:r w:rsidRPr="004B1A3E" w:rsidR="00A66B14">
        <w:rPr>
          <w:lang w:val="en-GB"/>
        </w:rPr>
        <w:t xml:space="preserve">submitted such an application. Accordingly, </w:t>
      </w:r>
      <w:r w:rsidRPr="004B1A3E" w:rsidR="005C1E48">
        <w:rPr>
          <w:lang w:val="en-GB"/>
        </w:rPr>
        <w:t xml:space="preserve">the hospital had not opened </w:t>
      </w:r>
      <w:r w:rsidRPr="004B1A3E" w:rsidR="00207716">
        <w:rPr>
          <w:lang w:val="en-GB"/>
        </w:rPr>
        <w:t xml:space="preserve">a </w:t>
      </w:r>
      <w:r w:rsidRPr="004B1A3E" w:rsidR="005C1E48">
        <w:rPr>
          <w:lang w:val="en-GB"/>
        </w:rPr>
        <w:t xml:space="preserve">medical file in respect of the second applicant. At the same time, its doctors had examined him when requested by the SIZO administration. </w:t>
      </w:r>
      <w:r w:rsidRPr="004B1A3E" w:rsidR="006D4066">
        <w:rPr>
          <w:lang w:val="en-GB"/>
        </w:rPr>
        <w:t xml:space="preserve">The results of each examination had been reflected in the medical </w:t>
      </w:r>
      <w:r w:rsidRPr="004B1A3E" w:rsidR="00817957">
        <w:rPr>
          <w:lang w:val="en-GB"/>
        </w:rPr>
        <w:t>file</w:t>
      </w:r>
      <w:r w:rsidRPr="004B1A3E" w:rsidR="00A96C8F">
        <w:rPr>
          <w:lang w:val="en-GB"/>
        </w:rPr>
        <w:t xml:space="preserve"> </w:t>
      </w:r>
      <w:r w:rsidRPr="004B1A3E" w:rsidR="006D4066">
        <w:rPr>
          <w:lang w:val="en-GB"/>
        </w:rPr>
        <w:t xml:space="preserve">provided by the SIZO. </w:t>
      </w:r>
      <w:r w:rsidRPr="004B1A3E" w:rsidR="00E44489">
        <w:rPr>
          <w:lang w:val="en-GB"/>
        </w:rPr>
        <w:t>In so far as the second applicant</w:t>
      </w:r>
      <w:r w:rsidRPr="004B1A3E" w:rsidR="004B1A3E">
        <w:rPr>
          <w:lang w:val="en-GB"/>
        </w:rPr>
        <w:t>’</w:t>
      </w:r>
      <w:r w:rsidRPr="004B1A3E" w:rsidR="00E44489">
        <w:rPr>
          <w:lang w:val="en-GB"/>
        </w:rPr>
        <w:t xml:space="preserve">s vaccinations were concerned, </w:t>
      </w:r>
      <w:r w:rsidRPr="004B1A3E" w:rsidR="00DA044A">
        <w:rPr>
          <w:lang w:val="en-GB"/>
        </w:rPr>
        <w:t>it was</w:t>
      </w:r>
      <w:r w:rsidRPr="004B1A3E" w:rsidR="00E44489">
        <w:rPr>
          <w:lang w:val="en-GB"/>
        </w:rPr>
        <w:t xml:space="preserve"> noted that </w:t>
      </w:r>
      <w:r w:rsidRPr="004B1A3E" w:rsidR="00FA5A4C">
        <w:rPr>
          <w:lang w:val="en-GB"/>
        </w:rPr>
        <w:t>he</w:t>
      </w:r>
      <w:r w:rsidRPr="004B1A3E" w:rsidR="00E44489">
        <w:rPr>
          <w:lang w:val="en-GB"/>
        </w:rPr>
        <w:t xml:space="preserve"> had always been brought for examinations without his mother, and </w:t>
      </w:r>
      <w:r w:rsidRPr="004B1A3E" w:rsidR="00F77FD5">
        <w:rPr>
          <w:lang w:val="en-GB"/>
        </w:rPr>
        <w:t>without</w:t>
      </w:r>
      <w:r w:rsidRPr="004B1A3E" w:rsidR="00E44489">
        <w:rPr>
          <w:lang w:val="en-GB"/>
        </w:rPr>
        <w:t xml:space="preserve"> her consent no vaccinations had been </w:t>
      </w:r>
      <w:r w:rsidRPr="004B1A3E" w:rsidR="00F77FD5">
        <w:rPr>
          <w:lang w:val="en-GB"/>
        </w:rPr>
        <w:t>given</w:t>
      </w:r>
      <w:r w:rsidRPr="004B1A3E" w:rsidR="00E44489">
        <w:rPr>
          <w:lang w:val="en-GB"/>
        </w:rPr>
        <w:t>.</w:t>
      </w:r>
    </w:p>
    <w:p w:rsidRPr="004B1A3E" w:rsidR="00124D55" w:rsidP="004B1A3E" w:rsidRDefault="00B040AE">
      <w:pPr>
        <w:pStyle w:val="ECHRHeading2"/>
        <w:rPr>
          <w:lang w:val="en-GB"/>
        </w:rPr>
      </w:pPr>
      <w:r w:rsidRPr="004B1A3E">
        <w:rPr>
          <w:lang w:val="en-GB"/>
        </w:rPr>
        <w:t>D</w:t>
      </w:r>
      <w:r w:rsidRPr="004B1A3E" w:rsidR="00124D55">
        <w:rPr>
          <w:lang w:val="en-GB"/>
        </w:rPr>
        <w:t>.  The first applicant</w:t>
      </w:r>
      <w:r w:rsidRPr="004B1A3E" w:rsidR="004B1A3E">
        <w:rPr>
          <w:lang w:val="en-GB"/>
        </w:rPr>
        <w:t>’</w:t>
      </w:r>
      <w:r w:rsidRPr="004B1A3E" w:rsidR="00124D55">
        <w:rPr>
          <w:lang w:val="en-GB"/>
        </w:rPr>
        <w:t xml:space="preserve">s placement in </w:t>
      </w:r>
      <w:r w:rsidRPr="004B1A3E" w:rsidR="00207716">
        <w:rPr>
          <w:lang w:val="en-GB"/>
        </w:rPr>
        <w:t xml:space="preserve">a </w:t>
      </w:r>
      <w:r w:rsidRPr="004B1A3E" w:rsidR="00124D55">
        <w:rPr>
          <w:lang w:val="en-GB"/>
        </w:rPr>
        <w:t xml:space="preserve">metal cage </w:t>
      </w:r>
      <w:r w:rsidRPr="004B1A3E" w:rsidR="00124D55">
        <w:t>during</w:t>
      </w:r>
      <w:r w:rsidRPr="004B1A3E" w:rsidR="00124D55">
        <w:rPr>
          <w:lang w:val="en-GB"/>
        </w:rPr>
        <w:t xml:space="preserve"> court hearings</w:t>
      </w:r>
    </w:p>
    <w:p w:rsidRPr="004B1A3E" w:rsidR="00124D55" w:rsidP="004B1A3E" w:rsidRDefault="00124D5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72</w:t>
      </w:r>
      <w:r w:rsidRPr="004B1A3E">
        <w:rPr>
          <w:lang w:val="en-GB"/>
        </w:rPr>
        <w:fldChar w:fldCharType="end"/>
      </w:r>
      <w:r w:rsidRPr="004B1A3E">
        <w:rPr>
          <w:lang w:val="en-GB"/>
        </w:rPr>
        <w:t xml:space="preserve">.  On </w:t>
      </w:r>
      <w:r w:rsidRPr="004B1A3E" w:rsidR="00F25C60">
        <w:rPr>
          <w:lang w:val="en-GB"/>
        </w:rPr>
        <w:t xml:space="preserve">12 April, 17 May, </w:t>
      </w:r>
      <w:r w:rsidRPr="004B1A3E">
        <w:rPr>
          <w:lang w:val="en-GB"/>
        </w:rPr>
        <w:t xml:space="preserve">15 </w:t>
      </w:r>
      <w:r w:rsidRPr="004B1A3E" w:rsidR="00F25C60">
        <w:rPr>
          <w:lang w:val="en-GB"/>
        </w:rPr>
        <w:t>June, 2 and 31 August and 15 </w:t>
      </w:r>
      <w:r w:rsidRPr="004B1A3E">
        <w:rPr>
          <w:lang w:val="en-GB"/>
        </w:rPr>
        <w:t>November 2012 the first applicant participated in court hearings</w:t>
      </w:r>
      <w:r w:rsidRPr="004B1A3E" w:rsidR="006B0C83">
        <w:rPr>
          <w:lang w:val="en-GB"/>
        </w:rPr>
        <w:t xml:space="preserve">, during which </w:t>
      </w:r>
      <w:r w:rsidRPr="004B1A3E">
        <w:rPr>
          <w:lang w:val="en-GB"/>
        </w:rPr>
        <w:t xml:space="preserve">she was held in </w:t>
      </w:r>
      <w:r w:rsidRPr="004B1A3E" w:rsidR="00207716">
        <w:rPr>
          <w:lang w:val="en-GB"/>
        </w:rPr>
        <w:t xml:space="preserve">a </w:t>
      </w:r>
      <w:r w:rsidRPr="004B1A3E">
        <w:rPr>
          <w:lang w:val="en-GB"/>
        </w:rPr>
        <w:t>metal cage.</w:t>
      </w:r>
      <w:r w:rsidRPr="004B1A3E" w:rsidR="006B0C83">
        <w:rPr>
          <w:lang w:val="en-GB"/>
        </w:rPr>
        <w:t xml:space="preserve"> Her requests not to be placed in </w:t>
      </w:r>
      <w:r w:rsidRPr="004B1A3E" w:rsidR="00207716">
        <w:rPr>
          <w:lang w:val="en-GB"/>
        </w:rPr>
        <w:t xml:space="preserve">a </w:t>
      </w:r>
      <w:r w:rsidRPr="004B1A3E" w:rsidR="006B0C83">
        <w:rPr>
          <w:lang w:val="en-GB"/>
        </w:rPr>
        <w:t>cage were rejected.</w:t>
      </w:r>
    </w:p>
    <w:p w:rsidRPr="004B1A3E" w:rsidR="00124D55" w:rsidP="004B1A3E" w:rsidRDefault="00124D5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73</w:t>
      </w:r>
      <w:r w:rsidRPr="004B1A3E">
        <w:rPr>
          <w:lang w:val="en-GB"/>
        </w:rPr>
        <w:fldChar w:fldCharType="end"/>
      </w:r>
      <w:r w:rsidRPr="004B1A3E">
        <w:rPr>
          <w:lang w:val="en-GB"/>
        </w:rPr>
        <w:t xml:space="preserve">.  On 14 March 2013 the judge of the Dzerzhynskyy Court, who had been </w:t>
      </w:r>
      <w:r w:rsidRPr="004B1A3E" w:rsidR="0032642F">
        <w:rPr>
          <w:lang w:val="en-GB"/>
        </w:rPr>
        <w:t>in charge of</w:t>
      </w:r>
      <w:r w:rsidRPr="004B1A3E">
        <w:rPr>
          <w:lang w:val="en-GB"/>
        </w:rPr>
        <w:t xml:space="preserve"> the first applicant</w:t>
      </w:r>
      <w:r w:rsidRPr="004B1A3E" w:rsidR="004B1A3E">
        <w:rPr>
          <w:lang w:val="en-GB"/>
        </w:rPr>
        <w:t>’</w:t>
      </w:r>
      <w:r w:rsidRPr="004B1A3E">
        <w:rPr>
          <w:lang w:val="en-GB"/>
        </w:rPr>
        <w:t xml:space="preserve">s case, wrote </w:t>
      </w:r>
      <w:r w:rsidRPr="004B1A3E" w:rsidR="000824B5">
        <w:rPr>
          <w:lang w:val="en-GB"/>
        </w:rPr>
        <w:t xml:space="preserve">to </w:t>
      </w:r>
      <w:r w:rsidRPr="004B1A3E">
        <w:rPr>
          <w:lang w:val="en-GB"/>
        </w:rPr>
        <w:t xml:space="preserve">the </w:t>
      </w:r>
      <w:r w:rsidRPr="004B1A3E" w:rsidR="000824B5">
        <w:rPr>
          <w:lang w:val="en-GB"/>
        </w:rPr>
        <w:t xml:space="preserve">Agent of the </w:t>
      </w:r>
      <w:r w:rsidRPr="004B1A3E">
        <w:rPr>
          <w:lang w:val="en-GB"/>
        </w:rPr>
        <w:t>Government, in reply to</w:t>
      </w:r>
      <w:r w:rsidRPr="004B1A3E" w:rsidR="002373A3">
        <w:rPr>
          <w:lang w:val="en-GB"/>
        </w:rPr>
        <w:t xml:space="preserve"> the latter</w:t>
      </w:r>
      <w:r w:rsidRPr="004B1A3E" w:rsidR="004B1A3E">
        <w:rPr>
          <w:lang w:val="en-GB"/>
        </w:rPr>
        <w:t>’</w:t>
      </w:r>
      <w:r w:rsidRPr="004B1A3E" w:rsidR="002373A3">
        <w:rPr>
          <w:lang w:val="en-GB"/>
        </w:rPr>
        <w:t xml:space="preserve">s request, </w:t>
      </w:r>
      <w:r w:rsidRPr="004B1A3E" w:rsidR="00FA5A4C">
        <w:rPr>
          <w:lang w:val="en-GB"/>
        </w:rPr>
        <w:t xml:space="preserve">to say </w:t>
      </w:r>
      <w:r w:rsidRPr="004B1A3E" w:rsidR="002373A3">
        <w:rPr>
          <w:lang w:val="en-GB"/>
        </w:rPr>
        <w:t xml:space="preserve">that </w:t>
      </w:r>
      <w:r w:rsidRPr="004B1A3E">
        <w:rPr>
          <w:lang w:val="en-GB"/>
        </w:rPr>
        <w:t xml:space="preserve">the first applicant had </w:t>
      </w:r>
      <w:r w:rsidRPr="004B1A3E" w:rsidR="00D617E5">
        <w:rPr>
          <w:lang w:val="en-GB"/>
        </w:rPr>
        <w:t xml:space="preserve">indeed </w:t>
      </w:r>
      <w:r w:rsidRPr="004B1A3E">
        <w:rPr>
          <w:lang w:val="en-GB"/>
        </w:rPr>
        <w:t xml:space="preserve">been held in </w:t>
      </w:r>
      <w:r w:rsidRPr="004B1A3E" w:rsidR="00207716">
        <w:rPr>
          <w:lang w:val="en-GB"/>
        </w:rPr>
        <w:t xml:space="preserve">a </w:t>
      </w:r>
      <w:r w:rsidRPr="004B1A3E">
        <w:rPr>
          <w:lang w:val="en-GB"/>
        </w:rPr>
        <w:t xml:space="preserve">metal cage in the courtroom during hearings. The judge emphasised that it was </w:t>
      </w:r>
      <w:r w:rsidRPr="004B1A3E" w:rsidR="00207716">
        <w:rPr>
          <w:lang w:val="en-GB"/>
        </w:rPr>
        <w:t xml:space="preserve">a </w:t>
      </w:r>
      <w:r w:rsidRPr="004B1A3E">
        <w:rPr>
          <w:lang w:val="en-GB"/>
        </w:rPr>
        <w:t xml:space="preserve">legal requirement to place criminal defendants in </w:t>
      </w:r>
      <w:r w:rsidRPr="004B1A3E" w:rsidR="00207716">
        <w:rPr>
          <w:lang w:val="en-GB"/>
        </w:rPr>
        <w:t xml:space="preserve">a </w:t>
      </w:r>
      <w:r w:rsidRPr="004B1A3E">
        <w:rPr>
          <w:lang w:val="en-GB"/>
        </w:rPr>
        <w:t xml:space="preserve">metal cage and </w:t>
      </w:r>
      <w:r w:rsidRPr="004B1A3E" w:rsidR="000824B5">
        <w:rPr>
          <w:lang w:val="en-GB"/>
        </w:rPr>
        <w:t xml:space="preserve">there were </w:t>
      </w:r>
      <w:r w:rsidRPr="004B1A3E" w:rsidR="00D617E5">
        <w:rPr>
          <w:lang w:val="en-GB"/>
        </w:rPr>
        <w:t xml:space="preserve">no </w:t>
      </w:r>
      <w:r w:rsidRPr="004B1A3E">
        <w:rPr>
          <w:lang w:val="en-GB"/>
        </w:rPr>
        <w:t>exceptions</w:t>
      </w:r>
      <w:r w:rsidRPr="004B1A3E" w:rsidR="00934914">
        <w:rPr>
          <w:lang w:val="en-GB"/>
        </w:rPr>
        <w:t xml:space="preserve"> to this rule</w:t>
      </w:r>
      <w:r w:rsidRPr="004B1A3E">
        <w:rPr>
          <w:lang w:val="en-GB"/>
        </w:rPr>
        <w:t xml:space="preserve">. Furthermore, he considered that allowing the first applicant to </w:t>
      </w:r>
      <w:r w:rsidRPr="004B1A3E" w:rsidR="000824B5">
        <w:rPr>
          <w:lang w:val="en-GB"/>
        </w:rPr>
        <w:t xml:space="preserve">remain </w:t>
      </w:r>
      <w:r w:rsidRPr="004B1A3E">
        <w:rPr>
          <w:lang w:val="en-GB"/>
        </w:rPr>
        <w:t>outside the cage in the courtroom would have been equal to her temporary release</w:t>
      </w:r>
      <w:r w:rsidRPr="004B1A3E" w:rsidR="00BE0261">
        <w:rPr>
          <w:lang w:val="en-GB"/>
        </w:rPr>
        <w:t>,</w:t>
      </w:r>
      <w:r w:rsidRPr="004B1A3E">
        <w:rPr>
          <w:lang w:val="en-GB"/>
        </w:rPr>
        <w:t xml:space="preserve"> contrary to </w:t>
      </w:r>
      <w:r w:rsidRPr="004B1A3E" w:rsidR="00D617E5">
        <w:rPr>
          <w:lang w:val="en-GB"/>
        </w:rPr>
        <w:t>the</w:t>
      </w:r>
      <w:r w:rsidRPr="004B1A3E">
        <w:rPr>
          <w:lang w:val="en-GB"/>
        </w:rPr>
        <w:t xml:space="preserve"> </w:t>
      </w:r>
      <w:r w:rsidRPr="004B1A3E" w:rsidR="00934914">
        <w:rPr>
          <w:lang w:val="en-GB"/>
        </w:rPr>
        <w:t xml:space="preserve">custodial </w:t>
      </w:r>
      <w:r w:rsidRPr="004B1A3E">
        <w:rPr>
          <w:lang w:val="en-GB"/>
        </w:rPr>
        <w:t xml:space="preserve">preventive measure </w:t>
      </w:r>
      <w:r w:rsidRPr="004B1A3E" w:rsidR="00B639AB">
        <w:rPr>
          <w:lang w:val="en-GB"/>
        </w:rPr>
        <w:t>applied</w:t>
      </w:r>
      <w:r w:rsidRPr="004B1A3E">
        <w:rPr>
          <w:lang w:val="en-GB"/>
        </w:rPr>
        <w:t>.</w:t>
      </w:r>
    </w:p>
    <w:p w:rsidRPr="004B1A3E" w:rsidR="00124D55" w:rsidP="004B1A3E" w:rsidRDefault="00124D5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74</w:t>
      </w:r>
      <w:r w:rsidRPr="004B1A3E">
        <w:rPr>
          <w:lang w:val="en-GB"/>
        </w:rPr>
        <w:fldChar w:fldCharType="end"/>
      </w:r>
      <w:r w:rsidRPr="004B1A3E">
        <w:rPr>
          <w:lang w:val="en-GB"/>
        </w:rPr>
        <w:t xml:space="preserve">.  On 15 March 2013 the Ministry of the Interior </w:t>
      </w:r>
      <w:r w:rsidRPr="004B1A3E" w:rsidR="00D617E5">
        <w:rPr>
          <w:lang w:val="en-GB"/>
        </w:rPr>
        <w:t xml:space="preserve">confirmed once again to the </w:t>
      </w:r>
      <w:r w:rsidRPr="004B1A3E" w:rsidR="000824B5">
        <w:rPr>
          <w:lang w:val="en-GB"/>
        </w:rPr>
        <w:t xml:space="preserve">Agent of the </w:t>
      </w:r>
      <w:r w:rsidRPr="004B1A3E">
        <w:rPr>
          <w:lang w:val="en-GB"/>
        </w:rPr>
        <w:t xml:space="preserve">Government that the first applicant had been held in </w:t>
      </w:r>
      <w:r w:rsidRPr="004B1A3E" w:rsidR="00207716">
        <w:rPr>
          <w:lang w:val="en-GB"/>
        </w:rPr>
        <w:t xml:space="preserve">a </w:t>
      </w:r>
      <w:r w:rsidRPr="004B1A3E">
        <w:rPr>
          <w:lang w:val="en-GB"/>
        </w:rPr>
        <w:t xml:space="preserve">metal cage in the courtroom during hearings. </w:t>
      </w:r>
      <w:r w:rsidRPr="004B1A3E" w:rsidR="008C71E5">
        <w:rPr>
          <w:lang w:val="en-GB"/>
        </w:rPr>
        <w:t xml:space="preserve">It further specified that the second applicant had </w:t>
      </w:r>
      <w:r w:rsidRPr="004B1A3E" w:rsidR="00604617">
        <w:rPr>
          <w:lang w:val="en-GB"/>
        </w:rPr>
        <w:t xml:space="preserve">remained </w:t>
      </w:r>
      <w:r w:rsidRPr="004B1A3E">
        <w:rPr>
          <w:lang w:val="en-GB"/>
        </w:rPr>
        <w:t>with the SIZO medical specialist outside the cage and had been passed to her for breastfeeding when requested.</w:t>
      </w:r>
    </w:p>
    <w:p w:rsidRPr="004B1A3E" w:rsidR="00B040AE" w:rsidP="004B1A3E" w:rsidRDefault="00B040AE">
      <w:pPr>
        <w:pStyle w:val="ECHRHeading2"/>
        <w:rPr>
          <w:lang w:val="en-GB"/>
        </w:rPr>
      </w:pPr>
      <w:r w:rsidRPr="004B1A3E">
        <w:rPr>
          <w:lang w:val="en-GB"/>
        </w:rPr>
        <w:t>E.  The first applicant</w:t>
      </w:r>
      <w:r w:rsidRPr="004B1A3E" w:rsidR="004B1A3E">
        <w:rPr>
          <w:lang w:val="en-GB"/>
        </w:rPr>
        <w:t>’</w:t>
      </w:r>
      <w:r w:rsidRPr="004B1A3E">
        <w:rPr>
          <w:lang w:val="en-GB"/>
        </w:rPr>
        <w:t xml:space="preserve">s complaints after her release and </w:t>
      </w:r>
      <w:r w:rsidRPr="004B1A3E">
        <w:t>their</w:t>
      </w:r>
      <w:r w:rsidRPr="004B1A3E">
        <w:rPr>
          <w:lang w:val="en-GB"/>
        </w:rPr>
        <w:t xml:space="preserve"> investigation</w:t>
      </w:r>
    </w:p>
    <w:p w:rsidRPr="004B1A3E" w:rsidR="00F36175" w:rsidP="004B1A3E" w:rsidRDefault="00F3617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75</w:t>
      </w:r>
      <w:r w:rsidRPr="004B1A3E">
        <w:rPr>
          <w:lang w:val="en-GB"/>
        </w:rPr>
        <w:fldChar w:fldCharType="end"/>
      </w:r>
      <w:r w:rsidRPr="004B1A3E">
        <w:rPr>
          <w:lang w:val="en-GB"/>
        </w:rPr>
        <w:t xml:space="preserve">.  On 15 November 2012 the first applicant was released </w:t>
      </w:r>
      <w:r w:rsidRPr="004B1A3E" w:rsidR="00EB0031">
        <w:rPr>
          <w:lang w:val="en-GB"/>
        </w:rPr>
        <w:t xml:space="preserve">on </w:t>
      </w:r>
      <w:r w:rsidRPr="004B1A3E">
        <w:rPr>
          <w:lang w:val="en-GB"/>
        </w:rPr>
        <w:t>an undertaking not to abscond.</w:t>
      </w:r>
    </w:p>
    <w:p w:rsidRPr="004B1A3E" w:rsidR="00572305" w:rsidP="004B1A3E" w:rsidRDefault="00F3617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76</w:t>
      </w:r>
      <w:r w:rsidRPr="004B1A3E">
        <w:rPr>
          <w:lang w:val="en-GB"/>
        </w:rPr>
        <w:fldChar w:fldCharType="end"/>
      </w:r>
      <w:r w:rsidRPr="004B1A3E">
        <w:rPr>
          <w:lang w:val="en-GB"/>
        </w:rPr>
        <w:t>.  </w:t>
      </w:r>
      <w:r w:rsidRPr="004B1A3E" w:rsidR="00572305">
        <w:rPr>
          <w:lang w:val="en-GB"/>
        </w:rPr>
        <w:t xml:space="preserve">On 25 December 2012 </w:t>
      </w:r>
      <w:r w:rsidRPr="004B1A3E">
        <w:rPr>
          <w:lang w:val="en-GB"/>
        </w:rPr>
        <w:t>she</w:t>
      </w:r>
      <w:r w:rsidRPr="004B1A3E" w:rsidR="00572305">
        <w:rPr>
          <w:lang w:val="en-GB"/>
        </w:rPr>
        <w:t xml:space="preserve"> complained to the Kharkiv Regional Prosecutor</w:t>
      </w:r>
      <w:r w:rsidRPr="004B1A3E" w:rsidR="004B1A3E">
        <w:rPr>
          <w:lang w:val="en-GB"/>
        </w:rPr>
        <w:t>’</w:t>
      </w:r>
      <w:r w:rsidRPr="004B1A3E" w:rsidR="00572305">
        <w:rPr>
          <w:lang w:val="en-GB"/>
        </w:rPr>
        <w:t>s Office that she had been shackled to her bed in the maternity hospital</w:t>
      </w:r>
      <w:r w:rsidRPr="004B1A3E" w:rsidR="00EB0031">
        <w:rPr>
          <w:lang w:val="en-GB"/>
        </w:rPr>
        <w:t xml:space="preserve"> at all times</w:t>
      </w:r>
      <w:r w:rsidRPr="004B1A3E" w:rsidR="00572305">
        <w:rPr>
          <w:lang w:val="en-GB"/>
        </w:rPr>
        <w:t xml:space="preserve">, including during the </w:t>
      </w:r>
      <w:r w:rsidRPr="004B1A3E" w:rsidR="002E706D">
        <w:rPr>
          <w:lang w:val="en-GB"/>
        </w:rPr>
        <w:t>delivery</w:t>
      </w:r>
      <w:r w:rsidRPr="004B1A3E" w:rsidR="00572305">
        <w:rPr>
          <w:lang w:val="en-GB"/>
        </w:rPr>
        <w:t xml:space="preserve">. She also complained </w:t>
      </w:r>
      <w:r w:rsidRPr="004B1A3E" w:rsidR="003517E9">
        <w:rPr>
          <w:lang w:val="en-GB"/>
        </w:rPr>
        <w:t>that the</w:t>
      </w:r>
      <w:r w:rsidRPr="004B1A3E" w:rsidR="008C71E5">
        <w:rPr>
          <w:lang w:val="en-GB"/>
        </w:rPr>
        <w:t xml:space="preserve"> conditions of detention and</w:t>
      </w:r>
      <w:r w:rsidRPr="004B1A3E" w:rsidR="00572305">
        <w:rPr>
          <w:lang w:val="en-GB"/>
        </w:rPr>
        <w:t xml:space="preserve"> nutrition in the SIZO</w:t>
      </w:r>
      <w:r w:rsidRPr="004B1A3E" w:rsidR="003517E9">
        <w:rPr>
          <w:lang w:val="en-GB"/>
        </w:rPr>
        <w:t xml:space="preserve"> had been inadequate</w:t>
      </w:r>
      <w:r w:rsidRPr="004B1A3E" w:rsidR="00572305">
        <w:rPr>
          <w:lang w:val="en-GB"/>
        </w:rPr>
        <w:t xml:space="preserve">. Lastly, the first applicant alleged that </w:t>
      </w:r>
      <w:r w:rsidRPr="004B1A3E" w:rsidR="00D707A9">
        <w:rPr>
          <w:lang w:val="en-GB"/>
        </w:rPr>
        <w:t>the</w:t>
      </w:r>
      <w:r w:rsidRPr="004B1A3E" w:rsidR="008C71E5">
        <w:rPr>
          <w:lang w:val="en-GB"/>
        </w:rPr>
        <w:t xml:space="preserve"> statement </w:t>
      </w:r>
      <w:r w:rsidRPr="004B1A3E" w:rsidR="00D707A9">
        <w:rPr>
          <w:lang w:val="en-GB"/>
        </w:rPr>
        <w:t xml:space="preserve">she had written on </w:t>
      </w:r>
      <w:r w:rsidRPr="004B1A3E" w:rsidR="00A8582C">
        <w:rPr>
          <w:lang w:val="en-GB"/>
        </w:rPr>
        <w:t>12 </w:t>
      </w:r>
      <w:r w:rsidRPr="004B1A3E" w:rsidR="008C71E5">
        <w:rPr>
          <w:lang w:val="en-GB"/>
        </w:rPr>
        <w:t>November 2012</w:t>
      </w:r>
      <w:r w:rsidRPr="004B1A3E" w:rsidR="00F10DA5">
        <w:rPr>
          <w:lang w:val="en-GB"/>
        </w:rPr>
        <w:t xml:space="preserve"> express</w:t>
      </w:r>
      <w:r w:rsidRPr="004B1A3E" w:rsidR="00D707A9">
        <w:rPr>
          <w:lang w:val="en-GB"/>
        </w:rPr>
        <w:t>ing</w:t>
      </w:r>
      <w:r w:rsidRPr="004B1A3E" w:rsidR="00F10DA5">
        <w:rPr>
          <w:lang w:val="en-GB"/>
        </w:rPr>
        <w:t xml:space="preserve"> her satisfaction with the conditions of detention</w:t>
      </w:r>
      <w:r w:rsidRPr="004B1A3E" w:rsidR="00D707A9">
        <w:rPr>
          <w:lang w:val="en-GB"/>
        </w:rPr>
        <w:t xml:space="preserve"> had been made</w:t>
      </w:r>
      <w:r w:rsidRPr="004B1A3E" w:rsidR="00F10DA5">
        <w:rPr>
          <w:lang w:val="en-GB"/>
        </w:rPr>
        <w:t xml:space="preserve"> </w:t>
      </w:r>
      <w:r w:rsidRPr="004B1A3E" w:rsidR="00572305">
        <w:rPr>
          <w:lang w:val="en-GB"/>
        </w:rPr>
        <w:t>under psychological pressure</w:t>
      </w:r>
      <w:r w:rsidRPr="004B1A3E" w:rsidR="008C71E5">
        <w:rPr>
          <w:lang w:val="en-GB"/>
        </w:rPr>
        <w:t xml:space="preserve"> </w:t>
      </w:r>
      <w:r w:rsidRPr="004B1A3E">
        <w:rPr>
          <w:lang w:val="en-GB"/>
        </w:rPr>
        <w:t>(</w:t>
      </w:r>
      <w:r w:rsidRPr="004B1A3E" w:rsidR="00207716">
        <w:rPr>
          <w:lang w:val="en-GB"/>
        </w:rPr>
        <w:t xml:space="preserve">see </w:t>
      </w:r>
      <w:r w:rsidRPr="004B1A3E">
        <w:rPr>
          <w:lang w:val="en-GB"/>
        </w:rPr>
        <w:t xml:space="preserve">paragraphs </w:t>
      </w:r>
      <w:r w:rsidRPr="004B1A3E" w:rsidR="00F10DA5">
        <w:rPr>
          <w:lang w:val="en-GB"/>
        </w:rPr>
        <w:t>17</w:t>
      </w:r>
      <w:r w:rsidRPr="004B1A3E" w:rsidR="00A02157">
        <w:rPr>
          <w:lang w:val="en-GB"/>
        </w:rPr>
        <w:t xml:space="preserve"> and</w:t>
      </w:r>
      <w:r w:rsidRPr="004B1A3E" w:rsidR="00F10DA5">
        <w:rPr>
          <w:lang w:val="en-GB"/>
        </w:rPr>
        <w:t xml:space="preserve"> 41</w:t>
      </w:r>
      <w:r w:rsidRPr="004B1A3E">
        <w:rPr>
          <w:lang w:val="en-GB"/>
        </w:rPr>
        <w:t xml:space="preserve"> above).</w:t>
      </w:r>
    </w:p>
    <w:p w:rsidRPr="004B1A3E" w:rsidR="00F36175" w:rsidP="004B1A3E" w:rsidRDefault="00F3617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77</w:t>
      </w:r>
      <w:r w:rsidRPr="004B1A3E">
        <w:rPr>
          <w:lang w:val="en-GB"/>
        </w:rPr>
        <w:fldChar w:fldCharType="end"/>
      </w:r>
      <w:r w:rsidRPr="004B1A3E">
        <w:rPr>
          <w:lang w:val="en-GB"/>
        </w:rPr>
        <w:t>.  </w:t>
      </w:r>
      <w:r w:rsidRPr="004B1A3E" w:rsidR="00572305">
        <w:rPr>
          <w:lang w:val="en-GB"/>
        </w:rPr>
        <w:t xml:space="preserve">On 27 December 2012 the </w:t>
      </w:r>
      <w:r w:rsidRPr="004B1A3E">
        <w:rPr>
          <w:lang w:val="en-GB"/>
        </w:rPr>
        <w:t xml:space="preserve">State </w:t>
      </w:r>
      <w:r w:rsidRPr="004B1A3E" w:rsidR="00D707A9">
        <w:rPr>
          <w:lang w:val="en-GB"/>
        </w:rPr>
        <w:t xml:space="preserve">Prisons </w:t>
      </w:r>
      <w:r w:rsidRPr="004B1A3E">
        <w:rPr>
          <w:lang w:val="en-GB"/>
        </w:rPr>
        <w:t xml:space="preserve">Service completed </w:t>
      </w:r>
      <w:r w:rsidRPr="004B1A3E" w:rsidR="007D44EB">
        <w:rPr>
          <w:lang w:val="en-GB"/>
        </w:rPr>
        <w:t xml:space="preserve">the </w:t>
      </w:r>
      <w:r w:rsidRPr="004B1A3E">
        <w:rPr>
          <w:lang w:val="en-GB"/>
        </w:rPr>
        <w:t xml:space="preserve">internal investigation it had undertaken following the </w:t>
      </w:r>
      <w:r w:rsidRPr="004B1A3E" w:rsidR="008624FF">
        <w:rPr>
          <w:lang w:val="en-GB"/>
        </w:rPr>
        <w:t>medi</w:t>
      </w:r>
      <w:r w:rsidRPr="004B1A3E" w:rsidR="00207716">
        <w:rPr>
          <w:lang w:val="en-GB"/>
        </w:rPr>
        <w:t xml:space="preserve">a </w:t>
      </w:r>
      <w:r w:rsidRPr="004B1A3E" w:rsidR="008624FF">
        <w:rPr>
          <w:lang w:val="en-GB"/>
        </w:rPr>
        <w:t>coverage of the applicants</w:t>
      </w:r>
      <w:r w:rsidRPr="004B1A3E" w:rsidR="004B1A3E">
        <w:rPr>
          <w:lang w:val="en-GB"/>
        </w:rPr>
        <w:t>’</w:t>
      </w:r>
      <w:r w:rsidRPr="004B1A3E" w:rsidR="008624FF">
        <w:rPr>
          <w:lang w:val="en-GB"/>
        </w:rPr>
        <w:t xml:space="preserve"> case (</w:t>
      </w:r>
      <w:r w:rsidRPr="004B1A3E" w:rsidR="00207716">
        <w:rPr>
          <w:lang w:val="en-GB"/>
        </w:rPr>
        <w:t xml:space="preserve">see </w:t>
      </w:r>
      <w:r w:rsidRPr="004B1A3E" w:rsidR="008624FF">
        <w:rPr>
          <w:lang w:val="en-GB"/>
        </w:rPr>
        <w:t xml:space="preserve">paragraph </w:t>
      </w:r>
      <w:r w:rsidRPr="004B1A3E" w:rsidR="00A02157">
        <w:rPr>
          <w:lang w:val="en-GB"/>
        </w:rPr>
        <w:t>45</w:t>
      </w:r>
      <w:r w:rsidRPr="004B1A3E" w:rsidR="008624FF">
        <w:rPr>
          <w:lang w:val="en-GB"/>
        </w:rPr>
        <w:t xml:space="preserve"> above). The first applicant</w:t>
      </w:r>
      <w:r w:rsidRPr="004B1A3E" w:rsidR="004B1A3E">
        <w:rPr>
          <w:lang w:val="en-GB"/>
        </w:rPr>
        <w:t>’</w:t>
      </w:r>
      <w:r w:rsidRPr="004B1A3E" w:rsidR="00D707A9">
        <w:rPr>
          <w:lang w:val="en-GB"/>
        </w:rPr>
        <w:t>s allegations</w:t>
      </w:r>
      <w:r w:rsidRPr="004B1A3E" w:rsidR="008624FF">
        <w:rPr>
          <w:lang w:val="en-GB"/>
        </w:rPr>
        <w:t xml:space="preserve"> were dismissed as unsubstantiated.</w:t>
      </w:r>
    </w:p>
    <w:p w:rsidRPr="004B1A3E" w:rsidR="00C11404" w:rsidP="004B1A3E" w:rsidRDefault="008624F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78</w:t>
      </w:r>
      <w:r w:rsidRPr="004B1A3E">
        <w:rPr>
          <w:lang w:val="en-GB"/>
        </w:rPr>
        <w:fldChar w:fldCharType="end"/>
      </w:r>
      <w:r w:rsidRPr="004B1A3E">
        <w:rPr>
          <w:lang w:val="en-GB"/>
        </w:rPr>
        <w:t>.  </w:t>
      </w:r>
      <w:r w:rsidRPr="004B1A3E" w:rsidR="00C11404">
        <w:rPr>
          <w:lang w:val="en-GB"/>
        </w:rPr>
        <w:t>On 2 January 2013 the first applicant complained to the Kharkiv Zhovtnevyy District Prosecutor</w:t>
      </w:r>
      <w:r w:rsidRPr="004B1A3E" w:rsidR="004B1A3E">
        <w:rPr>
          <w:lang w:val="en-GB"/>
        </w:rPr>
        <w:t>’</w:t>
      </w:r>
      <w:r w:rsidRPr="004B1A3E" w:rsidR="00C11404">
        <w:rPr>
          <w:lang w:val="en-GB"/>
        </w:rPr>
        <w:t>s Office</w:t>
      </w:r>
      <w:r w:rsidRPr="004B1A3E" w:rsidR="00722CC0">
        <w:rPr>
          <w:lang w:val="en-GB"/>
        </w:rPr>
        <w:t xml:space="preserve"> (“the Zhovtnevyy Prosecutor</w:t>
      </w:r>
      <w:r w:rsidRPr="004B1A3E" w:rsidR="004B1A3E">
        <w:rPr>
          <w:lang w:val="en-GB"/>
        </w:rPr>
        <w:t>’</w:t>
      </w:r>
      <w:r w:rsidRPr="004B1A3E" w:rsidR="00722CC0">
        <w:rPr>
          <w:lang w:val="en-GB"/>
        </w:rPr>
        <w:t>s Office”)</w:t>
      </w:r>
      <w:r w:rsidRPr="004B1A3E" w:rsidR="00C11404">
        <w:rPr>
          <w:lang w:val="en-GB"/>
        </w:rPr>
        <w:t xml:space="preserve"> that she had not been provided with adequate medical care </w:t>
      </w:r>
      <w:r w:rsidRPr="004B1A3E" w:rsidR="00A7452B">
        <w:rPr>
          <w:lang w:val="en-GB"/>
        </w:rPr>
        <w:t>during her</w:t>
      </w:r>
      <w:r w:rsidRPr="004B1A3E" w:rsidR="00C11404">
        <w:rPr>
          <w:lang w:val="en-GB"/>
        </w:rPr>
        <w:t xml:space="preserve"> pregnancy and the </w:t>
      </w:r>
      <w:r w:rsidRPr="004B1A3E" w:rsidR="002E706D">
        <w:rPr>
          <w:lang w:val="en-GB"/>
        </w:rPr>
        <w:t>delivery</w:t>
      </w:r>
      <w:r w:rsidRPr="004B1A3E" w:rsidR="00C11404">
        <w:rPr>
          <w:lang w:val="en-GB"/>
        </w:rPr>
        <w:t xml:space="preserve">; that she had been shackled by her wrists and feet to </w:t>
      </w:r>
      <w:r w:rsidRPr="004B1A3E" w:rsidR="00207716">
        <w:rPr>
          <w:lang w:val="en-GB"/>
        </w:rPr>
        <w:t xml:space="preserve">a </w:t>
      </w:r>
      <w:r w:rsidRPr="004B1A3E" w:rsidR="00C11404">
        <w:rPr>
          <w:lang w:val="en-GB"/>
        </w:rPr>
        <w:t>gynaecological examination chair or her bed in the maternity hospital</w:t>
      </w:r>
      <w:r w:rsidRPr="004B1A3E" w:rsidR="000C137F">
        <w:rPr>
          <w:lang w:val="en-GB"/>
        </w:rPr>
        <w:t xml:space="preserve"> at all times</w:t>
      </w:r>
      <w:r w:rsidRPr="004B1A3E" w:rsidR="00C11404">
        <w:rPr>
          <w:lang w:val="en-GB"/>
        </w:rPr>
        <w:t xml:space="preserve">, including during the </w:t>
      </w:r>
      <w:r w:rsidRPr="004B1A3E" w:rsidR="002E706D">
        <w:rPr>
          <w:lang w:val="en-GB"/>
        </w:rPr>
        <w:t>delivery</w:t>
      </w:r>
      <w:r w:rsidRPr="004B1A3E" w:rsidR="00C11404">
        <w:rPr>
          <w:lang w:val="en-GB"/>
        </w:rPr>
        <w:t>; that the conditions of her detention in the Kharkiv SIZO had been poor</w:t>
      </w:r>
      <w:r w:rsidRPr="004B1A3E" w:rsidR="007D44EB">
        <w:rPr>
          <w:lang w:val="en-GB"/>
        </w:rPr>
        <w:t>;</w:t>
      </w:r>
      <w:r w:rsidRPr="004B1A3E" w:rsidR="00C11404">
        <w:rPr>
          <w:lang w:val="en-GB"/>
        </w:rPr>
        <w:t xml:space="preserve"> and that neither she nor her baby had received adequate medical care there. On the same date her complaint was registered in the </w:t>
      </w:r>
      <w:r w:rsidRPr="004B1A3E" w:rsidR="00D707A9">
        <w:rPr>
          <w:lang w:val="en-GB"/>
        </w:rPr>
        <w:t xml:space="preserve">Integrated </w:t>
      </w:r>
      <w:r w:rsidRPr="004B1A3E" w:rsidR="00B34175">
        <w:rPr>
          <w:lang w:val="en-GB"/>
        </w:rPr>
        <w:t>R</w:t>
      </w:r>
      <w:r w:rsidRPr="004B1A3E" w:rsidR="00C11404">
        <w:rPr>
          <w:lang w:val="en-GB"/>
        </w:rPr>
        <w:t>egis</w:t>
      </w:r>
      <w:r w:rsidRPr="004B1A3E">
        <w:rPr>
          <w:lang w:val="en-GB"/>
        </w:rPr>
        <w:t xml:space="preserve">ter of </w:t>
      </w:r>
      <w:r w:rsidRPr="004B1A3E" w:rsidR="00B34175">
        <w:rPr>
          <w:lang w:val="en-GB"/>
        </w:rPr>
        <w:t>P</w:t>
      </w:r>
      <w:r w:rsidRPr="004B1A3E">
        <w:rPr>
          <w:lang w:val="en-GB"/>
        </w:rPr>
        <w:t>re-trial</w:t>
      </w:r>
      <w:r w:rsidRPr="004B1A3E" w:rsidR="00922490">
        <w:rPr>
          <w:lang w:val="en-GB"/>
        </w:rPr>
        <w:t xml:space="preserve"> </w:t>
      </w:r>
      <w:r w:rsidRPr="004B1A3E" w:rsidR="00B34175">
        <w:rPr>
          <w:lang w:val="en-GB"/>
        </w:rPr>
        <w:t>I</w:t>
      </w:r>
      <w:r w:rsidRPr="004B1A3E">
        <w:rPr>
          <w:lang w:val="en-GB"/>
        </w:rPr>
        <w:t>nvestigations and the investigation was started.</w:t>
      </w:r>
    </w:p>
    <w:p w:rsidRPr="004B1A3E" w:rsidR="00C11404" w:rsidP="004B1A3E" w:rsidRDefault="00722CC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79</w:t>
      </w:r>
      <w:r w:rsidRPr="004B1A3E">
        <w:rPr>
          <w:lang w:val="en-GB"/>
        </w:rPr>
        <w:fldChar w:fldCharType="end"/>
      </w:r>
      <w:r w:rsidRPr="004B1A3E">
        <w:rPr>
          <w:lang w:val="en-GB"/>
        </w:rPr>
        <w:t>.  </w:t>
      </w:r>
      <w:r w:rsidRPr="004B1A3E" w:rsidR="00C11404">
        <w:rPr>
          <w:lang w:val="en-GB"/>
        </w:rPr>
        <w:t xml:space="preserve">On 18 January 2013 the Zhovtnevyy </w:t>
      </w:r>
      <w:r w:rsidRPr="004B1A3E" w:rsidR="00BC7EBD">
        <w:rPr>
          <w:lang w:val="en-GB"/>
        </w:rPr>
        <w:t>P</w:t>
      </w:r>
      <w:r w:rsidRPr="004B1A3E" w:rsidR="00C11404">
        <w:rPr>
          <w:lang w:val="en-GB"/>
        </w:rPr>
        <w:t>rosecutor</w:t>
      </w:r>
      <w:r w:rsidRPr="004B1A3E" w:rsidR="004B1A3E">
        <w:rPr>
          <w:lang w:val="en-GB"/>
        </w:rPr>
        <w:t>’</w:t>
      </w:r>
      <w:r w:rsidRPr="004B1A3E" w:rsidR="00C11404">
        <w:rPr>
          <w:lang w:val="en-GB"/>
        </w:rPr>
        <w:t xml:space="preserve">s </w:t>
      </w:r>
      <w:r w:rsidRPr="004B1A3E" w:rsidR="00BC7EBD">
        <w:rPr>
          <w:lang w:val="en-GB"/>
        </w:rPr>
        <w:t>Of</w:t>
      </w:r>
      <w:r w:rsidRPr="004B1A3E" w:rsidR="00C11404">
        <w:rPr>
          <w:lang w:val="en-GB"/>
        </w:rPr>
        <w:t xml:space="preserve">fice ordered </w:t>
      </w:r>
      <w:r w:rsidRPr="004B1A3E" w:rsidR="00207716">
        <w:rPr>
          <w:lang w:val="en-GB"/>
        </w:rPr>
        <w:t xml:space="preserve">a </w:t>
      </w:r>
      <w:r w:rsidRPr="004B1A3E" w:rsidR="00C11404">
        <w:rPr>
          <w:lang w:val="en-GB"/>
        </w:rPr>
        <w:t xml:space="preserve">forensic medical examination of the case material with </w:t>
      </w:r>
      <w:r w:rsidRPr="004B1A3E" w:rsidR="00207716">
        <w:rPr>
          <w:lang w:val="en-GB"/>
        </w:rPr>
        <w:t xml:space="preserve">a </w:t>
      </w:r>
      <w:r w:rsidRPr="004B1A3E" w:rsidR="00C11404">
        <w:rPr>
          <w:lang w:val="en-GB"/>
        </w:rPr>
        <w:t>view to establishing: (</w:t>
      </w:r>
      <w:r w:rsidRPr="004B1A3E" w:rsidR="007D44EB">
        <w:rPr>
          <w:lang w:val="en-GB"/>
        </w:rPr>
        <w:t>i</w:t>
      </w:r>
      <w:r w:rsidRPr="004B1A3E" w:rsidR="00C11404">
        <w:rPr>
          <w:lang w:val="en-GB"/>
        </w:rPr>
        <w:t xml:space="preserve">) whether the first applicant had any injuries and, if so, </w:t>
      </w:r>
      <w:r w:rsidRPr="004B1A3E" w:rsidR="00995BC9">
        <w:rPr>
          <w:lang w:val="en-GB"/>
        </w:rPr>
        <w:t>how they had been caused</w:t>
      </w:r>
      <w:r w:rsidRPr="004B1A3E" w:rsidR="00C11404">
        <w:rPr>
          <w:lang w:val="en-GB"/>
        </w:rPr>
        <w:t>; (</w:t>
      </w:r>
      <w:r w:rsidRPr="004B1A3E" w:rsidR="007D44EB">
        <w:rPr>
          <w:lang w:val="en-GB"/>
        </w:rPr>
        <w:t>ii</w:t>
      </w:r>
      <w:r w:rsidRPr="004B1A3E" w:rsidR="00C11404">
        <w:rPr>
          <w:lang w:val="en-GB"/>
        </w:rPr>
        <w:t xml:space="preserve">) whether there </w:t>
      </w:r>
      <w:r w:rsidRPr="004B1A3E" w:rsidR="00995BC9">
        <w:rPr>
          <w:lang w:val="en-GB"/>
        </w:rPr>
        <w:t xml:space="preserve">was </w:t>
      </w:r>
      <w:r w:rsidRPr="004B1A3E" w:rsidR="00C11404">
        <w:rPr>
          <w:lang w:val="en-GB"/>
        </w:rPr>
        <w:t xml:space="preserve">any forensic medical </w:t>
      </w:r>
      <w:r w:rsidRPr="004B1A3E" w:rsidR="00995BC9">
        <w:rPr>
          <w:lang w:val="en-GB"/>
        </w:rPr>
        <w:t xml:space="preserve">evidence </w:t>
      </w:r>
      <w:r w:rsidRPr="004B1A3E" w:rsidR="00C11404">
        <w:rPr>
          <w:lang w:val="en-GB"/>
        </w:rPr>
        <w:t>that the first applicant had been ha</w:t>
      </w:r>
      <w:r w:rsidRPr="004B1A3E" w:rsidR="00AC4F9C">
        <w:rPr>
          <w:lang w:val="en-GB"/>
        </w:rPr>
        <w:t>ndcuffed or shackled between 26 </w:t>
      </w:r>
      <w:r w:rsidRPr="004B1A3E" w:rsidR="00C11404">
        <w:rPr>
          <w:lang w:val="en-GB"/>
        </w:rPr>
        <w:t>January and 15 November 2012; (</w:t>
      </w:r>
      <w:r w:rsidRPr="004B1A3E" w:rsidR="007D44EB">
        <w:rPr>
          <w:lang w:val="en-GB"/>
        </w:rPr>
        <w:t>iii</w:t>
      </w:r>
      <w:r w:rsidRPr="004B1A3E" w:rsidR="00C11404">
        <w:rPr>
          <w:lang w:val="en-GB"/>
        </w:rPr>
        <w:t xml:space="preserve">) whether there </w:t>
      </w:r>
      <w:r w:rsidRPr="004B1A3E" w:rsidR="00995BC9">
        <w:rPr>
          <w:lang w:val="en-GB"/>
        </w:rPr>
        <w:t xml:space="preserve">was </w:t>
      </w:r>
      <w:r w:rsidRPr="004B1A3E" w:rsidR="00C11404">
        <w:rPr>
          <w:lang w:val="en-GB"/>
        </w:rPr>
        <w:t xml:space="preserve">any forensic medical </w:t>
      </w:r>
      <w:r w:rsidRPr="004B1A3E" w:rsidR="00995BC9">
        <w:rPr>
          <w:lang w:val="en-GB"/>
        </w:rPr>
        <w:t xml:space="preserve">evidence </w:t>
      </w:r>
      <w:r w:rsidRPr="004B1A3E" w:rsidR="00C11404">
        <w:rPr>
          <w:lang w:val="en-GB"/>
        </w:rPr>
        <w:t>that the applicants had not been provided with adequate or sufficient medical care in the Kharkiv SIZO; (</w:t>
      </w:r>
      <w:r w:rsidRPr="004B1A3E" w:rsidR="007D44EB">
        <w:rPr>
          <w:lang w:val="en-GB"/>
        </w:rPr>
        <w:t>iv</w:t>
      </w:r>
      <w:r w:rsidRPr="004B1A3E" w:rsidR="00C11404">
        <w:rPr>
          <w:lang w:val="en-GB"/>
        </w:rPr>
        <w:t xml:space="preserve">) whether there </w:t>
      </w:r>
      <w:r w:rsidRPr="004B1A3E" w:rsidR="00995BC9">
        <w:rPr>
          <w:lang w:val="en-GB"/>
        </w:rPr>
        <w:t xml:space="preserve">was </w:t>
      </w:r>
      <w:r w:rsidRPr="004B1A3E" w:rsidR="00C11404">
        <w:rPr>
          <w:lang w:val="en-GB"/>
        </w:rPr>
        <w:t xml:space="preserve">any forensic medical </w:t>
      </w:r>
      <w:r w:rsidRPr="004B1A3E" w:rsidR="00995BC9">
        <w:rPr>
          <w:lang w:val="en-GB"/>
        </w:rPr>
        <w:t>evidence</w:t>
      </w:r>
      <w:r w:rsidRPr="004B1A3E" w:rsidR="00C11404">
        <w:rPr>
          <w:lang w:val="en-GB"/>
        </w:rPr>
        <w:t xml:space="preserve"> that the applicants had not been provided with adequate or sufficient medical care in the maternity hospital; and (</w:t>
      </w:r>
      <w:r w:rsidRPr="004B1A3E" w:rsidR="007D44EB">
        <w:rPr>
          <w:lang w:val="en-GB"/>
        </w:rPr>
        <w:t>v</w:t>
      </w:r>
      <w:r w:rsidRPr="004B1A3E" w:rsidR="00C11404">
        <w:rPr>
          <w:lang w:val="en-GB"/>
        </w:rPr>
        <w:t xml:space="preserve">) if the applicants had not received adequate or sufficient medical care, whether this had had any negative </w:t>
      </w:r>
      <w:r w:rsidRPr="004B1A3E" w:rsidR="00995BC9">
        <w:rPr>
          <w:lang w:val="en-GB"/>
        </w:rPr>
        <w:t xml:space="preserve">impact on </w:t>
      </w:r>
      <w:r w:rsidRPr="004B1A3E" w:rsidR="00C11404">
        <w:rPr>
          <w:lang w:val="en-GB"/>
        </w:rPr>
        <w:t>their health.</w:t>
      </w:r>
    </w:p>
    <w:p w:rsidRPr="004B1A3E" w:rsidR="00C11404" w:rsidP="004B1A3E" w:rsidRDefault="008624F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80</w:t>
      </w:r>
      <w:r w:rsidRPr="004B1A3E">
        <w:rPr>
          <w:lang w:val="en-GB"/>
        </w:rPr>
        <w:fldChar w:fldCharType="end"/>
      </w:r>
      <w:r w:rsidRPr="004B1A3E">
        <w:rPr>
          <w:lang w:val="en-GB"/>
        </w:rPr>
        <w:t>.  </w:t>
      </w:r>
      <w:r w:rsidRPr="004B1A3E" w:rsidR="00C11404">
        <w:rPr>
          <w:lang w:val="en-GB"/>
        </w:rPr>
        <w:t xml:space="preserve">The aforementioned examination </w:t>
      </w:r>
      <w:r w:rsidRPr="004B1A3E" w:rsidR="00BB4D97">
        <w:rPr>
          <w:lang w:val="en-GB"/>
        </w:rPr>
        <w:t>continued from 18 January to 26 </w:t>
      </w:r>
      <w:r w:rsidRPr="004B1A3E" w:rsidR="00C11404">
        <w:rPr>
          <w:lang w:val="en-GB"/>
        </w:rPr>
        <w:t xml:space="preserve">March 2013. </w:t>
      </w:r>
      <w:r w:rsidRPr="004B1A3E" w:rsidR="00995BC9">
        <w:rPr>
          <w:lang w:val="en-GB"/>
        </w:rPr>
        <w:t xml:space="preserve">The answers in the report to </w:t>
      </w:r>
      <w:r w:rsidRPr="004B1A3E" w:rsidR="00C11404">
        <w:rPr>
          <w:lang w:val="en-GB"/>
        </w:rPr>
        <w:t>all five questions</w:t>
      </w:r>
      <w:r w:rsidRPr="004B1A3E" w:rsidR="00995BC9">
        <w:rPr>
          <w:lang w:val="en-GB"/>
        </w:rPr>
        <w:t xml:space="preserve"> were negative</w:t>
      </w:r>
      <w:r w:rsidRPr="004B1A3E" w:rsidR="00C11404">
        <w:rPr>
          <w:lang w:val="en-GB"/>
        </w:rPr>
        <w:t>.</w:t>
      </w:r>
    </w:p>
    <w:p w:rsidRPr="004B1A3E" w:rsidR="00C11404" w:rsidP="004B1A3E" w:rsidRDefault="008624F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81</w:t>
      </w:r>
      <w:r w:rsidRPr="004B1A3E">
        <w:rPr>
          <w:lang w:val="en-GB"/>
        </w:rPr>
        <w:fldChar w:fldCharType="end"/>
      </w:r>
      <w:r w:rsidRPr="004B1A3E">
        <w:rPr>
          <w:lang w:val="en-GB"/>
        </w:rPr>
        <w:t>.  </w:t>
      </w:r>
      <w:r w:rsidRPr="004B1A3E" w:rsidR="00C11404">
        <w:rPr>
          <w:lang w:val="en-GB"/>
        </w:rPr>
        <w:t>On 1 April 2013 the Zhovtnevyy Prosecutor</w:t>
      </w:r>
      <w:r w:rsidRPr="004B1A3E" w:rsidR="004B1A3E">
        <w:rPr>
          <w:lang w:val="en-GB"/>
        </w:rPr>
        <w:t>’</w:t>
      </w:r>
      <w:r w:rsidRPr="004B1A3E" w:rsidR="00C11404">
        <w:rPr>
          <w:lang w:val="en-GB"/>
        </w:rPr>
        <w:t xml:space="preserve">s Office </w:t>
      </w:r>
      <w:r w:rsidRPr="004B1A3E" w:rsidR="00DB0B3D">
        <w:rPr>
          <w:lang w:val="en-GB"/>
        </w:rPr>
        <w:t xml:space="preserve">discontinued the criminal investigation for </w:t>
      </w:r>
      <w:r w:rsidRPr="004B1A3E" w:rsidR="00995BC9">
        <w:rPr>
          <w:lang w:val="en-GB"/>
        </w:rPr>
        <w:t>lack of</w:t>
      </w:r>
      <w:r w:rsidRPr="004B1A3E" w:rsidR="00DB0B3D">
        <w:rPr>
          <w:lang w:val="en-GB"/>
        </w:rPr>
        <w:t xml:space="preserve"> </w:t>
      </w:r>
      <w:r w:rsidRPr="004B1A3E" w:rsidR="00995BC9">
        <w:rPr>
          <w:lang w:val="en-GB"/>
        </w:rPr>
        <w:t xml:space="preserve">evidence of </w:t>
      </w:r>
      <w:r w:rsidRPr="004B1A3E" w:rsidR="00207716">
        <w:rPr>
          <w:lang w:val="en-GB"/>
        </w:rPr>
        <w:t xml:space="preserve">a </w:t>
      </w:r>
      <w:r w:rsidRPr="004B1A3E" w:rsidR="00DB0B3D">
        <w:rPr>
          <w:lang w:val="en-GB"/>
        </w:rPr>
        <w:t>criminal offence.</w:t>
      </w:r>
    </w:p>
    <w:p w:rsidRPr="004B1A3E" w:rsidR="00566480" w:rsidP="004B1A3E" w:rsidRDefault="0056648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82</w:t>
      </w:r>
      <w:r w:rsidRPr="004B1A3E">
        <w:rPr>
          <w:lang w:val="en-GB"/>
        </w:rPr>
        <w:fldChar w:fldCharType="end"/>
      </w:r>
      <w:r w:rsidRPr="004B1A3E">
        <w:rPr>
          <w:lang w:val="en-GB"/>
        </w:rPr>
        <w:t xml:space="preserve">.  Also in April 2013 the State </w:t>
      </w:r>
      <w:r w:rsidRPr="004B1A3E" w:rsidR="00995BC9">
        <w:rPr>
          <w:lang w:val="en-GB"/>
        </w:rPr>
        <w:t xml:space="preserve">Prisons </w:t>
      </w:r>
      <w:r w:rsidRPr="004B1A3E">
        <w:rPr>
          <w:lang w:val="en-GB"/>
        </w:rPr>
        <w:t xml:space="preserve">Service, following an enquiry </w:t>
      </w:r>
      <w:r w:rsidRPr="004B1A3E" w:rsidR="007D44EB">
        <w:rPr>
          <w:lang w:val="en-GB"/>
        </w:rPr>
        <w:t xml:space="preserve">by </w:t>
      </w:r>
      <w:r w:rsidRPr="004B1A3E">
        <w:rPr>
          <w:lang w:val="en-GB"/>
        </w:rPr>
        <w:t>the Government</w:t>
      </w:r>
      <w:r w:rsidRPr="004B1A3E" w:rsidR="004B1A3E">
        <w:rPr>
          <w:lang w:val="en-GB"/>
        </w:rPr>
        <w:t>’</w:t>
      </w:r>
      <w:r w:rsidRPr="004B1A3E">
        <w:rPr>
          <w:lang w:val="en-GB"/>
        </w:rPr>
        <w:t>s Agent, undertook an internal investigation as regards the lawfulness of the second applicant</w:t>
      </w:r>
      <w:r w:rsidRPr="004B1A3E" w:rsidR="004B1A3E">
        <w:rPr>
          <w:lang w:val="en-GB"/>
        </w:rPr>
        <w:t>’</w:t>
      </w:r>
      <w:r w:rsidRPr="004B1A3E">
        <w:rPr>
          <w:lang w:val="en-GB"/>
        </w:rPr>
        <w:t xml:space="preserve">s </w:t>
      </w:r>
      <w:r w:rsidRPr="004B1A3E" w:rsidR="005763DB">
        <w:rPr>
          <w:lang w:val="en-GB"/>
        </w:rPr>
        <w:t xml:space="preserve">detention </w:t>
      </w:r>
      <w:r w:rsidRPr="004B1A3E">
        <w:rPr>
          <w:lang w:val="en-GB"/>
        </w:rPr>
        <w:t>in the SIZO. On</w:t>
      </w:r>
      <w:r w:rsidRPr="004B1A3E" w:rsidR="00207716">
        <w:rPr>
          <w:lang w:val="en-GB"/>
        </w:rPr>
        <w:t xml:space="preserve"> </w:t>
      </w:r>
      <w:r w:rsidRPr="004B1A3E">
        <w:rPr>
          <w:lang w:val="en-GB"/>
        </w:rPr>
        <w:t xml:space="preserve">22 April 2013 it </w:t>
      </w:r>
      <w:r w:rsidRPr="004B1A3E" w:rsidR="005763DB">
        <w:rPr>
          <w:lang w:val="en-GB"/>
        </w:rPr>
        <w:t xml:space="preserve">was </w:t>
      </w:r>
      <w:r w:rsidRPr="004B1A3E">
        <w:rPr>
          <w:lang w:val="en-GB"/>
        </w:rPr>
        <w:t>completed</w:t>
      </w:r>
      <w:r w:rsidRPr="004B1A3E" w:rsidR="005763DB">
        <w:rPr>
          <w:lang w:val="en-GB"/>
        </w:rPr>
        <w:t xml:space="preserve">, </w:t>
      </w:r>
      <w:r w:rsidRPr="004B1A3E">
        <w:rPr>
          <w:lang w:val="en-GB"/>
        </w:rPr>
        <w:t xml:space="preserve">with </w:t>
      </w:r>
      <w:r w:rsidRPr="004B1A3E" w:rsidR="005763DB">
        <w:rPr>
          <w:lang w:val="en-GB"/>
        </w:rPr>
        <w:t xml:space="preserve">the </w:t>
      </w:r>
      <w:r w:rsidRPr="004B1A3E">
        <w:rPr>
          <w:lang w:val="en-GB"/>
        </w:rPr>
        <w:t xml:space="preserve">conclusion that there had been no violation. It was noted in the </w:t>
      </w:r>
      <w:r w:rsidRPr="004B1A3E" w:rsidR="00424891">
        <w:rPr>
          <w:lang w:val="en-GB"/>
        </w:rPr>
        <w:t>report that, although in August </w:t>
      </w:r>
      <w:r w:rsidRPr="004B1A3E">
        <w:rPr>
          <w:lang w:val="en-GB"/>
        </w:rPr>
        <w:t xml:space="preserve">2012 the first applicant had verbally expressed her intention to </w:t>
      </w:r>
      <w:r w:rsidRPr="004B1A3E" w:rsidR="00134F08">
        <w:rPr>
          <w:lang w:val="en-GB"/>
        </w:rPr>
        <w:t xml:space="preserve">transfer the custody of her baby to her mother, she had later changed </w:t>
      </w:r>
      <w:r w:rsidRPr="004B1A3E" w:rsidR="005763DB">
        <w:rPr>
          <w:lang w:val="en-GB"/>
        </w:rPr>
        <w:t>her</w:t>
      </w:r>
      <w:r w:rsidRPr="004B1A3E" w:rsidR="00757C70">
        <w:rPr>
          <w:lang w:val="en-GB"/>
        </w:rPr>
        <w:t xml:space="preserve"> mind</w:t>
      </w:r>
      <w:r w:rsidRPr="004B1A3E" w:rsidR="00134F08">
        <w:rPr>
          <w:lang w:val="en-GB"/>
        </w:rPr>
        <w:t xml:space="preserve"> </w:t>
      </w:r>
      <w:r w:rsidRPr="004B1A3E" w:rsidR="007D44EB">
        <w:rPr>
          <w:lang w:val="en-GB"/>
        </w:rPr>
        <w:t>as</w:t>
      </w:r>
      <w:r w:rsidRPr="004B1A3E" w:rsidR="00134F08">
        <w:rPr>
          <w:lang w:val="en-GB"/>
        </w:rPr>
        <w:t xml:space="preserve"> she had been breastfeeding.</w:t>
      </w:r>
    </w:p>
    <w:p w:rsidRPr="004B1A3E" w:rsidR="002A56A7" w:rsidP="004B1A3E" w:rsidRDefault="002A56A7">
      <w:pPr>
        <w:pStyle w:val="ECHRHeading1"/>
        <w:rPr>
          <w:lang w:val="en-GB"/>
        </w:rPr>
      </w:pPr>
      <w:r w:rsidRPr="004B1A3E">
        <w:rPr>
          <w:lang w:val="en-GB"/>
        </w:rPr>
        <w:t>II.  RELEVANT DOMESTIC LAW AND PRACTICE</w:t>
      </w:r>
    </w:p>
    <w:p w:rsidRPr="004B1A3E" w:rsidR="00207716" w:rsidP="004B1A3E" w:rsidRDefault="002A56A7">
      <w:pPr>
        <w:pStyle w:val="ECHRPara"/>
        <w:rPr>
          <w:lang w:val="en-GB"/>
        </w:rPr>
      </w:pPr>
      <w:r w:rsidRPr="004B1A3E">
        <w:rPr>
          <w:lang w:val="en-GB"/>
        </w:rPr>
        <w:fldChar w:fldCharType="begin"/>
      </w:r>
      <w:r w:rsidRPr="004B1A3E">
        <w:instrText xml:space="preserve"> </w:instrText>
      </w:r>
      <w:r w:rsidRPr="004B1A3E">
        <w:rPr>
          <w:lang w:val="en-GB"/>
        </w:rPr>
        <w:instrText>SEQ</w:instrText>
      </w:r>
      <w:r w:rsidRPr="004B1A3E">
        <w:instrText xml:space="preserve"> </w:instrText>
      </w:r>
      <w:r w:rsidRPr="004B1A3E">
        <w:rPr>
          <w:lang w:val="en-GB"/>
        </w:rPr>
        <w:instrText>level</w:instrText>
      </w:r>
      <w:r w:rsidRPr="004B1A3E">
        <w:instrText>0 \*</w:instrText>
      </w:r>
      <w:r w:rsidRPr="004B1A3E">
        <w:rPr>
          <w:lang w:val="en-GB"/>
        </w:rPr>
        <w:instrText>arabic</w:instrText>
      </w:r>
      <w:r w:rsidRPr="004B1A3E">
        <w:instrText xml:space="preserve"> </w:instrText>
      </w:r>
      <w:r w:rsidRPr="004B1A3E">
        <w:rPr>
          <w:lang w:val="en-GB"/>
        </w:rPr>
        <w:fldChar w:fldCharType="separate"/>
      </w:r>
      <w:r w:rsidRPr="004B1A3E" w:rsidR="004B1A3E">
        <w:rPr>
          <w:noProof/>
          <w:lang w:val="en-GB"/>
        </w:rPr>
        <w:t>83</w:t>
      </w:r>
      <w:r w:rsidRPr="004B1A3E">
        <w:rPr>
          <w:lang w:val="en-GB"/>
        </w:rPr>
        <w:fldChar w:fldCharType="end"/>
      </w:r>
      <w:r w:rsidRPr="004B1A3E">
        <w:t>.</w:t>
      </w:r>
      <w:r w:rsidRPr="004B1A3E">
        <w:rPr>
          <w:lang w:val="en-GB"/>
        </w:rPr>
        <w:t>  </w:t>
      </w:r>
      <w:r w:rsidRPr="004B1A3E" w:rsidR="00B24132">
        <w:rPr>
          <w:lang w:val="en-GB"/>
        </w:rPr>
        <w:t xml:space="preserve">Under Article 9 of </w:t>
      </w:r>
      <w:r w:rsidRPr="004B1A3E" w:rsidR="00AD53DE">
        <w:rPr>
          <w:lang w:val="en-GB"/>
        </w:rPr>
        <w:t xml:space="preserve">the </w:t>
      </w:r>
      <w:r w:rsidRPr="004B1A3E" w:rsidR="00A44707">
        <w:rPr>
          <w:lang w:val="en-GB"/>
        </w:rPr>
        <w:t>Pre-Trial Detention Act</w:t>
      </w:r>
      <w:r w:rsidRPr="004B1A3E" w:rsidR="0016364E">
        <w:rPr>
          <w:lang w:val="en-GB"/>
        </w:rPr>
        <w:t xml:space="preserve"> </w:t>
      </w:r>
      <w:r w:rsidRPr="004B1A3E" w:rsidR="00B24132">
        <w:rPr>
          <w:lang w:val="en-GB"/>
        </w:rPr>
        <w:t xml:space="preserve">1993, detained women are entitled to keep with them children up to </w:t>
      </w:r>
      <w:r w:rsidRPr="004B1A3E" w:rsidR="00881D9B">
        <w:rPr>
          <w:lang w:val="en-GB"/>
        </w:rPr>
        <w:t xml:space="preserve">the age of </w:t>
      </w:r>
      <w:r w:rsidRPr="004B1A3E" w:rsidR="00B24132">
        <w:rPr>
          <w:lang w:val="en-GB"/>
        </w:rPr>
        <w:t>three.</w:t>
      </w:r>
      <w:r w:rsidRPr="004B1A3E" w:rsidR="0016364E">
        <w:rPr>
          <w:lang w:val="en-GB"/>
        </w:rPr>
        <w:t xml:space="preserve"> As further specified in this provision, </w:t>
      </w:r>
      <w:r w:rsidRPr="004B1A3E" w:rsidR="002231F9">
        <w:rPr>
          <w:lang w:val="en-GB"/>
        </w:rPr>
        <w:t xml:space="preserve">all </w:t>
      </w:r>
      <w:r w:rsidRPr="004B1A3E" w:rsidR="0016364E">
        <w:rPr>
          <w:lang w:val="en-GB"/>
        </w:rPr>
        <w:t xml:space="preserve">detainees are entitled to </w:t>
      </w:r>
      <w:r w:rsidRPr="004B1A3E" w:rsidR="00207716">
        <w:rPr>
          <w:lang w:val="en-GB"/>
        </w:rPr>
        <w:t xml:space="preserve">a </w:t>
      </w:r>
      <w:r w:rsidRPr="004B1A3E" w:rsidR="0016364E">
        <w:rPr>
          <w:lang w:val="en-GB"/>
        </w:rPr>
        <w:t>daily outdoor walk for one hour</w:t>
      </w:r>
      <w:r w:rsidRPr="004B1A3E" w:rsidR="002231F9">
        <w:rPr>
          <w:lang w:val="en-GB"/>
        </w:rPr>
        <w:t xml:space="preserve">, whereas the duration of such walks for </w:t>
      </w:r>
      <w:r w:rsidRPr="004B1A3E" w:rsidR="0016364E">
        <w:rPr>
          <w:lang w:val="en-GB"/>
        </w:rPr>
        <w:t xml:space="preserve">pregnant women and women with children </w:t>
      </w:r>
      <w:r w:rsidRPr="004B1A3E" w:rsidR="002231F9">
        <w:rPr>
          <w:lang w:val="en-GB"/>
        </w:rPr>
        <w:t>may be extended up to two hours.</w:t>
      </w:r>
    </w:p>
    <w:p w:rsidRPr="004B1A3E" w:rsidR="00B24132" w:rsidP="004B1A3E" w:rsidRDefault="00B2413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84</w:t>
      </w:r>
      <w:r w:rsidRPr="004B1A3E">
        <w:rPr>
          <w:lang w:val="en-GB"/>
        </w:rPr>
        <w:fldChar w:fldCharType="end"/>
      </w:r>
      <w:r w:rsidRPr="004B1A3E">
        <w:rPr>
          <w:lang w:val="en-GB"/>
        </w:rPr>
        <w:t>.  </w:t>
      </w:r>
      <w:r w:rsidRPr="004B1A3E" w:rsidR="00D63328">
        <w:rPr>
          <w:lang w:val="en-GB"/>
        </w:rPr>
        <w:t xml:space="preserve">The </w:t>
      </w:r>
      <w:r w:rsidRPr="004B1A3E">
        <w:rPr>
          <w:lang w:val="en-GB"/>
        </w:rPr>
        <w:t>Rules on detention in pre-trial detention centres</w:t>
      </w:r>
      <w:r w:rsidRPr="004B1A3E" w:rsidR="008E5737">
        <w:rPr>
          <w:lang w:val="en-GB"/>
        </w:rPr>
        <w:t>, approved in</w:t>
      </w:r>
      <w:r w:rsidRPr="004B1A3E">
        <w:rPr>
          <w:lang w:val="en-GB"/>
        </w:rPr>
        <w:t xml:space="preserve"> 2000</w:t>
      </w:r>
      <w:r w:rsidRPr="004B1A3E" w:rsidR="008E5737">
        <w:rPr>
          <w:lang w:val="en-GB"/>
        </w:rPr>
        <w:t xml:space="preserve">, </w:t>
      </w:r>
      <w:r w:rsidRPr="004B1A3E">
        <w:rPr>
          <w:lang w:val="en-GB"/>
        </w:rPr>
        <w:t xml:space="preserve">reiterate </w:t>
      </w:r>
      <w:r w:rsidRPr="004B1A3E" w:rsidR="00881D9B">
        <w:rPr>
          <w:lang w:val="en-GB"/>
        </w:rPr>
        <w:t>th</w:t>
      </w:r>
      <w:r w:rsidRPr="004B1A3E" w:rsidR="002231F9">
        <w:rPr>
          <w:lang w:val="en-GB"/>
        </w:rPr>
        <w:t>e above</w:t>
      </w:r>
      <w:r w:rsidRPr="004B1A3E">
        <w:rPr>
          <w:lang w:val="en-GB"/>
        </w:rPr>
        <w:t xml:space="preserve"> provision</w:t>
      </w:r>
      <w:r w:rsidRPr="004B1A3E" w:rsidR="002231F9">
        <w:rPr>
          <w:lang w:val="en-GB"/>
        </w:rPr>
        <w:t>s</w:t>
      </w:r>
      <w:r w:rsidRPr="004B1A3E">
        <w:rPr>
          <w:lang w:val="en-GB"/>
        </w:rPr>
        <w:t xml:space="preserve"> (Rule</w:t>
      </w:r>
      <w:r w:rsidRPr="004B1A3E" w:rsidR="002231F9">
        <w:rPr>
          <w:lang w:val="en-GB"/>
        </w:rPr>
        <w:t>s</w:t>
      </w:r>
      <w:r w:rsidRPr="004B1A3E">
        <w:rPr>
          <w:lang w:val="en-GB"/>
        </w:rPr>
        <w:t xml:space="preserve"> 2.1.5</w:t>
      </w:r>
      <w:r w:rsidRPr="004B1A3E" w:rsidR="002231F9">
        <w:rPr>
          <w:lang w:val="en-GB"/>
        </w:rPr>
        <w:t xml:space="preserve"> and 4.1.3</w:t>
      </w:r>
      <w:r w:rsidRPr="004B1A3E">
        <w:rPr>
          <w:lang w:val="en-GB"/>
        </w:rPr>
        <w:t xml:space="preserve">). </w:t>
      </w:r>
      <w:r w:rsidRPr="004B1A3E" w:rsidR="00F5614A">
        <w:rPr>
          <w:lang w:val="en-GB"/>
        </w:rPr>
        <w:t>Under</w:t>
      </w:r>
      <w:r w:rsidRPr="004B1A3E" w:rsidR="00F5614A">
        <w:t xml:space="preserve"> </w:t>
      </w:r>
      <w:r w:rsidRPr="004B1A3E" w:rsidR="00F5614A">
        <w:rPr>
          <w:lang w:val="en-GB"/>
        </w:rPr>
        <w:t>Rule</w:t>
      </w:r>
      <w:r w:rsidRPr="004B1A3E" w:rsidR="002231F9">
        <w:t> </w:t>
      </w:r>
      <w:r w:rsidRPr="004B1A3E" w:rsidR="00F5614A">
        <w:t>8.</w:t>
      </w:r>
      <w:r w:rsidRPr="004B1A3E" w:rsidR="00F5614A">
        <w:rPr>
          <w:lang w:val="en-GB"/>
        </w:rPr>
        <w:t xml:space="preserve">1.2, detainees </w:t>
      </w:r>
      <w:r w:rsidRPr="004B1A3E" w:rsidR="00D63328">
        <w:rPr>
          <w:lang w:val="en-GB"/>
        </w:rPr>
        <w:t>at</w:t>
      </w:r>
      <w:r w:rsidRPr="004B1A3E" w:rsidR="00F5614A">
        <w:rPr>
          <w:lang w:val="en-GB"/>
        </w:rPr>
        <w:t xml:space="preserve"> </w:t>
      </w:r>
      <w:r w:rsidRPr="004B1A3E" w:rsidR="0083177F">
        <w:rPr>
          <w:lang w:val="en-GB"/>
        </w:rPr>
        <w:t xml:space="preserve">an advanced stage of pregnancy (over five months) and </w:t>
      </w:r>
      <w:r w:rsidRPr="004B1A3E" w:rsidR="008E5737">
        <w:rPr>
          <w:lang w:val="en-GB"/>
        </w:rPr>
        <w:t xml:space="preserve">those </w:t>
      </w:r>
      <w:r w:rsidRPr="004B1A3E" w:rsidR="0083177F">
        <w:rPr>
          <w:lang w:val="en-GB"/>
        </w:rPr>
        <w:t xml:space="preserve">with children </w:t>
      </w:r>
      <w:r w:rsidRPr="004B1A3E" w:rsidR="001F0B75">
        <w:rPr>
          <w:lang w:val="en-GB"/>
        </w:rPr>
        <w:t xml:space="preserve">should </w:t>
      </w:r>
      <w:r w:rsidRPr="004B1A3E" w:rsidR="0083177F">
        <w:rPr>
          <w:lang w:val="en-GB"/>
        </w:rPr>
        <w:t xml:space="preserve">be provided with </w:t>
      </w:r>
      <w:r w:rsidRPr="004B1A3E" w:rsidR="00881D9B">
        <w:rPr>
          <w:lang w:val="en-GB"/>
        </w:rPr>
        <w:t xml:space="preserve">living </w:t>
      </w:r>
      <w:r w:rsidRPr="004B1A3E" w:rsidR="0083177F">
        <w:rPr>
          <w:lang w:val="en-GB"/>
        </w:rPr>
        <w:t xml:space="preserve">space of at least 4.5 square metres. </w:t>
      </w:r>
      <w:r w:rsidRPr="004B1A3E" w:rsidR="0083177F">
        <w:t xml:space="preserve">Beds for those categories of detainees </w:t>
      </w:r>
      <w:r w:rsidRPr="004B1A3E" w:rsidR="001F0B75">
        <w:t>should</w:t>
      </w:r>
      <w:r w:rsidRPr="004B1A3E" w:rsidR="008E5737">
        <w:t xml:space="preserve"> </w:t>
      </w:r>
      <w:r w:rsidRPr="004B1A3E" w:rsidR="0083177F">
        <w:t xml:space="preserve">be </w:t>
      </w:r>
      <w:r w:rsidRPr="004B1A3E" w:rsidR="001F0B75">
        <w:t>on one level</w:t>
      </w:r>
      <w:r w:rsidRPr="004B1A3E" w:rsidR="0083177F">
        <w:t xml:space="preserve">. </w:t>
      </w:r>
      <w:r w:rsidRPr="004B1A3E" w:rsidR="00AD53DE">
        <w:t>C</w:t>
      </w:r>
      <w:r w:rsidRPr="004B1A3E" w:rsidR="0083177F">
        <w:t>ots</w:t>
      </w:r>
      <w:r w:rsidRPr="004B1A3E" w:rsidR="001F0B75">
        <w:t xml:space="preserve"> should</w:t>
      </w:r>
      <w:r w:rsidRPr="004B1A3E" w:rsidR="00AD53DE">
        <w:t xml:space="preserve"> also be provided</w:t>
      </w:r>
      <w:r w:rsidRPr="004B1A3E" w:rsidR="0083177F">
        <w:t>. The annexes to the Rules require</w:t>
      </w:r>
      <w:r w:rsidRPr="004B1A3E" w:rsidR="00224890">
        <w:t xml:space="preserve"> that</w:t>
      </w:r>
      <w:r w:rsidRPr="004B1A3E" w:rsidR="0083177F">
        <w:t xml:space="preserve"> walking </w:t>
      </w:r>
      <w:r w:rsidRPr="004B1A3E" w:rsidR="00224890">
        <w:t>areas for</w:t>
      </w:r>
      <w:r w:rsidRPr="004B1A3E" w:rsidR="0083177F">
        <w:t xml:space="preserve"> pregnant detainees and </w:t>
      </w:r>
      <w:r w:rsidRPr="004B1A3E" w:rsidR="00AD53DE">
        <w:t xml:space="preserve">those </w:t>
      </w:r>
      <w:r w:rsidRPr="004B1A3E" w:rsidR="0083177F">
        <w:t>with children should</w:t>
      </w:r>
      <w:r w:rsidRPr="004B1A3E" w:rsidR="001F0B75">
        <w:t xml:space="preserve"> have</w:t>
      </w:r>
      <w:r w:rsidRPr="004B1A3E" w:rsidR="0083177F">
        <w:t xml:space="preserve"> grass</w:t>
      </w:r>
      <w:r w:rsidRPr="004B1A3E" w:rsidR="00AD53DE">
        <w:t>,</w:t>
      </w:r>
      <w:r w:rsidRPr="004B1A3E" w:rsidR="0083177F">
        <w:t xml:space="preserve"> flowers</w:t>
      </w:r>
      <w:r w:rsidRPr="004B1A3E" w:rsidR="005F5D27">
        <w:t xml:space="preserve"> and </w:t>
      </w:r>
      <w:r w:rsidRPr="004B1A3E" w:rsidR="00207716">
        <w:t xml:space="preserve">a </w:t>
      </w:r>
      <w:r w:rsidRPr="004B1A3E" w:rsidR="001F0B75">
        <w:t>children</w:t>
      </w:r>
      <w:r w:rsidRPr="004B1A3E" w:rsidR="004B1A3E">
        <w:t>’</w:t>
      </w:r>
      <w:r w:rsidRPr="004B1A3E" w:rsidR="001F0B75">
        <w:t>s</w:t>
      </w:r>
      <w:r w:rsidRPr="004B1A3E" w:rsidR="005F5D27">
        <w:t xml:space="preserve"> sandpit</w:t>
      </w:r>
      <w:r w:rsidRPr="004B1A3E" w:rsidR="0083177F">
        <w:t>.</w:t>
      </w:r>
    </w:p>
    <w:p w:rsidRPr="004B1A3E" w:rsidR="00947888" w:rsidP="004B1A3E" w:rsidRDefault="004B1A3E">
      <w:pPr>
        <w:pStyle w:val="ECHRPara"/>
        <w:rPr>
          <w:lang w:val="en-GB"/>
        </w:rPr>
      </w:pPr>
      <w:fldSimple w:instr=" SEQ level0 \*arabic ">
        <w:r w:rsidRPr="004B1A3E">
          <w:rPr>
            <w:noProof/>
          </w:rPr>
          <w:t>85</w:t>
        </w:r>
      </w:fldSimple>
      <w:r w:rsidRPr="004B1A3E" w:rsidR="00B36D2D">
        <w:t>.  </w:t>
      </w:r>
      <w:r w:rsidRPr="004B1A3E" w:rsidR="00AD53DE">
        <w:t xml:space="preserve">The </w:t>
      </w:r>
      <w:r w:rsidRPr="004B1A3E" w:rsidR="00B36D2D">
        <w:rPr>
          <w:lang w:val="en-GB"/>
        </w:rPr>
        <w:t xml:space="preserve">Clinical </w:t>
      </w:r>
      <w:r w:rsidRPr="004B1A3E" w:rsidR="00AD53DE">
        <w:rPr>
          <w:lang w:val="en-GB"/>
        </w:rPr>
        <w:t>P</w:t>
      </w:r>
      <w:r w:rsidRPr="004B1A3E" w:rsidR="00B36D2D">
        <w:rPr>
          <w:lang w:val="en-GB"/>
        </w:rPr>
        <w:t xml:space="preserve">rotocol </w:t>
      </w:r>
      <w:r w:rsidRPr="004B1A3E" w:rsidR="00AD53DE">
        <w:rPr>
          <w:lang w:val="en-GB"/>
        </w:rPr>
        <w:t xml:space="preserve">for </w:t>
      </w:r>
      <w:r w:rsidRPr="004B1A3E" w:rsidR="00B36D2D">
        <w:rPr>
          <w:lang w:val="en-GB"/>
        </w:rPr>
        <w:t xml:space="preserve">medical care </w:t>
      </w:r>
      <w:r w:rsidRPr="004B1A3E" w:rsidR="00AD53DE">
        <w:rPr>
          <w:lang w:val="en-GB"/>
        </w:rPr>
        <w:t>of</w:t>
      </w:r>
      <w:r w:rsidRPr="004B1A3E" w:rsidR="00B36D2D">
        <w:rPr>
          <w:lang w:val="en-GB"/>
        </w:rPr>
        <w:t xml:space="preserve"> child</w:t>
      </w:r>
      <w:r w:rsidRPr="004B1A3E" w:rsidR="00AD53DE">
        <w:rPr>
          <w:lang w:val="en-GB"/>
        </w:rPr>
        <w:t>ren up</w:t>
      </w:r>
      <w:r w:rsidRPr="004B1A3E" w:rsidR="00E662A4">
        <w:rPr>
          <w:lang w:val="en-GB"/>
        </w:rPr>
        <w:t xml:space="preserve"> to the age of</w:t>
      </w:r>
      <w:r w:rsidRPr="004B1A3E" w:rsidR="00B36D2D">
        <w:rPr>
          <w:lang w:val="en-GB"/>
        </w:rPr>
        <w:t xml:space="preserve"> three</w:t>
      </w:r>
      <w:r w:rsidRPr="004B1A3E" w:rsidR="00F81CAF">
        <w:rPr>
          <w:lang w:val="en-GB"/>
        </w:rPr>
        <w:t>, approved by Order no. 149 of the Ministry</w:t>
      </w:r>
      <w:r w:rsidRPr="004B1A3E" w:rsidR="00AD53DE">
        <w:rPr>
          <w:lang w:val="en-GB"/>
        </w:rPr>
        <w:t xml:space="preserve"> of</w:t>
      </w:r>
      <w:r w:rsidRPr="004B1A3E" w:rsidR="00F81CAF">
        <w:rPr>
          <w:lang w:val="en-GB"/>
        </w:rPr>
        <w:t xml:space="preserve"> </w:t>
      </w:r>
      <w:r w:rsidRPr="004B1A3E" w:rsidR="00AD53DE">
        <w:rPr>
          <w:lang w:val="en-GB"/>
        </w:rPr>
        <w:t xml:space="preserve">Public Health </w:t>
      </w:r>
      <w:r w:rsidRPr="004B1A3E" w:rsidR="00F81CAF">
        <w:rPr>
          <w:lang w:val="en-GB"/>
        </w:rPr>
        <w:t xml:space="preserve">in 2008, provides for </w:t>
      </w:r>
      <w:r w:rsidRPr="004B1A3E" w:rsidR="00E662A4">
        <w:rPr>
          <w:lang w:val="en-GB"/>
        </w:rPr>
        <w:t xml:space="preserve">integrated </w:t>
      </w:r>
      <w:r w:rsidRPr="004B1A3E" w:rsidR="00F81CAF">
        <w:rPr>
          <w:lang w:val="en-GB"/>
        </w:rPr>
        <w:t xml:space="preserve">standards in this area. </w:t>
      </w:r>
      <w:r w:rsidRPr="004B1A3E" w:rsidR="00E662A4">
        <w:rPr>
          <w:lang w:val="en-GB"/>
        </w:rPr>
        <w:t>S</w:t>
      </w:r>
      <w:r w:rsidRPr="004B1A3E" w:rsidR="00F81CAF">
        <w:rPr>
          <w:lang w:val="en-GB"/>
        </w:rPr>
        <w:t xml:space="preserve">ection 2.1 provides </w:t>
      </w:r>
      <w:r w:rsidRPr="004B1A3E" w:rsidR="00E662A4">
        <w:rPr>
          <w:lang w:val="en-GB"/>
        </w:rPr>
        <w:t>that children under three must have</w:t>
      </w:r>
      <w:r w:rsidRPr="004B1A3E" w:rsidR="00F81CAF">
        <w:rPr>
          <w:lang w:val="en-GB"/>
        </w:rPr>
        <w:t xml:space="preserve"> medical examinations. More specifically, </w:t>
      </w:r>
      <w:r w:rsidRPr="004B1A3E" w:rsidR="0012320F">
        <w:rPr>
          <w:lang w:val="en-GB"/>
        </w:rPr>
        <w:t>the</w:t>
      </w:r>
      <w:r w:rsidRPr="004B1A3E" w:rsidR="00881D9B">
        <w:rPr>
          <w:lang w:val="en-GB"/>
        </w:rPr>
        <w:t>se</w:t>
      </w:r>
      <w:r w:rsidRPr="004B1A3E" w:rsidR="00E662A4">
        <w:rPr>
          <w:lang w:val="en-GB"/>
        </w:rPr>
        <w:t xml:space="preserve"> should</w:t>
      </w:r>
      <w:r w:rsidRPr="004B1A3E" w:rsidR="00F81CAF">
        <w:rPr>
          <w:lang w:val="en-GB"/>
        </w:rPr>
        <w:t xml:space="preserve"> comprise </w:t>
      </w:r>
      <w:r w:rsidRPr="004B1A3E" w:rsidR="00207716">
        <w:rPr>
          <w:lang w:val="en-GB"/>
        </w:rPr>
        <w:t xml:space="preserve">a </w:t>
      </w:r>
      <w:r w:rsidRPr="004B1A3E" w:rsidR="00F81CAF">
        <w:rPr>
          <w:lang w:val="en-GB"/>
        </w:rPr>
        <w:t>general health assessment; an assessment of the child</w:t>
      </w:r>
      <w:r w:rsidRPr="004B1A3E">
        <w:rPr>
          <w:lang w:val="en-GB"/>
        </w:rPr>
        <w:t>’</w:t>
      </w:r>
      <w:r w:rsidRPr="004B1A3E" w:rsidR="00F81CAF">
        <w:rPr>
          <w:lang w:val="en-GB"/>
        </w:rPr>
        <w:t xml:space="preserve">s physical and psychomotor development; an assessment </w:t>
      </w:r>
      <w:r w:rsidRPr="004B1A3E" w:rsidR="0070544D">
        <w:rPr>
          <w:lang w:val="en-GB"/>
        </w:rPr>
        <w:t xml:space="preserve">of </w:t>
      </w:r>
      <w:r w:rsidRPr="004B1A3E" w:rsidR="00F81CAF">
        <w:rPr>
          <w:lang w:val="en-GB"/>
        </w:rPr>
        <w:t xml:space="preserve">the </w:t>
      </w:r>
      <w:r w:rsidRPr="004B1A3E" w:rsidR="0070544D">
        <w:rPr>
          <w:lang w:val="en-GB"/>
        </w:rPr>
        <w:t>child</w:t>
      </w:r>
      <w:r w:rsidRPr="004B1A3E">
        <w:rPr>
          <w:lang w:val="en-GB"/>
        </w:rPr>
        <w:t>’</w:t>
      </w:r>
      <w:r w:rsidRPr="004B1A3E" w:rsidR="0070544D">
        <w:rPr>
          <w:lang w:val="en-GB"/>
        </w:rPr>
        <w:t xml:space="preserve">s nutrition; </w:t>
      </w:r>
      <w:r w:rsidRPr="004B1A3E" w:rsidR="00207716">
        <w:rPr>
          <w:lang w:val="en-GB"/>
        </w:rPr>
        <w:t xml:space="preserve">a </w:t>
      </w:r>
      <w:r w:rsidRPr="004B1A3E" w:rsidR="0070544D">
        <w:rPr>
          <w:lang w:val="en-GB"/>
        </w:rPr>
        <w:t xml:space="preserve">timely identification of any illnesses and pathologies; vaccinations; consulting the parents </w:t>
      </w:r>
      <w:r w:rsidRPr="004B1A3E" w:rsidR="00E662A4">
        <w:rPr>
          <w:lang w:val="en-GB"/>
        </w:rPr>
        <w:t xml:space="preserve">regarding </w:t>
      </w:r>
      <w:r w:rsidRPr="004B1A3E" w:rsidR="0070544D">
        <w:rPr>
          <w:lang w:val="en-GB"/>
        </w:rPr>
        <w:t>childcare, nutrition, development</w:t>
      </w:r>
      <w:r w:rsidRPr="004B1A3E" w:rsidR="00881D9B">
        <w:rPr>
          <w:lang w:val="en-GB"/>
        </w:rPr>
        <w:t xml:space="preserve"> and</w:t>
      </w:r>
      <w:r w:rsidRPr="004B1A3E" w:rsidR="0070544D">
        <w:rPr>
          <w:lang w:val="en-GB"/>
        </w:rPr>
        <w:t xml:space="preserve"> </w:t>
      </w:r>
      <w:r w:rsidRPr="004B1A3E" w:rsidR="00E662A4">
        <w:rPr>
          <w:lang w:val="en-GB"/>
        </w:rPr>
        <w:t xml:space="preserve">accident </w:t>
      </w:r>
      <w:r w:rsidRPr="004B1A3E" w:rsidR="0070544D">
        <w:rPr>
          <w:lang w:val="en-GB"/>
        </w:rPr>
        <w:t>prevention; and defining the tactics of further medical supervision and care.</w:t>
      </w:r>
    </w:p>
    <w:p w:rsidRPr="004B1A3E" w:rsidR="00D64F8B" w:rsidP="004B1A3E" w:rsidRDefault="004B1A3E">
      <w:pPr>
        <w:pStyle w:val="ECHRPara"/>
      </w:pPr>
      <w:fldSimple w:instr=" SEQ level0 \*arabic ">
        <w:r w:rsidRPr="004B1A3E">
          <w:rPr>
            <w:noProof/>
          </w:rPr>
          <w:t>86</w:t>
        </w:r>
      </w:fldSimple>
      <w:r w:rsidRPr="004B1A3E" w:rsidR="0070544D">
        <w:t>.  </w:t>
      </w:r>
      <w:r w:rsidRPr="004B1A3E" w:rsidR="0070544D">
        <w:rPr>
          <w:lang w:val="en-GB"/>
        </w:rPr>
        <w:t xml:space="preserve">The Clinical </w:t>
      </w:r>
      <w:r w:rsidRPr="004B1A3E" w:rsidR="00285386">
        <w:rPr>
          <w:lang w:val="en-GB"/>
        </w:rPr>
        <w:t>P</w:t>
      </w:r>
      <w:r w:rsidRPr="004B1A3E" w:rsidR="0070544D">
        <w:rPr>
          <w:lang w:val="en-GB"/>
        </w:rPr>
        <w:t xml:space="preserve">rotocol also establishes the following schedule </w:t>
      </w:r>
      <w:r w:rsidRPr="004B1A3E" w:rsidR="00881D9B">
        <w:rPr>
          <w:lang w:val="en-GB"/>
        </w:rPr>
        <w:t xml:space="preserve">for </w:t>
      </w:r>
      <w:r w:rsidRPr="004B1A3E" w:rsidR="0070544D">
        <w:rPr>
          <w:lang w:val="en-GB"/>
        </w:rPr>
        <w:t>the mandatory medical examinations (in so far as</w:t>
      </w:r>
      <w:r w:rsidRPr="004B1A3E" w:rsidR="00285386">
        <w:rPr>
          <w:lang w:val="en-GB"/>
        </w:rPr>
        <w:t xml:space="preserve"> is</w:t>
      </w:r>
      <w:r w:rsidRPr="004B1A3E" w:rsidR="0070544D">
        <w:rPr>
          <w:lang w:val="en-GB"/>
        </w:rPr>
        <w:t xml:space="preserve"> relevant for this case): weekly during the first month of life and monthly thereafter </w:t>
      </w:r>
      <w:r w:rsidRPr="004B1A3E" w:rsidR="00285386">
        <w:rPr>
          <w:lang w:val="en-GB"/>
        </w:rPr>
        <w:t xml:space="preserve">until </w:t>
      </w:r>
      <w:r w:rsidRPr="004B1A3E" w:rsidR="0070544D">
        <w:rPr>
          <w:lang w:val="en-GB"/>
        </w:rPr>
        <w:t xml:space="preserve">the </w:t>
      </w:r>
      <w:r w:rsidRPr="004B1A3E" w:rsidR="00285386">
        <w:rPr>
          <w:lang w:val="en-GB"/>
        </w:rPr>
        <w:t>child is</w:t>
      </w:r>
      <w:r w:rsidRPr="004B1A3E" w:rsidR="0070544D">
        <w:rPr>
          <w:lang w:val="en-GB"/>
        </w:rPr>
        <w:t xml:space="preserve"> one year </w:t>
      </w:r>
      <w:r w:rsidRPr="004B1A3E" w:rsidR="00285386">
        <w:rPr>
          <w:lang w:val="en-GB"/>
        </w:rPr>
        <w:t xml:space="preserve">old </w:t>
      </w:r>
      <w:r w:rsidRPr="004B1A3E" w:rsidR="0070544D">
        <w:rPr>
          <w:lang w:val="en-GB"/>
        </w:rPr>
        <w:t>(section 2.2.9).</w:t>
      </w:r>
    </w:p>
    <w:p w:rsidRPr="004B1A3E" w:rsidR="00301E1A" w:rsidP="004B1A3E" w:rsidRDefault="00301E1A">
      <w:pPr>
        <w:pStyle w:val="ECHRPara"/>
      </w:pPr>
      <w:r w:rsidRPr="004B1A3E">
        <w:rPr>
          <w:lang w:val="en-GB"/>
        </w:rPr>
        <w:fldChar w:fldCharType="begin"/>
      </w:r>
      <w:r w:rsidRPr="004B1A3E">
        <w:instrText xml:space="preserve"> </w:instrText>
      </w:r>
      <w:r w:rsidRPr="004B1A3E">
        <w:rPr>
          <w:lang w:val="en-GB"/>
        </w:rPr>
        <w:instrText>SEQ</w:instrText>
      </w:r>
      <w:r w:rsidRPr="004B1A3E">
        <w:instrText xml:space="preserve"> </w:instrText>
      </w:r>
      <w:r w:rsidRPr="004B1A3E">
        <w:rPr>
          <w:lang w:val="en-GB"/>
        </w:rPr>
        <w:instrText>level</w:instrText>
      </w:r>
      <w:r w:rsidRPr="004B1A3E">
        <w:instrText>0 \*</w:instrText>
      </w:r>
      <w:r w:rsidRPr="004B1A3E">
        <w:rPr>
          <w:lang w:val="en-GB"/>
        </w:rPr>
        <w:instrText>arabic</w:instrText>
      </w:r>
      <w:r w:rsidRPr="004B1A3E">
        <w:instrText xml:space="preserve"> </w:instrText>
      </w:r>
      <w:r w:rsidRPr="004B1A3E">
        <w:rPr>
          <w:lang w:val="en-GB"/>
        </w:rPr>
        <w:fldChar w:fldCharType="separate"/>
      </w:r>
      <w:r w:rsidRPr="004B1A3E" w:rsidR="004B1A3E">
        <w:rPr>
          <w:noProof/>
          <w:lang w:val="en-GB"/>
        </w:rPr>
        <w:t>87</w:t>
      </w:r>
      <w:r w:rsidRPr="004B1A3E">
        <w:rPr>
          <w:lang w:val="en-GB"/>
        </w:rPr>
        <w:fldChar w:fldCharType="end"/>
      </w:r>
      <w:r w:rsidRPr="004B1A3E">
        <w:t>.</w:t>
      </w:r>
      <w:r w:rsidRPr="004B1A3E">
        <w:rPr>
          <w:lang w:val="en-GB"/>
        </w:rPr>
        <w:t xml:space="preserve">  Under Article 27 of </w:t>
      </w:r>
      <w:r w:rsidRPr="004B1A3E" w:rsidR="00881D9B">
        <w:rPr>
          <w:lang w:val="en-GB"/>
        </w:rPr>
        <w:t xml:space="preserve">the </w:t>
      </w:r>
      <w:r w:rsidRPr="004B1A3E" w:rsidR="00285386">
        <w:rPr>
          <w:lang w:val="en-GB"/>
        </w:rPr>
        <w:t xml:space="preserve">Sanitary and Epidemiological </w:t>
      </w:r>
      <w:r w:rsidRPr="004B1A3E" w:rsidR="00C84D53">
        <w:rPr>
          <w:lang w:val="en-GB"/>
        </w:rPr>
        <w:t>Welfare of the Population</w:t>
      </w:r>
      <w:r w:rsidRPr="004B1A3E" w:rsidR="00285386">
        <w:rPr>
          <w:lang w:val="en-GB"/>
        </w:rPr>
        <w:t xml:space="preserve"> Act </w:t>
      </w:r>
      <w:r w:rsidRPr="004B1A3E">
        <w:rPr>
          <w:lang w:val="en-GB"/>
        </w:rPr>
        <w:t xml:space="preserve">1994 </w:t>
      </w:r>
      <w:r w:rsidRPr="004B1A3E" w:rsidR="00C21AB8">
        <w:rPr>
          <w:lang w:val="en-GB"/>
        </w:rPr>
        <w:t>(</w:t>
      </w:r>
      <w:r w:rsidRPr="004B1A3E">
        <w:rPr>
          <w:lang w:val="en-GB"/>
        </w:rPr>
        <w:t xml:space="preserve">as worded at the material time), vaccinations against tuberculosis, poliomyelitis, diphtheria, </w:t>
      </w:r>
      <w:r w:rsidRPr="004B1A3E">
        <w:t>pertussis, tetanus and measles are obligatory in Ukraine.</w:t>
      </w:r>
    </w:p>
    <w:p w:rsidRPr="004B1A3E" w:rsidR="00301E1A" w:rsidP="004B1A3E" w:rsidRDefault="004B1A3E">
      <w:pPr>
        <w:pStyle w:val="ECHRPara"/>
      </w:pPr>
      <w:fldSimple w:instr=" SEQ level0 \*arabic ">
        <w:r w:rsidRPr="004B1A3E">
          <w:rPr>
            <w:noProof/>
          </w:rPr>
          <w:t>88</w:t>
        </w:r>
      </w:fldSimple>
      <w:r w:rsidRPr="004B1A3E" w:rsidR="0070544D">
        <w:t>.  </w:t>
      </w:r>
      <w:r w:rsidRPr="004B1A3E" w:rsidR="00F9115A">
        <w:t xml:space="preserve">The </w:t>
      </w:r>
      <w:r w:rsidRPr="004B1A3E" w:rsidR="00301E1A">
        <w:t>vaccination</w:t>
      </w:r>
      <w:r w:rsidRPr="004B1A3E" w:rsidR="00FA5A4C">
        <w:t xml:space="preserve"> schedule</w:t>
      </w:r>
      <w:r w:rsidRPr="004B1A3E" w:rsidR="00301E1A">
        <w:t xml:space="preserve"> approved by </w:t>
      </w:r>
      <w:r w:rsidRPr="004B1A3E" w:rsidR="004C2AF1">
        <w:t xml:space="preserve">an order </w:t>
      </w:r>
      <w:r w:rsidRPr="004B1A3E" w:rsidR="00F9115A">
        <w:t xml:space="preserve">of </w:t>
      </w:r>
      <w:r w:rsidRPr="004B1A3E" w:rsidR="00301E1A">
        <w:t xml:space="preserve">the Ministry of Public Health </w:t>
      </w:r>
      <w:r w:rsidRPr="004B1A3E" w:rsidR="002D216F">
        <w:t xml:space="preserve">in </w:t>
      </w:r>
      <w:r w:rsidRPr="004B1A3E" w:rsidR="00301E1A">
        <w:t>2011</w:t>
      </w:r>
      <w:r w:rsidRPr="004B1A3E" w:rsidR="002D216F">
        <w:t xml:space="preserve"> (</w:t>
      </w:r>
      <w:r w:rsidRPr="004B1A3E" w:rsidR="00301E1A">
        <w:t>a</w:t>
      </w:r>
      <w:r w:rsidRPr="004B1A3E" w:rsidR="00F9115A">
        <w:t xml:space="preserve">s worded at the material time) contains </w:t>
      </w:r>
      <w:r w:rsidRPr="004B1A3E" w:rsidR="00207716">
        <w:t xml:space="preserve">a </w:t>
      </w:r>
      <w:r w:rsidRPr="004B1A3E" w:rsidR="00F9115A">
        <w:t xml:space="preserve">list of vaccinations </w:t>
      </w:r>
      <w:r w:rsidRPr="004B1A3E" w:rsidR="00FA5A4C">
        <w:t>and the</w:t>
      </w:r>
      <w:r w:rsidRPr="004B1A3E" w:rsidR="00F9115A">
        <w:t xml:space="preserve"> age</w:t>
      </w:r>
      <w:r w:rsidRPr="004B1A3E" w:rsidR="00FA5A4C">
        <w:t>s they should be given</w:t>
      </w:r>
      <w:r w:rsidRPr="004B1A3E" w:rsidR="00F9115A">
        <w:t xml:space="preserve">. A newborn child is supposed to receive twelve vaccinations by the age of six months (including </w:t>
      </w:r>
      <w:r w:rsidRPr="004B1A3E" w:rsidR="002D216F">
        <w:t>booster injections</w:t>
      </w:r>
      <w:r w:rsidRPr="004B1A3E" w:rsidR="00F9115A">
        <w:t>).</w:t>
      </w:r>
    </w:p>
    <w:p w:rsidRPr="004B1A3E" w:rsidR="00014566" w:rsidP="004B1A3E" w:rsidRDefault="002A56A7">
      <w:pPr>
        <w:pStyle w:val="ECHRHeading1"/>
        <w:rPr>
          <w:lang w:val="en-GB"/>
        </w:rPr>
      </w:pPr>
      <w:r w:rsidRPr="004B1A3E">
        <w:rPr>
          <w:lang w:val="en-GB"/>
        </w:rPr>
        <w:t>I</w:t>
      </w:r>
      <w:r w:rsidRPr="004B1A3E" w:rsidR="00014566">
        <w:rPr>
          <w:lang w:val="en-GB"/>
        </w:rPr>
        <w:t>II</w:t>
      </w:r>
      <w:r w:rsidRPr="004B1A3E" w:rsidR="00014566">
        <w:t>.</w:t>
      </w:r>
      <w:r w:rsidRPr="004B1A3E" w:rsidR="00014566">
        <w:rPr>
          <w:lang w:val="en-GB"/>
        </w:rPr>
        <w:t xml:space="preserve">  RELEVANT </w:t>
      </w:r>
      <w:r w:rsidRPr="004B1A3E">
        <w:rPr>
          <w:lang w:val="en-GB"/>
        </w:rPr>
        <w:t>INTERNATIONAL MATERIALS</w:t>
      </w:r>
    </w:p>
    <w:p w:rsidRPr="004B1A3E" w:rsidR="004C171F" w:rsidP="004B1A3E" w:rsidRDefault="00325980">
      <w:pPr>
        <w:pStyle w:val="ECHRHeading2"/>
      </w:pPr>
      <w:r w:rsidRPr="004B1A3E">
        <w:rPr>
          <w:lang w:val="en-GB"/>
        </w:rPr>
        <w:t>A.  </w:t>
      </w:r>
      <w:r w:rsidRPr="004B1A3E" w:rsidR="004C171F">
        <w:rPr>
          <w:lang w:val="en-GB"/>
        </w:rPr>
        <w:t>United Nations documents</w:t>
      </w:r>
    </w:p>
    <w:p w:rsidRPr="004B1A3E" w:rsidR="00572B97" w:rsidP="004B1A3E" w:rsidRDefault="00572B97">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89</w:t>
      </w:r>
      <w:r w:rsidRPr="004B1A3E">
        <w:rPr>
          <w:lang w:val="en-GB"/>
        </w:rPr>
        <w:fldChar w:fldCharType="end"/>
      </w:r>
      <w:r w:rsidRPr="004B1A3E">
        <w:rPr>
          <w:lang w:val="en-GB"/>
        </w:rPr>
        <w:t xml:space="preserve">.  The relevant provisions </w:t>
      </w:r>
      <w:r w:rsidRPr="004B1A3E" w:rsidR="00F66C8A">
        <w:rPr>
          <w:lang w:val="en-GB"/>
        </w:rPr>
        <w:t xml:space="preserve">of the Convention on the Elimination of All Forms of Discrimination Against Women (1979) </w:t>
      </w:r>
      <w:r w:rsidRPr="004B1A3E">
        <w:rPr>
          <w:lang w:val="en-GB"/>
        </w:rPr>
        <w:t>read as follows:</w:t>
      </w:r>
    </w:p>
    <w:p w:rsidRPr="004B1A3E" w:rsidR="0084318B" w:rsidP="004B1A3E" w:rsidRDefault="0084318B">
      <w:pPr>
        <w:pStyle w:val="ECHRTitleCentre3"/>
        <w:rPr>
          <w:lang w:val="en-GB"/>
        </w:rPr>
      </w:pPr>
      <w:r w:rsidRPr="004B1A3E">
        <w:rPr>
          <w:lang w:val="en-GB"/>
        </w:rPr>
        <w:t>Article 12</w:t>
      </w:r>
    </w:p>
    <w:p w:rsidRPr="004B1A3E" w:rsidR="0084318B" w:rsidP="004B1A3E" w:rsidRDefault="002D216F">
      <w:pPr>
        <w:pStyle w:val="ECHRParaQuote"/>
        <w:rPr>
          <w:lang w:val="en-GB"/>
        </w:rPr>
      </w:pPr>
      <w:r w:rsidRPr="004B1A3E">
        <w:rPr>
          <w:lang w:val="en-GB"/>
        </w:rPr>
        <w:t>“</w:t>
      </w:r>
      <w:r w:rsidRPr="004B1A3E" w:rsidR="00467237">
        <w:rPr>
          <w:lang w:val="en-GB"/>
        </w:rPr>
        <w:t>...</w:t>
      </w:r>
      <w:r w:rsidRPr="004B1A3E" w:rsidR="0084318B">
        <w:rPr>
          <w:lang w:val="en-GB"/>
        </w:rPr>
        <w:t xml:space="preserve"> States Parties shall ensure to women appropriate services in connection with pregnancy, confinement and the post-natal period, granting free services where necessary, as well as adequate nutrition during pregnancy and lactation.”</w:t>
      </w:r>
    </w:p>
    <w:p w:rsidRPr="004B1A3E" w:rsidR="00F66C8A" w:rsidP="004B1A3E" w:rsidRDefault="00F66C8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90</w:t>
      </w:r>
      <w:r w:rsidRPr="004B1A3E">
        <w:rPr>
          <w:lang w:val="en-GB"/>
        </w:rPr>
        <w:fldChar w:fldCharType="end"/>
      </w:r>
      <w:r w:rsidRPr="004B1A3E">
        <w:rPr>
          <w:lang w:val="en-GB"/>
        </w:rPr>
        <w:t>.  The Convention on the Rights of the Child (1989) provides, in so far as relevant:</w:t>
      </w:r>
    </w:p>
    <w:p w:rsidRPr="004B1A3E" w:rsidR="0084318B" w:rsidP="004B1A3E" w:rsidRDefault="0084318B">
      <w:pPr>
        <w:pStyle w:val="ECHRTitleCentre3"/>
        <w:rPr>
          <w:lang w:val="en-GB"/>
        </w:rPr>
      </w:pPr>
      <w:r w:rsidRPr="004B1A3E">
        <w:rPr>
          <w:lang w:val="en-GB"/>
        </w:rPr>
        <w:t>Preamble</w:t>
      </w:r>
    </w:p>
    <w:p w:rsidRPr="004B1A3E" w:rsidR="00207716" w:rsidP="004B1A3E" w:rsidRDefault="001F0B75">
      <w:pPr>
        <w:pStyle w:val="ECHRParaQuote"/>
        <w:rPr>
          <w:lang w:val="en-GB"/>
        </w:rPr>
      </w:pPr>
      <w:r w:rsidRPr="004B1A3E">
        <w:rPr>
          <w:lang w:val="en-GB"/>
        </w:rPr>
        <w:t>“</w:t>
      </w:r>
      <w:r w:rsidRPr="004B1A3E" w:rsidR="00467237">
        <w:rPr>
          <w:lang w:val="en-GB"/>
        </w:rPr>
        <w:t>...</w:t>
      </w:r>
      <w:r w:rsidRPr="004B1A3E" w:rsidR="0084318B">
        <w:rPr>
          <w:lang w:val="en-GB"/>
        </w:rPr>
        <w:t xml:space="preserve"> Bearing in mind that the need to extend particular care to the child has been stated in the Genev</w:t>
      </w:r>
      <w:r w:rsidRPr="004B1A3E" w:rsidR="00207716">
        <w:rPr>
          <w:lang w:val="en-GB"/>
        </w:rPr>
        <w:t xml:space="preserve">a </w:t>
      </w:r>
      <w:r w:rsidRPr="004B1A3E" w:rsidR="0084318B">
        <w:rPr>
          <w:lang w:val="en-GB"/>
        </w:rPr>
        <w:t>Declaration of the Rights of the Child of 1924 and in the Declaration of the Rights of the Child adopted by the General Assembly on 20 November 1959 and recognized in the Universal Declaration of Human Rights, in the International Covenant on Civil and Political Rights (in particular in articles 23 and 24), in the International Covenant on Economic, Social and Cultural Rights (in particular in article 10) and in the statutes and relevant instruments of specialized agencies and international organizations concerned with the welfare of children,</w:t>
      </w:r>
    </w:p>
    <w:p w:rsidRPr="004B1A3E" w:rsidR="001F0B75" w:rsidP="004B1A3E" w:rsidRDefault="0084318B">
      <w:pPr>
        <w:pStyle w:val="ECHRParaQuote"/>
        <w:rPr>
          <w:lang w:val="en-GB"/>
        </w:rPr>
      </w:pPr>
      <w:r w:rsidRPr="004B1A3E">
        <w:rPr>
          <w:lang w:val="en-GB"/>
        </w:rPr>
        <w:t xml:space="preserve">Bearing in mind that, as indicated in the Declaration of the Rights of the Child, </w:t>
      </w:r>
      <w:r w:rsidRPr="004B1A3E" w:rsidR="004B1A3E">
        <w:rPr>
          <w:lang w:val="en-GB"/>
        </w:rPr>
        <w:t>‘</w:t>
      </w:r>
      <w:r w:rsidRPr="004B1A3E">
        <w:rPr>
          <w:lang w:val="en-GB"/>
        </w:rPr>
        <w:t>the child, by reason of his physical and mental immaturity, needs special safeguards and care, including appropriate legal protection, before as well as after birth</w:t>
      </w:r>
      <w:r w:rsidRPr="004B1A3E" w:rsidR="004B1A3E">
        <w:rPr>
          <w:lang w:val="en-GB"/>
        </w:rPr>
        <w:t>’</w:t>
      </w:r>
      <w:r w:rsidRPr="004B1A3E" w:rsidR="001F0B75">
        <w:rPr>
          <w:lang w:val="en-GB"/>
        </w:rPr>
        <w:t>,</w:t>
      </w:r>
    </w:p>
    <w:p w:rsidRPr="004B1A3E" w:rsidR="0084318B" w:rsidP="004B1A3E" w:rsidRDefault="00467237">
      <w:pPr>
        <w:pStyle w:val="ECHRParaQuote"/>
        <w:rPr>
          <w:lang w:val="en-GB"/>
        </w:rPr>
      </w:pPr>
      <w:r w:rsidRPr="004B1A3E">
        <w:rPr>
          <w:lang w:val="en-GB"/>
        </w:rPr>
        <w:t>...</w:t>
      </w:r>
      <w:r w:rsidRPr="004B1A3E" w:rsidR="00207716">
        <w:rPr>
          <w:lang w:val="en-GB"/>
        </w:rPr>
        <w:t>”</w:t>
      </w:r>
    </w:p>
    <w:p w:rsidRPr="004B1A3E" w:rsidR="0084318B" w:rsidP="004B1A3E" w:rsidRDefault="0084318B">
      <w:pPr>
        <w:pStyle w:val="ECHRTitleCentre3"/>
        <w:rPr>
          <w:lang w:val="en-GB"/>
        </w:rPr>
      </w:pPr>
      <w:r w:rsidRPr="004B1A3E">
        <w:rPr>
          <w:lang w:val="en-GB"/>
        </w:rPr>
        <w:t>Article 3</w:t>
      </w:r>
    </w:p>
    <w:p w:rsidRPr="004B1A3E" w:rsidR="00207716" w:rsidP="004B1A3E" w:rsidRDefault="00207716">
      <w:pPr>
        <w:pStyle w:val="ECHRParaQuote"/>
        <w:rPr>
          <w:lang w:val="en-GB"/>
        </w:rPr>
      </w:pPr>
      <w:r w:rsidRPr="004B1A3E">
        <w:rPr>
          <w:lang w:val="en-GB"/>
        </w:rPr>
        <w:t>“</w:t>
      </w:r>
      <w:r w:rsidRPr="004B1A3E" w:rsidR="0084318B">
        <w:rPr>
          <w:lang w:val="en-GB"/>
        </w:rPr>
        <w:t xml:space="preserve">1. In all actions concerning children, whether undertaken by public or private social welfare institutions, courts of law, administrative authorities or legislative bodies, the best interests of the child shall be </w:t>
      </w:r>
      <w:r w:rsidRPr="004B1A3E">
        <w:rPr>
          <w:lang w:val="en-GB"/>
        </w:rPr>
        <w:t xml:space="preserve">a </w:t>
      </w:r>
      <w:r w:rsidRPr="004B1A3E" w:rsidR="0084318B">
        <w:rPr>
          <w:lang w:val="en-GB"/>
        </w:rPr>
        <w:t>primary consideration.</w:t>
      </w:r>
    </w:p>
    <w:p w:rsidRPr="004B1A3E" w:rsidR="0084318B" w:rsidP="004B1A3E" w:rsidRDefault="0084318B">
      <w:pPr>
        <w:pStyle w:val="ECHRParaQuote"/>
        <w:rPr>
          <w:lang w:val="en-GB"/>
        </w:rPr>
      </w:pPr>
      <w:r w:rsidRPr="004B1A3E">
        <w:rPr>
          <w:lang w:val="en-GB"/>
        </w:rPr>
        <w:t xml:space="preserve">2. States Parties undertake to ensure the child such protection and care as is necessary for his or her well-being </w:t>
      </w:r>
      <w:r w:rsidRPr="004B1A3E" w:rsidR="00467237">
        <w:rPr>
          <w:lang w:val="en-GB"/>
        </w:rPr>
        <w:t>...</w:t>
      </w:r>
      <w:r w:rsidRPr="004B1A3E" w:rsidR="004A7328">
        <w:rPr>
          <w:lang w:val="en-GB"/>
        </w:rPr>
        <w:t>”</w:t>
      </w:r>
    </w:p>
    <w:p w:rsidRPr="004B1A3E" w:rsidR="002B7D42" w:rsidP="004B1A3E" w:rsidRDefault="005F7C1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91</w:t>
      </w:r>
      <w:r w:rsidRPr="004B1A3E">
        <w:rPr>
          <w:lang w:val="en-GB"/>
        </w:rPr>
        <w:fldChar w:fldCharType="end"/>
      </w:r>
      <w:r w:rsidRPr="004B1A3E">
        <w:rPr>
          <w:lang w:val="en-GB"/>
        </w:rPr>
        <w:t>.  </w:t>
      </w:r>
      <w:r w:rsidRPr="004B1A3E" w:rsidR="007116BD">
        <w:rPr>
          <w:lang w:val="en-GB"/>
        </w:rPr>
        <w:t>The</w:t>
      </w:r>
      <w:r w:rsidRPr="004B1A3E" w:rsidR="001F0B75">
        <w:rPr>
          <w:lang w:val="en-GB"/>
        </w:rPr>
        <w:t xml:space="preserve"> relevant parts of the</w:t>
      </w:r>
      <w:r w:rsidRPr="004B1A3E" w:rsidR="007116BD">
        <w:rPr>
          <w:lang w:val="en-GB"/>
        </w:rPr>
        <w:t xml:space="preserve"> Rules for the Treatment of Women</w:t>
      </w:r>
      <w:r w:rsidRPr="004B1A3E" w:rsidR="007116BD">
        <w:rPr>
          <w:b/>
          <w:lang w:val="en-GB"/>
        </w:rPr>
        <w:t xml:space="preserve"> </w:t>
      </w:r>
      <w:r w:rsidRPr="004B1A3E" w:rsidR="007116BD">
        <w:rPr>
          <w:lang w:val="en-GB"/>
        </w:rPr>
        <w:t>Prisoners and Non-custodial Measures for Women</w:t>
      </w:r>
      <w:r w:rsidRPr="004B1A3E" w:rsidR="007116BD">
        <w:rPr>
          <w:b/>
          <w:lang w:val="en-GB"/>
        </w:rPr>
        <w:t xml:space="preserve"> </w:t>
      </w:r>
      <w:r w:rsidRPr="004B1A3E" w:rsidR="007116BD">
        <w:rPr>
          <w:lang w:val="en-GB"/>
        </w:rPr>
        <w:t>Offenders (2011)</w:t>
      </w:r>
      <w:r w:rsidRPr="004B1A3E" w:rsidR="004A0AB7">
        <w:rPr>
          <w:lang w:val="en-GB"/>
        </w:rPr>
        <w:t xml:space="preserve"> read as follows</w:t>
      </w:r>
      <w:r w:rsidRPr="004B1A3E" w:rsidR="007116BD">
        <w:rPr>
          <w:lang w:val="en-GB"/>
        </w:rPr>
        <w:t>:</w:t>
      </w:r>
    </w:p>
    <w:p w:rsidRPr="004B1A3E" w:rsidR="00E22407" w:rsidP="004B1A3E" w:rsidRDefault="007E2B92">
      <w:pPr>
        <w:pStyle w:val="ECHRParaQuote"/>
        <w:rPr>
          <w:i/>
          <w:lang w:val="en-GB"/>
        </w:rPr>
      </w:pPr>
      <w:r w:rsidRPr="004B1A3E">
        <w:rPr>
          <w:i/>
          <w:lang w:val="en-GB"/>
        </w:rPr>
        <w:t>“</w:t>
      </w:r>
      <w:r w:rsidRPr="004B1A3E" w:rsidR="00E22407">
        <w:rPr>
          <w:i/>
          <w:lang w:val="en-GB"/>
        </w:rPr>
        <w:t>The General Assembly,</w:t>
      </w:r>
    </w:p>
    <w:p w:rsidRPr="004B1A3E" w:rsidR="00E22407" w:rsidP="004B1A3E" w:rsidRDefault="00467237">
      <w:pPr>
        <w:pStyle w:val="ECHRParaQuote"/>
        <w:rPr>
          <w:i/>
          <w:lang w:val="en-GB"/>
        </w:rPr>
      </w:pPr>
      <w:r w:rsidRPr="004B1A3E">
        <w:rPr>
          <w:i/>
          <w:lang w:val="en-GB"/>
        </w:rPr>
        <w:t>...</w:t>
      </w:r>
    </w:p>
    <w:p w:rsidRPr="004B1A3E" w:rsidR="007E2B92" w:rsidP="004B1A3E" w:rsidRDefault="00E22407">
      <w:pPr>
        <w:pStyle w:val="ECHRParaQuote"/>
        <w:rPr>
          <w:i/>
          <w:lang w:val="en-GB"/>
        </w:rPr>
      </w:pPr>
      <w:r w:rsidRPr="004B1A3E">
        <w:rPr>
          <w:i/>
          <w:lang w:val="en-GB"/>
        </w:rPr>
        <w:t xml:space="preserve">Recalling further its resolution 58/183 of 22 December 2003, in which it invited Governments, relevant international and regional bodies, national human rights institutions and non-governmental organizations to devote increased attention to the issue of women in prison, including the children of women in prison, with </w:t>
      </w:r>
      <w:r w:rsidRPr="004B1A3E" w:rsidR="00207716">
        <w:rPr>
          <w:i/>
          <w:lang w:val="en-GB"/>
        </w:rPr>
        <w:t xml:space="preserve">a </w:t>
      </w:r>
      <w:r w:rsidRPr="004B1A3E">
        <w:rPr>
          <w:i/>
          <w:lang w:val="en-GB"/>
        </w:rPr>
        <w:t>view to identifying the key problems and the ways in which they can be addressed</w:t>
      </w:r>
      <w:r w:rsidRPr="004B1A3E" w:rsidR="00DE0A90">
        <w:rPr>
          <w:i/>
          <w:lang w:val="en-GB"/>
        </w:rPr>
        <w:t xml:space="preserve"> </w:t>
      </w:r>
      <w:r w:rsidRPr="004B1A3E" w:rsidR="00467237">
        <w:rPr>
          <w:i/>
          <w:lang w:val="en-GB"/>
        </w:rPr>
        <w:t>...</w:t>
      </w:r>
      <w:r w:rsidRPr="004B1A3E" w:rsidR="00207716">
        <w:rPr>
          <w:i/>
          <w:lang w:val="en-GB"/>
        </w:rPr>
        <w:t>”</w:t>
      </w:r>
    </w:p>
    <w:p w:rsidRPr="004B1A3E" w:rsidR="007E2B92" w:rsidP="004B1A3E" w:rsidRDefault="007E2B92">
      <w:pPr>
        <w:pStyle w:val="ECHRTitleCentre3"/>
        <w:rPr>
          <w:lang w:val="en-GB"/>
        </w:rPr>
      </w:pPr>
      <w:r w:rsidRPr="004B1A3E">
        <w:rPr>
          <w:lang w:val="en-GB"/>
        </w:rPr>
        <w:t>Rule 33</w:t>
      </w:r>
    </w:p>
    <w:p w:rsidRPr="004B1A3E" w:rsidR="00207716" w:rsidP="004B1A3E" w:rsidRDefault="00207716">
      <w:pPr>
        <w:pStyle w:val="ECHRParaQuote"/>
        <w:rPr>
          <w:lang w:val="en-GB"/>
        </w:rPr>
      </w:pPr>
      <w:r w:rsidRPr="004B1A3E">
        <w:rPr>
          <w:lang w:val="en-GB"/>
        </w:rPr>
        <w:t>“</w:t>
      </w:r>
      <w:r w:rsidRPr="004B1A3E" w:rsidR="00467237">
        <w:rPr>
          <w:lang w:val="en-GB"/>
        </w:rPr>
        <w:t>...</w:t>
      </w:r>
    </w:p>
    <w:p w:rsidRPr="004B1A3E" w:rsidR="00E22407" w:rsidP="004B1A3E" w:rsidRDefault="007E2B92">
      <w:pPr>
        <w:pStyle w:val="ECHRParaQuote"/>
        <w:rPr>
          <w:lang w:val="en-GB"/>
        </w:rPr>
      </w:pPr>
      <w:r w:rsidRPr="004B1A3E">
        <w:rPr>
          <w:lang w:val="en-GB"/>
        </w:rPr>
        <w:t>3. Where children are allowed to stay with the</w:t>
      </w:r>
      <w:r w:rsidRPr="004B1A3E" w:rsidR="00C468CE">
        <w:rPr>
          <w:lang w:val="en-GB"/>
        </w:rPr>
        <w:t>ir mothers in prison, awareness</w:t>
      </w:r>
      <w:r w:rsidRPr="004B1A3E" w:rsidR="00C468CE">
        <w:rPr>
          <w:lang w:val="en-GB"/>
        </w:rPr>
        <w:noBreakHyphen/>
      </w:r>
      <w:r w:rsidRPr="004B1A3E">
        <w:rPr>
          <w:lang w:val="en-GB"/>
        </w:rPr>
        <w:t>raising on child development and basic training on the health care of children shall also be provided to prison staff, in order for them to respond appropriately in times of need and emergencies.</w:t>
      </w:r>
    </w:p>
    <w:p w:rsidRPr="004B1A3E" w:rsidR="001F0B75" w:rsidP="004B1A3E" w:rsidRDefault="00467237">
      <w:pPr>
        <w:pStyle w:val="ECHRParaQuote"/>
        <w:rPr>
          <w:lang w:val="en-GB"/>
        </w:rPr>
      </w:pPr>
      <w:r w:rsidRPr="004B1A3E">
        <w:rPr>
          <w:lang w:val="en-GB"/>
        </w:rPr>
        <w:t>...</w:t>
      </w:r>
      <w:r w:rsidRPr="004B1A3E" w:rsidR="00207716">
        <w:rPr>
          <w:lang w:val="en-GB"/>
        </w:rPr>
        <w:t>”</w:t>
      </w:r>
    </w:p>
    <w:p w:rsidRPr="004B1A3E" w:rsidR="007E2B92" w:rsidP="004B1A3E" w:rsidRDefault="007E2B92">
      <w:pPr>
        <w:pStyle w:val="ECHRTitleCentre3"/>
        <w:rPr>
          <w:lang w:val="en-GB"/>
        </w:rPr>
      </w:pPr>
      <w:r w:rsidRPr="004B1A3E">
        <w:rPr>
          <w:lang w:val="en-GB"/>
        </w:rPr>
        <w:t>Rule 48</w:t>
      </w:r>
    </w:p>
    <w:p w:rsidRPr="004B1A3E" w:rsidR="007E2B92" w:rsidP="004B1A3E" w:rsidRDefault="00207716">
      <w:pPr>
        <w:pStyle w:val="ECHRParaQuote"/>
        <w:rPr>
          <w:lang w:val="en-GB"/>
        </w:rPr>
      </w:pPr>
      <w:r w:rsidRPr="004B1A3E">
        <w:rPr>
          <w:lang w:val="en-GB"/>
        </w:rPr>
        <w:t>“</w:t>
      </w:r>
      <w:r w:rsidRPr="004B1A3E" w:rsidR="007E2B92">
        <w:rPr>
          <w:lang w:val="en-GB"/>
        </w:rPr>
        <w:t xml:space="preserve">1. Pregnant or breastfeeding women prisoners shall receive advice on their health and diet under </w:t>
      </w:r>
      <w:r w:rsidRPr="004B1A3E">
        <w:rPr>
          <w:lang w:val="en-GB"/>
        </w:rPr>
        <w:t xml:space="preserve">a </w:t>
      </w:r>
      <w:r w:rsidRPr="004B1A3E" w:rsidR="007E2B92">
        <w:rPr>
          <w:lang w:val="en-GB"/>
        </w:rPr>
        <w:t xml:space="preserve">programme to be drawn up and monitored by </w:t>
      </w:r>
      <w:r w:rsidRPr="004B1A3E">
        <w:rPr>
          <w:lang w:val="en-GB"/>
        </w:rPr>
        <w:t xml:space="preserve">a </w:t>
      </w:r>
      <w:r w:rsidRPr="004B1A3E" w:rsidR="007E2B92">
        <w:rPr>
          <w:lang w:val="en-GB"/>
        </w:rPr>
        <w:t xml:space="preserve">qualified health practitioner. Adequate and timely food, </w:t>
      </w:r>
      <w:r w:rsidRPr="004B1A3E">
        <w:rPr>
          <w:lang w:val="en-GB"/>
        </w:rPr>
        <w:t xml:space="preserve">a </w:t>
      </w:r>
      <w:r w:rsidRPr="004B1A3E" w:rsidR="007E2B92">
        <w:rPr>
          <w:lang w:val="en-GB"/>
        </w:rPr>
        <w:t>healthy environment and regular exercise opportunities shall be provided free of charge for pregnant women, babies, children and breastfeeding mothers.</w:t>
      </w:r>
    </w:p>
    <w:p w:rsidRPr="004B1A3E" w:rsidR="007E2B92" w:rsidP="004B1A3E" w:rsidRDefault="007E2B92">
      <w:pPr>
        <w:pStyle w:val="ECHRParaQuote"/>
        <w:rPr>
          <w:lang w:val="en-GB"/>
        </w:rPr>
      </w:pPr>
      <w:r w:rsidRPr="004B1A3E">
        <w:rPr>
          <w:lang w:val="en-GB"/>
        </w:rPr>
        <w:t>2. Women prisoners shall not be discouraged from breastfeeding their children, unless there are specific health reasons to do so.</w:t>
      </w:r>
    </w:p>
    <w:p w:rsidRPr="004B1A3E" w:rsidR="007E2B92" w:rsidP="004B1A3E" w:rsidRDefault="007E2B92">
      <w:pPr>
        <w:pStyle w:val="ECHRParaQuote"/>
        <w:rPr>
          <w:lang w:val="en-GB"/>
        </w:rPr>
      </w:pPr>
      <w:r w:rsidRPr="004B1A3E">
        <w:rPr>
          <w:lang w:val="en-GB"/>
        </w:rPr>
        <w:t>3. The medical and nutritional needs of women prisoners who have recently given birth, but whose babies are not with them in prison, shall be included in treatment programmes.</w:t>
      </w:r>
      <w:r w:rsidRPr="004B1A3E" w:rsidR="00207716">
        <w:rPr>
          <w:lang w:val="en-GB"/>
        </w:rPr>
        <w:t>”</w:t>
      </w:r>
    </w:p>
    <w:p w:rsidRPr="004B1A3E" w:rsidR="007E2B92" w:rsidP="004B1A3E" w:rsidRDefault="007E2B92">
      <w:pPr>
        <w:pStyle w:val="ECHRTitleCentre3"/>
        <w:rPr>
          <w:lang w:val="en-GB"/>
        </w:rPr>
      </w:pPr>
      <w:r w:rsidRPr="004B1A3E">
        <w:rPr>
          <w:lang w:val="en-GB"/>
        </w:rPr>
        <w:t>Rule 49</w:t>
      </w:r>
    </w:p>
    <w:p w:rsidRPr="004B1A3E" w:rsidR="007E2B92" w:rsidP="004B1A3E" w:rsidRDefault="00207716">
      <w:pPr>
        <w:pStyle w:val="ECHRParaQuote"/>
        <w:rPr>
          <w:lang w:val="en-GB"/>
        </w:rPr>
      </w:pPr>
      <w:r w:rsidRPr="004B1A3E">
        <w:rPr>
          <w:lang w:val="en-GB"/>
        </w:rPr>
        <w:t>“</w:t>
      </w:r>
      <w:r w:rsidRPr="004B1A3E" w:rsidR="007E2B92">
        <w:rPr>
          <w:lang w:val="en-GB"/>
        </w:rPr>
        <w:t>Decisions to allow children to stay with their mothers in prison shall be based on the best interests of the children. Children in prison with their mothers shall never be treated as prisoners.</w:t>
      </w:r>
      <w:r w:rsidRPr="004B1A3E">
        <w:rPr>
          <w:lang w:val="en-GB"/>
        </w:rPr>
        <w:t>”</w:t>
      </w:r>
    </w:p>
    <w:p w:rsidRPr="004B1A3E" w:rsidR="007E2B92" w:rsidP="004B1A3E" w:rsidRDefault="007E2B92">
      <w:pPr>
        <w:pStyle w:val="ECHRTitleCentre3"/>
        <w:rPr>
          <w:lang w:val="en-GB"/>
        </w:rPr>
      </w:pPr>
      <w:r w:rsidRPr="004B1A3E">
        <w:rPr>
          <w:lang w:val="en-GB"/>
        </w:rPr>
        <w:t>Rule 50</w:t>
      </w:r>
    </w:p>
    <w:p w:rsidRPr="004B1A3E" w:rsidR="007E2B92" w:rsidP="004B1A3E" w:rsidRDefault="00207716">
      <w:pPr>
        <w:pStyle w:val="ECHRParaQuote"/>
        <w:rPr>
          <w:lang w:val="en-GB"/>
        </w:rPr>
      </w:pPr>
      <w:r w:rsidRPr="004B1A3E">
        <w:rPr>
          <w:lang w:val="en-GB"/>
        </w:rPr>
        <w:t>“</w:t>
      </w:r>
      <w:r w:rsidRPr="004B1A3E" w:rsidR="007E2B92">
        <w:rPr>
          <w:lang w:val="en-GB"/>
        </w:rPr>
        <w:t>Women prisoners whose children are in prison with them shall be provided with the maximum possible opportunities to spend time with their children.</w:t>
      </w:r>
      <w:r w:rsidRPr="004B1A3E">
        <w:rPr>
          <w:lang w:val="en-GB"/>
        </w:rPr>
        <w:t>”</w:t>
      </w:r>
    </w:p>
    <w:p w:rsidRPr="004B1A3E" w:rsidR="007E2B92" w:rsidP="004B1A3E" w:rsidRDefault="007E2B92">
      <w:pPr>
        <w:pStyle w:val="ECHRTitleCentre3"/>
        <w:rPr>
          <w:lang w:val="en-GB"/>
        </w:rPr>
      </w:pPr>
      <w:r w:rsidRPr="004B1A3E">
        <w:rPr>
          <w:lang w:val="en-GB"/>
        </w:rPr>
        <w:t>Rule 51</w:t>
      </w:r>
    </w:p>
    <w:p w:rsidRPr="004B1A3E" w:rsidR="00696522" w:rsidP="004B1A3E" w:rsidRDefault="00207716">
      <w:pPr>
        <w:pStyle w:val="ECHRParaQuote"/>
        <w:rPr>
          <w:lang w:val="en-GB"/>
        </w:rPr>
      </w:pPr>
      <w:r w:rsidRPr="004B1A3E">
        <w:rPr>
          <w:lang w:val="en-GB"/>
        </w:rPr>
        <w:t>“</w:t>
      </w:r>
      <w:r w:rsidRPr="004B1A3E" w:rsidR="008F5B42">
        <w:rPr>
          <w:lang w:val="en-GB"/>
        </w:rPr>
        <w:t>1</w:t>
      </w:r>
      <w:r w:rsidRPr="004B1A3E" w:rsidR="00696522">
        <w:rPr>
          <w:lang w:val="en-GB"/>
        </w:rPr>
        <w:t>. Children living with their mothers in prison shall be provided with ongoing health-care services and their development shall be monitored by specialists, in collaboration with community health services.</w:t>
      </w:r>
    </w:p>
    <w:p w:rsidRPr="004B1A3E" w:rsidR="007E2B92" w:rsidP="004B1A3E" w:rsidRDefault="00696522">
      <w:pPr>
        <w:pStyle w:val="ECHRParaQuote"/>
        <w:rPr>
          <w:lang w:val="en-GB"/>
        </w:rPr>
      </w:pPr>
      <w:r w:rsidRPr="004B1A3E">
        <w:rPr>
          <w:lang w:val="en-GB"/>
        </w:rPr>
        <w:t>2. The environment provided for such children</w:t>
      </w:r>
      <w:r w:rsidRPr="004B1A3E" w:rsidR="004B1A3E">
        <w:rPr>
          <w:lang w:val="en-GB"/>
        </w:rPr>
        <w:t>’</w:t>
      </w:r>
      <w:r w:rsidRPr="004B1A3E">
        <w:rPr>
          <w:lang w:val="en-GB"/>
        </w:rPr>
        <w:t xml:space="preserve">s upbringing shall be as close as possible to that of </w:t>
      </w:r>
      <w:r w:rsidRPr="004B1A3E" w:rsidR="00207716">
        <w:rPr>
          <w:lang w:val="en-GB"/>
        </w:rPr>
        <w:t xml:space="preserve">a </w:t>
      </w:r>
      <w:r w:rsidRPr="004B1A3E">
        <w:rPr>
          <w:lang w:val="en-GB"/>
        </w:rPr>
        <w:t>child outside prison.”</w:t>
      </w:r>
    </w:p>
    <w:p w:rsidRPr="004B1A3E" w:rsidR="00DA0AE1" w:rsidP="004B1A3E" w:rsidRDefault="00DA0AE1">
      <w:pPr>
        <w:pStyle w:val="ECHRPara"/>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92</w:t>
      </w:r>
      <w:r w:rsidRPr="004B1A3E">
        <w:rPr>
          <w:lang w:val="en-GB"/>
        </w:rPr>
        <w:fldChar w:fldCharType="end"/>
      </w:r>
      <w:r w:rsidRPr="004B1A3E">
        <w:rPr>
          <w:lang w:val="en-GB"/>
        </w:rPr>
        <w:t xml:space="preserve">.  According to </w:t>
      </w:r>
      <w:r w:rsidRPr="004B1A3E" w:rsidR="002B7D42">
        <w:rPr>
          <w:lang w:val="en-GB"/>
        </w:rPr>
        <w:t>the recommendations of t</w:t>
      </w:r>
      <w:r w:rsidRPr="004B1A3E" w:rsidR="00051274">
        <w:rPr>
          <w:lang w:val="en-GB"/>
        </w:rPr>
        <w:t xml:space="preserve">he </w:t>
      </w:r>
      <w:r w:rsidRPr="004B1A3E" w:rsidR="002B7D42">
        <w:rPr>
          <w:lang w:val="en-GB"/>
        </w:rPr>
        <w:t>World Health Organisation (“the </w:t>
      </w:r>
      <w:r w:rsidRPr="004B1A3E" w:rsidR="001537DF">
        <w:t>WHO</w:t>
      </w:r>
      <w:r w:rsidRPr="004B1A3E" w:rsidR="002B7D42">
        <w:t>”)</w:t>
      </w:r>
      <w:r w:rsidRPr="004B1A3E">
        <w:t xml:space="preserve"> which</w:t>
      </w:r>
      <w:r w:rsidRPr="004B1A3E" w:rsidR="002B7D42">
        <w:t xml:space="preserve"> </w:t>
      </w:r>
      <w:r w:rsidRPr="004B1A3E" w:rsidR="00964D95">
        <w:t xml:space="preserve">were </w:t>
      </w:r>
      <w:r w:rsidRPr="004B1A3E">
        <w:t xml:space="preserve">adopted </w:t>
      </w:r>
      <w:r w:rsidRPr="004B1A3E" w:rsidR="002B7D42">
        <w:t>following its</w:t>
      </w:r>
      <w:r w:rsidRPr="004B1A3E" w:rsidR="001537DF">
        <w:t xml:space="preserve"> Joint Interregional Conference on Appropriate Technology for </w:t>
      </w:r>
      <w:r w:rsidRPr="004B1A3E">
        <w:t>Birth (Fortaleza, Brazil, 22-26 </w:t>
      </w:r>
      <w:r w:rsidRPr="004B1A3E" w:rsidR="001537DF">
        <w:t>April 1985)</w:t>
      </w:r>
      <w:r w:rsidRPr="004B1A3E">
        <w:t xml:space="preserve">, the healthy newborn must remain with the mother whenever both their conditions permit it. </w:t>
      </w:r>
      <w:r w:rsidRPr="004B1A3E" w:rsidR="004E03B3">
        <w:rPr>
          <w:lang w:val="en-GB"/>
        </w:rPr>
        <w:t>T</w:t>
      </w:r>
      <w:r w:rsidRPr="004B1A3E">
        <w:rPr>
          <w:lang w:val="en-GB"/>
        </w:rPr>
        <w:t xml:space="preserve">he </w:t>
      </w:r>
      <w:r w:rsidRPr="004B1A3E">
        <w:t>WHO recommendations on postnatal care of the mother and newb</w:t>
      </w:r>
      <w:r w:rsidRPr="004B1A3E" w:rsidR="00964D95">
        <w:t xml:space="preserve">orn 2013 </w:t>
      </w:r>
      <w:r w:rsidRPr="004B1A3E" w:rsidR="004E03B3">
        <w:t>also state</w:t>
      </w:r>
      <w:r w:rsidRPr="004B1A3E" w:rsidR="00964D95">
        <w:t xml:space="preserve"> </w:t>
      </w:r>
      <w:r w:rsidRPr="004B1A3E">
        <w:t xml:space="preserve">that </w:t>
      </w:r>
      <w:r w:rsidRPr="004B1A3E">
        <w:rPr>
          <w:lang w:val="en-GB"/>
        </w:rPr>
        <w:t xml:space="preserve">the mother and baby should not be separated and should stay in the same room 24 hours </w:t>
      </w:r>
      <w:r w:rsidRPr="004B1A3E" w:rsidR="00207716">
        <w:rPr>
          <w:lang w:val="en-GB"/>
        </w:rPr>
        <w:t xml:space="preserve">a </w:t>
      </w:r>
      <w:r w:rsidRPr="004B1A3E">
        <w:rPr>
          <w:lang w:val="en-GB"/>
        </w:rPr>
        <w:t>day</w:t>
      </w:r>
      <w:r w:rsidRPr="004B1A3E" w:rsidR="00964D95">
        <w:rPr>
          <w:lang w:val="en-GB"/>
        </w:rPr>
        <w:t>.</w:t>
      </w:r>
    </w:p>
    <w:p w:rsidRPr="004B1A3E" w:rsidR="00812E00" w:rsidP="004B1A3E" w:rsidRDefault="00754B2C">
      <w:pPr>
        <w:pStyle w:val="ECHRHeading2"/>
        <w:rPr>
          <w:lang w:val="en-GB"/>
        </w:rPr>
      </w:pPr>
      <w:r w:rsidRPr="004B1A3E">
        <w:rPr>
          <w:lang w:val="en-GB"/>
        </w:rPr>
        <w:t>B</w:t>
      </w:r>
      <w:r w:rsidRPr="004B1A3E" w:rsidR="00812E00">
        <w:rPr>
          <w:lang w:val="en-GB"/>
        </w:rPr>
        <w:t>.  Council of Europe documents</w:t>
      </w:r>
    </w:p>
    <w:p w:rsidRPr="004B1A3E" w:rsidR="00300394" w:rsidP="004B1A3E" w:rsidRDefault="00130C4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93</w:t>
      </w:r>
      <w:r w:rsidRPr="004B1A3E">
        <w:rPr>
          <w:lang w:val="en-GB"/>
        </w:rPr>
        <w:fldChar w:fldCharType="end"/>
      </w:r>
      <w:r w:rsidRPr="004B1A3E">
        <w:rPr>
          <w:lang w:val="en-GB"/>
        </w:rPr>
        <w:t>.  </w:t>
      </w:r>
      <w:r w:rsidRPr="004B1A3E" w:rsidR="00300394">
        <w:rPr>
          <w:lang w:val="en-GB"/>
        </w:rPr>
        <w:t xml:space="preserve">The </w:t>
      </w:r>
      <w:r w:rsidRPr="004B1A3E" w:rsidR="00FA5A4C">
        <w:rPr>
          <w:lang w:val="en-GB"/>
        </w:rPr>
        <w:t>Committee for the Prevention of Torture and Inhuman or Degrading Punishment or Treatment (</w:t>
      </w:r>
      <w:r w:rsidRPr="004B1A3E" w:rsidR="00300394">
        <w:rPr>
          <w:bCs/>
          <w:lang w:val="en-GB"/>
        </w:rPr>
        <w:t>CPT</w:t>
      </w:r>
      <w:r w:rsidRPr="004B1A3E" w:rsidR="00FA5A4C">
        <w:rPr>
          <w:bCs/>
          <w:lang w:val="en-GB"/>
        </w:rPr>
        <w:t>)</w:t>
      </w:r>
      <w:r w:rsidRPr="004B1A3E" w:rsidR="00C468CE">
        <w:rPr>
          <w:bCs/>
          <w:lang w:val="en-GB"/>
        </w:rPr>
        <w:t xml:space="preserve"> Standards (document no. </w:t>
      </w:r>
      <w:r w:rsidRPr="004B1A3E" w:rsidR="00300394">
        <w:rPr>
          <w:bCs/>
          <w:lang w:val="en-GB"/>
        </w:rPr>
        <w:t xml:space="preserve">CPT/Inf/E (2002) 1 - Rev. 2015, p. </w:t>
      </w:r>
      <w:r w:rsidRPr="004B1A3E" w:rsidR="003505C2">
        <w:rPr>
          <w:bCs/>
          <w:lang w:val="en-GB"/>
        </w:rPr>
        <w:t>45</w:t>
      </w:r>
      <w:r w:rsidRPr="004B1A3E" w:rsidR="00300394">
        <w:rPr>
          <w:bCs/>
          <w:lang w:val="en-GB"/>
        </w:rPr>
        <w:t xml:space="preserve">) contain the following </w:t>
      </w:r>
      <w:r w:rsidRPr="004B1A3E" w:rsidR="00F014FA">
        <w:rPr>
          <w:bCs/>
          <w:lang w:val="en-GB"/>
        </w:rPr>
        <w:t xml:space="preserve">relevant </w:t>
      </w:r>
      <w:r w:rsidRPr="004B1A3E" w:rsidR="00300394">
        <w:rPr>
          <w:bCs/>
          <w:lang w:val="en-GB"/>
        </w:rPr>
        <w:t>provisions</w:t>
      </w:r>
      <w:r w:rsidRPr="004B1A3E" w:rsidR="00300394">
        <w:rPr>
          <w:lang w:val="en-GB"/>
        </w:rPr>
        <w:t>:</w:t>
      </w:r>
    </w:p>
    <w:p w:rsidRPr="004B1A3E" w:rsidR="00F0007E" w:rsidP="004B1A3E" w:rsidRDefault="00F0007E">
      <w:pPr>
        <w:pStyle w:val="ECHRTitleCentre3"/>
        <w:rPr>
          <w:lang w:val="en-GB"/>
        </w:rPr>
      </w:pPr>
      <w:r w:rsidRPr="004B1A3E">
        <w:rPr>
          <w:bCs/>
          <w:lang w:val="en-GB"/>
        </w:rPr>
        <w:t>Health care services in prisons</w:t>
      </w:r>
    </w:p>
    <w:p w:rsidRPr="004B1A3E" w:rsidR="00F0007E" w:rsidP="004B1A3E" w:rsidRDefault="00F0007E">
      <w:pPr>
        <w:pStyle w:val="ECHRTitleCentre3"/>
        <w:rPr>
          <w:b w:val="0"/>
          <w:i/>
          <w:lang w:val="en-GB"/>
        </w:rPr>
      </w:pPr>
      <w:r w:rsidRPr="004B1A3E">
        <w:rPr>
          <w:b w:val="0"/>
          <w:i/>
          <w:iCs/>
          <w:lang w:val="en-GB"/>
        </w:rPr>
        <w:t>Extract from the 3rd General Report [CPT/Inf (93) 12]</w:t>
      </w:r>
    </w:p>
    <w:p w:rsidRPr="004B1A3E" w:rsidR="00F0007E" w:rsidP="004B1A3E" w:rsidRDefault="001F0B75">
      <w:pPr>
        <w:pStyle w:val="ECHRParaQuote"/>
        <w:rPr>
          <w:lang w:val="en-GB"/>
        </w:rPr>
      </w:pPr>
      <w:r w:rsidRPr="004B1A3E">
        <w:rPr>
          <w:lang w:val="en-GB"/>
        </w:rPr>
        <w:t>“</w:t>
      </w:r>
      <w:r w:rsidRPr="004B1A3E" w:rsidR="00F0007E">
        <w:rPr>
          <w:lang w:val="en-GB"/>
        </w:rPr>
        <w:t>64. Certain specific categories of particularly vulnerable prisoners can be identified. Prison health care services should pay especial attention to their needs.</w:t>
      </w:r>
    </w:p>
    <w:p w:rsidRPr="004B1A3E" w:rsidR="00F0007E" w:rsidP="004B1A3E" w:rsidRDefault="00F0007E">
      <w:pPr>
        <w:pStyle w:val="ECHRParaQuote"/>
        <w:rPr>
          <w:i/>
          <w:lang w:val="en-GB"/>
        </w:rPr>
      </w:pPr>
      <w:r w:rsidRPr="004B1A3E">
        <w:rPr>
          <w:i/>
          <w:lang w:val="en-GB"/>
        </w:rPr>
        <w:t>i) mother and child</w:t>
      </w:r>
    </w:p>
    <w:p w:rsidRPr="004B1A3E" w:rsidR="00F0007E" w:rsidP="004B1A3E" w:rsidRDefault="00F0007E">
      <w:pPr>
        <w:pStyle w:val="ECHRParaQuote"/>
        <w:rPr>
          <w:lang w:val="en-GB"/>
        </w:rPr>
      </w:pPr>
      <w:r w:rsidRPr="004B1A3E">
        <w:rPr>
          <w:lang w:val="en-GB"/>
        </w:rPr>
        <w:t xml:space="preserve">65. It is </w:t>
      </w:r>
      <w:r w:rsidRPr="004B1A3E" w:rsidR="00207716">
        <w:rPr>
          <w:lang w:val="en-GB"/>
        </w:rPr>
        <w:t xml:space="preserve">a </w:t>
      </w:r>
      <w:r w:rsidRPr="004B1A3E">
        <w:rPr>
          <w:lang w:val="en-GB"/>
        </w:rPr>
        <w:t>generally accepted principle that children should not be born in prison, and the CPT</w:t>
      </w:r>
      <w:r w:rsidRPr="004B1A3E" w:rsidR="004B1A3E">
        <w:rPr>
          <w:lang w:val="en-GB"/>
        </w:rPr>
        <w:t>’</w:t>
      </w:r>
      <w:r w:rsidRPr="004B1A3E">
        <w:rPr>
          <w:lang w:val="en-GB"/>
        </w:rPr>
        <w:t>s experience is that this principle is respected.</w:t>
      </w:r>
    </w:p>
    <w:p w:rsidRPr="004B1A3E" w:rsidR="00F0007E" w:rsidP="004B1A3E" w:rsidRDefault="00F0007E">
      <w:pPr>
        <w:pStyle w:val="ECHRParaQuote"/>
        <w:rPr>
          <w:lang w:val="en-GB"/>
        </w:rPr>
      </w:pPr>
      <w:r w:rsidRPr="004B1A3E">
        <w:rPr>
          <w:lang w:val="en-GB"/>
        </w:rPr>
        <w:t xml:space="preserve">66. A mother and child should be allowed to stay together for at least </w:t>
      </w:r>
      <w:r w:rsidRPr="004B1A3E" w:rsidR="00207716">
        <w:rPr>
          <w:lang w:val="en-GB"/>
        </w:rPr>
        <w:t xml:space="preserve">a </w:t>
      </w:r>
      <w:r w:rsidRPr="004B1A3E">
        <w:rPr>
          <w:lang w:val="en-GB"/>
        </w:rPr>
        <w:t xml:space="preserve">certain period of time. If the mother and child are together in prison, they should be placed in conditions providing them with the equivalent of </w:t>
      </w:r>
      <w:r w:rsidRPr="004B1A3E" w:rsidR="00207716">
        <w:rPr>
          <w:lang w:val="en-GB"/>
        </w:rPr>
        <w:t xml:space="preserve">a </w:t>
      </w:r>
      <w:r w:rsidRPr="004B1A3E">
        <w:rPr>
          <w:lang w:val="en-GB"/>
        </w:rPr>
        <w:t xml:space="preserve">creche and the support of staff specialised in post-natal care and nursery nursing. </w:t>
      </w:r>
      <w:r w:rsidRPr="004B1A3E" w:rsidR="00467237">
        <w:rPr>
          <w:lang w:val="en-GB"/>
        </w:rPr>
        <w:t>...</w:t>
      </w:r>
      <w:r w:rsidRPr="004B1A3E" w:rsidR="00207716">
        <w:rPr>
          <w:lang w:val="en-GB"/>
        </w:rPr>
        <w:t>”</w:t>
      </w:r>
    </w:p>
    <w:p w:rsidRPr="004B1A3E" w:rsidR="00F0007E" w:rsidP="004B1A3E" w:rsidRDefault="00F0007E">
      <w:pPr>
        <w:pStyle w:val="ECHRTitleCentre3"/>
        <w:rPr>
          <w:lang w:val="en-GB"/>
        </w:rPr>
      </w:pPr>
      <w:r w:rsidRPr="004B1A3E">
        <w:rPr>
          <w:bCs/>
          <w:lang w:val="en-GB"/>
        </w:rPr>
        <w:t>VI. Women deprived of their liberty</w:t>
      </w:r>
    </w:p>
    <w:p w:rsidRPr="004B1A3E" w:rsidR="00F0007E" w:rsidP="004B1A3E" w:rsidRDefault="00F0007E">
      <w:pPr>
        <w:pStyle w:val="ECHRTitleCentre3"/>
        <w:rPr>
          <w:b w:val="0"/>
          <w:i/>
          <w:lang w:val="en-GB"/>
        </w:rPr>
      </w:pPr>
      <w:r w:rsidRPr="004B1A3E">
        <w:rPr>
          <w:b w:val="0"/>
          <w:i/>
          <w:iCs/>
          <w:lang w:val="en-GB"/>
        </w:rPr>
        <w:t>Extract from the 10th General Report [CPT/Inf (2000) 13]</w:t>
      </w:r>
    </w:p>
    <w:p w:rsidRPr="004B1A3E" w:rsidR="003505C2" w:rsidP="004B1A3E" w:rsidRDefault="003505C2">
      <w:pPr>
        <w:pStyle w:val="ECHRTitleCentre3"/>
        <w:rPr>
          <w:lang w:val="en-GB"/>
        </w:rPr>
      </w:pPr>
      <w:r w:rsidRPr="004B1A3E">
        <w:rPr>
          <w:bCs/>
          <w:lang w:val="en-GB"/>
        </w:rPr>
        <w:t xml:space="preserve">Ante natal and </w:t>
      </w:r>
      <w:r w:rsidRPr="004B1A3E" w:rsidR="00C468CE">
        <w:rPr>
          <w:bCs/>
          <w:lang w:val="en-GB"/>
        </w:rPr>
        <w:t>post-natal</w:t>
      </w:r>
      <w:r w:rsidRPr="004B1A3E">
        <w:rPr>
          <w:bCs/>
          <w:lang w:val="en-GB"/>
        </w:rPr>
        <w:t xml:space="preserve"> care</w:t>
      </w:r>
    </w:p>
    <w:p w:rsidRPr="004B1A3E" w:rsidR="003505C2" w:rsidP="004B1A3E" w:rsidRDefault="001F0B75">
      <w:pPr>
        <w:pStyle w:val="ECHRParaQuote"/>
        <w:rPr>
          <w:lang w:val="en-GB"/>
        </w:rPr>
      </w:pPr>
      <w:r w:rsidRPr="004B1A3E">
        <w:rPr>
          <w:lang w:val="en-GB"/>
        </w:rPr>
        <w:t>“</w:t>
      </w:r>
      <w:r w:rsidRPr="004B1A3E" w:rsidR="003505C2">
        <w:rPr>
          <w:lang w:val="en-GB"/>
        </w:rPr>
        <w:t xml:space="preserve">26. Every effort should be made to meet the specific dietary needs of pregnant women prisoners, who should be offered </w:t>
      </w:r>
      <w:r w:rsidRPr="004B1A3E" w:rsidR="00207716">
        <w:rPr>
          <w:lang w:val="en-GB"/>
        </w:rPr>
        <w:t xml:space="preserve">a </w:t>
      </w:r>
      <w:r w:rsidRPr="004B1A3E" w:rsidR="003505C2">
        <w:rPr>
          <w:lang w:val="en-GB"/>
        </w:rPr>
        <w:t>high protein diet, rich in fresh fruit and vegetables.</w:t>
      </w:r>
    </w:p>
    <w:p w:rsidRPr="004B1A3E" w:rsidR="003505C2" w:rsidP="004B1A3E" w:rsidRDefault="003505C2">
      <w:pPr>
        <w:pStyle w:val="ECHRParaQuote"/>
        <w:rPr>
          <w:lang w:val="en-GB"/>
        </w:rPr>
      </w:pPr>
      <w:r w:rsidRPr="004B1A3E">
        <w:rPr>
          <w:lang w:val="en-GB"/>
        </w:rPr>
        <w:t>27. It is axiomatic that babies should not be born in prison, and the usual practice in Council of Europe member States seems to be, at an appropriate moment, to transfer pregnant women prisoners to outside hospitals.</w:t>
      </w:r>
    </w:p>
    <w:p w:rsidRPr="004B1A3E" w:rsidR="003505C2" w:rsidP="004B1A3E" w:rsidRDefault="003505C2">
      <w:pPr>
        <w:pStyle w:val="ECHRParaQuote"/>
        <w:rPr>
          <w:lang w:val="en-GB"/>
        </w:rPr>
      </w:pPr>
      <w:r w:rsidRPr="004B1A3E">
        <w:rPr>
          <w:lang w:val="en-GB"/>
        </w:rPr>
        <w:t>Nevertheless, from time to time, the CPT encounters examples of pregnant women being shackled or otherwise restrained to beds or other items of furniture during gynaecological examinations and/or delivery. Such an approach is completely unacceptable, and could certainly be qualified as inhuman and degrading treatment. Other means of meeting security needs can and should be found.</w:t>
      </w:r>
    </w:p>
    <w:p w:rsidRPr="004B1A3E" w:rsidR="003505C2" w:rsidP="004B1A3E" w:rsidRDefault="003505C2">
      <w:pPr>
        <w:pStyle w:val="ECHRParaQuote"/>
        <w:rPr>
          <w:lang w:val="en-GB"/>
        </w:rPr>
      </w:pPr>
      <w:r w:rsidRPr="004B1A3E">
        <w:rPr>
          <w:lang w:val="en-GB"/>
        </w:rPr>
        <w:t>28. Many women in prison are primary carers for children or others, whose welfare may be adversely affected by their imprisonment.</w:t>
      </w:r>
    </w:p>
    <w:p w:rsidRPr="004B1A3E" w:rsidR="003505C2" w:rsidP="004B1A3E" w:rsidRDefault="003505C2">
      <w:pPr>
        <w:pStyle w:val="ECHRParaQuote"/>
        <w:rPr>
          <w:lang w:val="en-GB"/>
        </w:rPr>
      </w:pPr>
      <w:r w:rsidRPr="004B1A3E">
        <w:rPr>
          <w:lang w:val="en-GB"/>
        </w:rPr>
        <w:t xml:space="preserve">One particularly problematic issue in this context is whether - and, if so, for how long - it should be possible for babies and young children to remain in prison with their mothers. This is </w:t>
      </w:r>
      <w:r w:rsidRPr="004B1A3E" w:rsidR="00207716">
        <w:rPr>
          <w:lang w:val="en-GB"/>
        </w:rPr>
        <w:t xml:space="preserve">a </w:t>
      </w:r>
      <w:r w:rsidRPr="004B1A3E">
        <w:rPr>
          <w:lang w:val="en-GB"/>
        </w:rPr>
        <w:t>difficult question to answer given that, on the one hand, prisons clearly do not provide an appropriate environment for babies and young children while, on the other hand, the forcible separation of mothers and infants is highly undesirable.</w:t>
      </w:r>
    </w:p>
    <w:p w:rsidRPr="004B1A3E" w:rsidR="003505C2" w:rsidP="004B1A3E" w:rsidRDefault="003505C2">
      <w:pPr>
        <w:pStyle w:val="ECHRParaQuote"/>
        <w:rPr>
          <w:lang w:val="en-GB"/>
        </w:rPr>
      </w:pPr>
      <w:r w:rsidRPr="004B1A3E">
        <w:rPr>
          <w:lang w:val="en-GB"/>
        </w:rPr>
        <w:t xml:space="preserve">29. In the view of the CPT, the governing principle in all cases must be the welfare of the child. This implies in particular that any ante and post-natal care provided in custody should be equivalent to that available in the outside community. Where babies and young children are held in custodial settings, their treatment should be supervised by specialists in social work and child development. The goal should be to produce </w:t>
      </w:r>
      <w:r w:rsidRPr="004B1A3E" w:rsidR="00207716">
        <w:rPr>
          <w:lang w:val="en-GB"/>
        </w:rPr>
        <w:t xml:space="preserve">a </w:t>
      </w:r>
      <w:r w:rsidRPr="004B1A3E">
        <w:rPr>
          <w:lang w:val="en-GB"/>
        </w:rPr>
        <w:t>child-centred environment, free from the visible trappings of incarceration, such as uniforms and jangling keys.</w:t>
      </w:r>
    </w:p>
    <w:p w:rsidRPr="004B1A3E" w:rsidR="003505C2" w:rsidP="004B1A3E" w:rsidRDefault="003505C2">
      <w:pPr>
        <w:pStyle w:val="ECHRParaQuote"/>
        <w:rPr>
          <w:lang w:val="en-GB"/>
        </w:rPr>
      </w:pPr>
      <w:r w:rsidRPr="004B1A3E">
        <w:rPr>
          <w:lang w:val="en-GB"/>
        </w:rPr>
        <w:t>Arrangements should also be made to ensure that the movement and cognitive skills of babies held in prison develop normally. In particular, they should have adequate play and exercise facilities within the prison and, wherever possible, the opportunity to leave the establishment and experience ordinary life outside its walls.</w:t>
      </w:r>
    </w:p>
    <w:p w:rsidRPr="004B1A3E" w:rsidR="003505C2" w:rsidP="004B1A3E" w:rsidRDefault="003505C2">
      <w:pPr>
        <w:pStyle w:val="ECHRParaQuote"/>
        <w:rPr>
          <w:lang w:val="en-GB"/>
        </w:rPr>
      </w:pPr>
      <w:r w:rsidRPr="004B1A3E">
        <w:rPr>
          <w:lang w:val="en-GB"/>
        </w:rPr>
        <w:t>Facilitating child-minding by family members outside the establishment can also help to ensure that the burden of child-rearing is shared (for example, by the child</w:t>
      </w:r>
      <w:r w:rsidRPr="004B1A3E" w:rsidR="004B1A3E">
        <w:rPr>
          <w:lang w:val="en-GB"/>
        </w:rPr>
        <w:t>’</w:t>
      </w:r>
      <w:r w:rsidRPr="004B1A3E">
        <w:rPr>
          <w:lang w:val="en-GB"/>
        </w:rPr>
        <w:t xml:space="preserve">s father). Where this is not possible, consideration should be given to providing access to creche-type facilities. Such arrangements can enable women prisoners to participate in work and other activities inside the prison to </w:t>
      </w:r>
      <w:r w:rsidRPr="004B1A3E" w:rsidR="00207716">
        <w:rPr>
          <w:lang w:val="en-GB"/>
        </w:rPr>
        <w:t xml:space="preserve">a </w:t>
      </w:r>
      <w:r w:rsidRPr="004B1A3E">
        <w:rPr>
          <w:lang w:val="en-GB"/>
        </w:rPr>
        <w:t>greater extent than might otherwise be possible.”</w:t>
      </w:r>
    </w:p>
    <w:p w:rsidRPr="004B1A3E" w:rsidR="00B904CB" w:rsidP="004B1A3E" w:rsidRDefault="00B904CB">
      <w:pPr>
        <w:pStyle w:val="ECHRPara"/>
        <w:rPr>
          <w:bCs/>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94</w:t>
      </w:r>
      <w:r w:rsidRPr="004B1A3E">
        <w:rPr>
          <w:lang w:val="en-GB"/>
        </w:rPr>
        <w:fldChar w:fldCharType="end"/>
      </w:r>
      <w:r w:rsidRPr="004B1A3E">
        <w:rPr>
          <w:lang w:val="en-GB"/>
        </w:rPr>
        <w:t>.  </w:t>
      </w:r>
      <w:r w:rsidRPr="004B1A3E" w:rsidR="001F0B75">
        <w:rPr>
          <w:lang w:val="en-GB"/>
        </w:rPr>
        <w:t xml:space="preserve">The </w:t>
      </w:r>
      <w:r w:rsidRPr="004B1A3E" w:rsidR="003F7F44">
        <w:rPr>
          <w:lang w:val="en-GB"/>
        </w:rPr>
        <w:t>R</w:t>
      </w:r>
      <w:r w:rsidRPr="004B1A3E">
        <w:rPr>
          <w:lang w:val="en-GB"/>
        </w:rPr>
        <w:t>eport</w:t>
      </w:r>
      <w:r w:rsidRPr="004B1A3E" w:rsidR="003F7F44">
        <w:rPr>
          <w:lang w:val="en-GB"/>
        </w:rPr>
        <w:t xml:space="preserve"> </w:t>
      </w:r>
      <w:r w:rsidRPr="004B1A3E" w:rsidR="003F7F44">
        <w:rPr>
          <w:bCs/>
          <w:lang w:val="en-GB"/>
        </w:rPr>
        <w:t>to the Ukrainian Government on the visit to Ukraine carried out by the CPT from 29 November to 6 December 2011 (CPT/Inf (2012) 30) reads as follows:</w:t>
      </w:r>
    </w:p>
    <w:p w:rsidRPr="004B1A3E" w:rsidR="00207716" w:rsidP="004B1A3E" w:rsidRDefault="003F7F44">
      <w:pPr>
        <w:pStyle w:val="ECHRParaQuote"/>
        <w:rPr>
          <w:lang w:val="en-GB"/>
        </w:rPr>
      </w:pPr>
      <w:r w:rsidRPr="004B1A3E">
        <w:rPr>
          <w:lang w:val="en-GB"/>
        </w:rPr>
        <w:t>“</w:t>
      </w:r>
      <w:r w:rsidRPr="004B1A3E" w:rsidR="00B904CB">
        <w:rPr>
          <w:lang w:val="en-GB"/>
        </w:rPr>
        <w:t xml:space="preserve">43. The delegation gained </w:t>
      </w:r>
      <w:r w:rsidRPr="004B1A3E" w:rsidR="00207716">
        <w:rPr>
          <w:lang w:val="en-GB"/>
        </w:rPr>
        <w:t xml:space="preserve">a </w:t>
      </w:r>
      <w:r w:rsidRPr="004B1A3E" w:rsidR="00B904CB">
        <w:rPr>
          <w:lang w:val="en-GB"/>
        </w:rPr>
        <w:t xml:space="preserve">generally positive impression of the material conditions in the units for juveniles at the </w:t>
      </w:r>
      <w:r w:rsidRPr="004B1A3E">
        <w:rPr>
          <w:lang w:val="en-GB"/>
        </w:rPr>
        <w:t>[</w:t>
      </w:r>
      <w:r w:rsidRPr="004B1A3E" w:rsidR="00B904CB">
        <w:rPr>
          <w:lang w:val="en-GB"/>
        </w:rPr>
        <w:t>SIZO</w:t>
      </w:r>
      <w:r w:rsidRPr="004B1A3E">
        <w:rPr>
          <w:lang w:val="en-GB"/>
        </w:rPr>
        <w:t>]</w:t>
      </w:r>
      <w:r w:rsidRPr="004B1A3E" w:rsidR="00B904CB">
        <w:rPr>
          <w:lang w:val="en-GB"/>
        </w:rPr>
        <w:t xml:space="preserve"> in</w:t>
      </w:r>
      <w:r w:rsidRPr="004B1A3E" w:rsidR="00807222">
        <w:rPr>
          <w:lang w:val="en-GB"/>
        </w:rPr>
        <w:t xml:space="preserve"> </w:t>
      </w:r>
      <w:r w:rsidRPr="004B1A3E" w:rsidR="00467237">
        <w:rPr>
          <w:lang w:val="en-GB"/>
        </w:rPr>
        <w:t>...</w:t>
      </w:r>
      <w:r w:rsidRPr="004B1A3E" w:rsidR="00807222">
        <w:rPr>
          <w:lang w:val="en-GB"/>
        </w:rPr>
        <w:t xml:space="preserve"> </w:t>
      </w:r>
      <w:r w:rsidRPr="004B1A3E">
        <w:rPr>
          <w:lang w:val="en-GB"/>
        </w:rPr>
        <w:t>Kharkiv</w:t>
      </w:r>
      <w:r w:rsidRPr="004B1A3E" w:rsidR="00B904CB">
        <w:rPr>
          <w:lang w:val="en-GB"/>
        </w:rPr>
        <w:t>.</w:t>
      </w:r>
    </w:p>
    <w:p w:rsidRPr="004B1A3E" w:rsidR="00B904CB" w:rsidP="004B1A3E" w:rsidRDefault="003F7F44">
      <w:pPr>
        <w:pStyle w:val="ECHRParaQuote"/>
        <w:rPr>
          <w:lang w:val="en-GB"/>
        </w:rPr>
      </w:pPr>
      <w:r w:rsidRPr="004B1A3E">
        <w:rPr>
          <w:lang w:val="en-GB"/>
        </w:rPr>
        <w:t xml:space="preserve">However, conditions of detention were quite simply appalling in many of the other detention units of the [SIZO]. Numerous cells were in </w:t>
      </w:r>
      <w:r w:rsidRPr="004B1A3E" w:rsidR="00207716">
        <w:rPr>
          <w:lang w:val="en-GB"/>
        </w:rPr>
        <w:t xml:space="preserve">a </w:t>
      </w:r>
      <w:r w:rsidRPr="004B1A3E">
        <w:rPr>
          <w:lang w:val="en-GB"/>
        </w:rPr>
        <w:t xml:space="preserve">poor state of repair and had only very limited access to natural light. In addition, the CPT is concerned about the severe overcrowding observed in </w:t>
      </w:r>
      <w:r w:rsidRPr="004B1A3E" w:rsidR="00207716">
        <w:rPr>
          <w:lang w:val="en-GB"/>
        </w:rPr>
        <w:t xml:space="preserve">a </w:t>
      </w:r>
      <w:r w:rsidRPr="004B1A3E">
        <w:rPr>
          <w:lang w:val="en-GB"/>
        </w:rPr>
        <w:t>number of detention units of [the establishment]. At the time of the visit, the [</w:t>
      </w:r>
      <w:r w:rsidRPr="004B1A3E" w:rsidR="00467237">
        <w:rPr>
          <w:lang w:val="en-GB"/>
        </w:rPr>
        <w:t>...</w:t>
      </w:r>
      <w:r w:rsidRPr="004B1A3E">
        <w:rPr>
          <w:lang w:val="en-GB"/>
        </w:rPr>
        <w:t>] Kharkiv SIZO [was accommodating] 3,415 prisoners (official capacity: 2,808 places).”</w:t>
      </w:r>
    </w:p>
    <w:p w:rsidRPr="004B1A3E" w:rsidR="00014566" w:rsidP="004B1A3E" w:rsidRDefault="00014566">
      <w:pPr>
        <w:pStyle w:val="ECHRTitle1"/>
        <w:rPr>
          <w:lang w:val="en-GB"/>
        </w:rPr>
      </w:pPr>
      <w:r w:rsidRPr="004B1A3E">
        <w:rPr>
          <w:lang w:val="en-GB"/>
        </w:rPr>
        <w:t>THE LAW</w:t>
      </w:r>
    </w:p>
    <w:p w:rsidRPr="004B1A3E" w:rsidR="00014566" w:rsidP="004B1A3E" w:rsidRDefault="00014566">
      <w:pPr>
        <w:pStyle w:val="ECHRHeading1"/>
        <w:rPr>
          <w:lang w:val="en-GB"/>
        </w:rPr>
      </w:pPr>
      <w:r w:rsidRPr="004B1A3E">
        <w:rPr>
          <w:lang w:val="en-GB"/>
        </w:rPr>
        <w:t>I.  </w:t>
      </w:r>
      <w:r w:rsidRPr="004B1A3E" w:rsidR="00DE4E8A">
        <w:rPr>
          <w:lang w:val="en-GB"/>
        </w:rPr>
        <w:t>SCOPE OF THE CASE</w:t>
      </w:r>
    </w:p>
    <w:p w:rsidRPr="004B1A3E" w:rsidR="00DE4E8A" w:rsidP="004B1A3E" w:rsidRDefault="00DE4E8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95</w:t>
      </w:r>
      <w:r w:rsidRPr="004B1A3E">
        <w:rPr>
          <w:lang w:val="en-GB"/>
        </w:rPr>
        <w:fldChar w:fldCharType="end"/>
      </w:r>
      <w:r w:rsidRPr="004B1A3E">
        <w:rPr>
          <w:lang w:val="en-GB"/>
        </w:rPr>
        <w:t>.  In her submissions of 10 February 2013 made in reply to the Government</w:t>
      </w:r>
      <w:r w:rsidRPr="004B1A3E" w:rsidR="004B1A3E">
        <w:rPr>
          <w:lang w:val="en-GB"/>
        </w:rPr>
        <w:t>’</w:t>
      </w:r>
      <w:r w:rsidRPr="004B1A3E">
        <w:rPr>
          <w:lang w:val="en-GB"/>
        </w:rPr>
        <w:t xml:space="preserve">s observations, the first applicant complained for the first time about the conditions of her detention in cell no. 409, in which she had been held from 27 January to 2 March 2012. More specifically, she alleged that although </w:t>
      </w:r>
      <w:r w:rsidRPr="004B1A3E" w:rsidR="004C2AF1">
        <w:rPr>
          <w:lang w:val="en-GB"/>
        </w:rPr>
        <w:t xml:space="preserve">she had been </w:t>
      </w:r>
      <w:r w:rsidRPr="004B1A3E">
        <w:rPr>
          <w:lang w:val="en-GB"/>
        </w:rPr>
        <w:t xml:space="preserve">pregnant, she had had to sleep on </w:t>
      </w:r>
      <w:r w:rsidRPr="004B1A3E" w:rsidR="004C2AF1">
        <w:rPr>
          <w:lang w:val="en-GB"/>
        </w:rPr>
        <w:t xml:space="preserve">the </w:t>
      </w:r>
      <w:r w:rsidRPr="004B1A3E">
        <w:rPr>
          <w:lang w:val="en-GB"/>
        </w:rPr>
        <w:t>upper</w:t>
      </w:r>
      <w:r w:rsidRPr="004B1A3E" w:rsidR="004C2AF1">
        <w:rPr>
          <w:lang w:val="en-GB"/>
        </w:rPr>
        <w:t xml:space="preserve"> </w:t>
      </w:r>
      <w:r w:rsidRPr="004B1A3E">
        <w:rPr>
          <w:lang w:val="en-GB"/>
        </w:rPr>
        <w:t>level</w:t>
      </w:r>
      <w:r w:rsidRPr="004B1A3E" w:rsidR="004C2AF1">
        <w:rPr>
          <w:lang w:val="en-GB"/>
        </w:rPr>
        <w:t xml:space="preserve"> of </w:t>
      </w:r>
      <w:r w:rsidRPr="004B1A3E" w:rsidR="00207716">
        <w:rPr>
          <w:lang w:val="en-GB"/>
        </w:rPr>
        <w:t xml:space="preserve">a </w:t>
      </w:r>
      <w:r w:rsidRPr="004B1A3E" w:rsidR="004C2AF1">
        <w:rPr>
          <w:lang w:val="en-GB"/>
        </w:rPr>
        <w:t>bunk</w:t>
      </w:r>
      <w:r w:rsidRPr="004B1A3E">
        <w:rPr>
          <w:lang w:val="en-GB"/>
        </w:rPr>
        <w:t xml:space="preserve"> bed.</w:t>
      </w:r>
    </w:p>
    <w:p w:rsidRPr="004B1A3E" w:rsidR="00DE4E8A" w:rsidP="004B1A3E" w:rsidRDefault="00DE4E8A">
      <w:pPr>
        <w:pStyle w:val="ECHRPara"/>
        <w:rPr>
          <w:snapToGrid w:val="0"/>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96</w:t>
      </w:r>
      <w:r w:rsidRPr="004B1A3E">
        <w:rPr>
          <w:lang w:val="en-GB"/>
        </w:rPr>
        <w:fldChar w:fldCharType="end"/>
      </w:r>
      <w:r w:rsidRPr="004B1A3E">
        <w:rPr>
          <w:lang w:val="en-GB"/>
        </w:rPr>
        <w:t xml:space="preserve">.  The Court considers that this grievance </w:t>
      </w:r>
      <w:r w:rsidRPr="004B1A3E" w:rsidR="00986218">
        <w:rPr>
          <w:lang w:val="en-GB"/>
        </w:rPr>
        <w:t>is not</w:t>
      </w:r>
      <w:r w:rsidRPr="004B1A3E">
        <w:rPr>
          <w:lang w:val="en-GB"/>
        </w:rPr>
        <w:t xml:space="preserve"> an elaboration on the first applicant</w:t>
      </w:r>
      <w:r w:rsidRPr="004B1A3E" w:rsidR="004B1A3E">
        <w:rPr>
          <w:lang w:val="en-GB"/>
        </w:rPr>
        <w:t>’</w:t>
      </w:r>
      <w:r w:rsidRPr="004B1A3E">
        <w:rPr>
          <w:lang w:val="en-GB"/>
        </w:rPr>
        <w:t xml:space="preserve">s original complaint about the conditions of her detention with her baby from 14 March to 8 November 2012 in cell no. 408. Accordingly, the Court does not find it appropriate to take up this new matter in the context of the present application (see, for example, </w:t>
      </w:r>
      <w:r w:rsidRPr="004B1A3E">
        <w:rPr>
          <w:i/>
          <w:lang w:val="en-GB"/>
        </w:rPr>
        <w:t>Irakli Mindadze v. Georgia</w:t>
      </w:r>
      <w:r w:rsidRPr="004B1A3E">
        <w:rPr>
          <w:lang w:val="en-GB"/>
        </w:rPr>
        <w:t>, no. 17012/09</w:t>
      </w:r>
      <w:r w:rsidRPr="004B1A3E">
        <w:rPr>
          <w:snapToGrid w:val="0"/>
          <w:lang w:val="en-GB"/>
        </w:rPr>
        <w:t xml:space="preserve">, § 25, 11 </w:t>
      </w:r>
      <w:r w:rsidRPr="004B1A3E">
        <w:rPr>
          <w:lang w:val="en-GB"/>
        </w:rPr>
        <w:t>December</w:t>
      </w:r>
      <w:r w:rsidRPr="004B1A3E">
        <w:rPr>
          <w:snapToGrid w:val="0"/>
          <w:lang w:val="en-GB"/>
        </w:rPr>
        <w:t xml:space="preserve"> 2012, with further references).</w:t>
      </w:r>
    </w:p>
    <w:p w:rsidRPr="004B1A3E" w:rsidR="00DE4E8A" w:rsidP="004B1A3E" w:rsidRDefault="00DE4E8A">
      <w:pPr>
        <w:pStyle w:val="ECHRHeading1"/>
        <w:rPr>
          <w:lang w:val="en-GB"/>
        </w:rPr>
      </w:pPr>
      <w:r w:rsidRPr="004B1A3E">
        <w:rPr>
          <w:lang w:val="en-GB"/>
        </w:rPr>
        <w:t>II.  ALLEGED VIOLATION OF ARTICLE 3 OF THE CONVENTION ON ACCOUNT OF THE ALLEGED SHACKLING OF THE FIRST APPLICANT IN THE MATERNITY HOSPITAL</w:t>
      </w:r>
    </w:p>
    <w:p w:rsidRPr="004B1A3E" w:rsidR="00DE4E8A" w:rsidP="004B1A3E" w:rsidRDefault="00DE4E8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97</w:t>
      </w:r>
      <w:r w:rsidRPr="004B1A3E">
        <w:rPr>
          <w:lang w:val="en-GB"/>
        </w:rPr>
        <w:fldChar w:fldCharType="end"/>
      </w:r>
      <w:r w:rsidRPr="004B1A3E">
        <w:rPr>
          <w:lang w:val="en-GB"/>
        </w:rPr>
        <w:t>.  The first applicant complained that she had been shackled to her bed in the maternity hospital</w:t>
      </w:r>
      <w:r w:rsidRPr="004B1A3E" w:rsidR="00986218">
        <w:rPr>
          <w:lang w:val="en-GB"/>
        </w:rPr>
        <w:t>,</w:t>
      </w:r>
      <w:r w:rsidRPr="004B1A3E">
        <w:rPr>
          <w:lang w:val="en-GB"/>
        </w:rPr>
        <w:t xml:space="preserve"> contrary to Article 3 of the Convention</w:t>
      </w:r>
      <w:r w:rsidRPr="004B1A3E" w:rsidR="00391C3E">
        <w:rPr>
          <w:lang w:val="en-GB"/>
        </w:rPr>
        <w:t>. This provision</w:t>
      </w:r>
      <w:r w:rsidRPr="004B1A3E">
        <w:rPr>
          <w:lang w:val="en-GB"/>
        </w:rPr>
        <w:t xml:space="preserve"> reads as follows:</w:t>
      </w:r>
    </w:p>
    <w:p w:rsidRPr="004B1A3E" w:rsidR="00014566" w:rsidP="004B1A3E" w:rsidRDefault="00F37691">
      <w:pPr>
        <w:pStyle w:val="ECHRParaQuote"/>
        <w:rPr>
          <w:lang w:val="en-GB"/>
        </w:rPr>
      </w:pPr>
      <w:r w:rsidRPr="004B1A3E">
        <w:rPr>
          <w:lang w:val="en-GB"/>
        </w:rPr>
        <w:t>“No one shall be subjected to torture or to inhuman or degrading treatment or punishment.”</w:t>
      </w:r>
    </w:p>
    <w:p w:rsidRPr="004B1A3E" w:rsidR="00014566" w:rsidP="004B1A3E" w:rsidRDefault="00014566">
      <w:pPr>
        <w:pStyle w:val="ECHRHeading2"/>
      </w:pPr>
      <w:r w:rsidRPr="004B1A3E">
        <w:t>A.  Admissibility</w:t>
      </w:r>
    </w:p>
    <w:p w:rsidRPr="004B1A3E" w:rsidR="0001456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98</w:t>
      </w:r>
      <w:r w:rsidRPr="004B1A3E">
        <w:rPr>
          <w:lang w:val="en-GB"/>
        </w:rPr>
        <w:fldChar w:fldCharType="end"/>
      </w:r>
      <w:r w:rsidRPr="004B1A3E" w:rsidR="00BA4680">
        <w:rPr>
          <w:lang w:val="en-GB"/>
        </w:rPr>
        <w:t xml:space="preserve">.  The Court notes that </w:t>
      </w:r>
      <w:r w:rsidRPr="004B1A3E" w:rsidR="00014566">
        <w:rPr>
          <w:lang w:val="en-GB"/>
        </w:rPr>
        <w:t>this complaint is not manifestly ill-founded within the meaning of Article 35 § 3 (a) of the Convention</w:t>
      </w:r>
      <w:r w:rsidRPr="004B1A3E" w:rsidR="00391C3E">
        <w:rPr>
          <w:lang w:val="en-GB"/>
        </w:rPr>
        <w:t>, and</w:t>
      </w:r>
      <w:r w:rsidRPr="004B1A3E" w:rsidR="00014566">
        <w:rPr>
          <w:lang w:val="en-GB"/>
        </w:rPr>
        <w:t xml:space="preserve"> that it is not inadmissible on any other grounds. It must therefore be declared admissible.</w:t>
      </w:r>
    </w:p>
    <w:p w:rsidRPr="004B1A3E" w:rsidR="00014566" w:rsidP="004B1A3E" w:rsidRDefault="00014566">
      <w:pPr>
        <w:pStyle w:val="ECHRHeading2"/>
      </w:pPr>
      <w:r w:rsidRPr="004B1A3E">
        <w:t>B.  Merits</w:t>
      </w:r>
    </w:p>
    <w:p w:rsidRPr="004B1A3E" w:rsidR="0061670F" w:rsidP="004B1A3E" w:rsidRDefault="000B442A">
      <w:pPr>
        <w:pStyle w:val="ECHRHeading3"/>
        <w:rPr>
          <w:lang w:val="en-GB"/>
        </w:rPr>
      </w:pPr>
      <w:r w:rsidRPr="004B1A3E">
        <w:rPr>
          <w:lang w:val="en-GB"/>
        </w:rPr>
        <w:t>1.  </w:t>
      </w:r>
      <w:r w:rsidRPr="004B1A3E" w:rsidR="0061670F">
        <w:rPr>
          <w:lang w:val="en-GB"/>
        </w:rPr>
        <w:t>The parties</w:t>
      </w:r>
      <w:r w:rsidRPr="004B1A3E" w:rsidR="004B1A3E">
        <w:rPr>
          <w:lang w:val="en-GB"/>
        </w:rPr>
        <w:t>’</w:t>
      </w:r>
      <w:r w:rsidRPr="004B1A3E" w:rsidR="0061670F">
        <w:rPr>
          <w:lang w:val="en-GB"/>
        </w:rPr>
        <w:t xml:space="preserve"> submissions</w:t>
      </w:r>
    </w:p>
    <w:p w:rsidRPr="004B1A3E" w:rsidR="0001456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99</w:t>
      </w:r>
      <w:r w:rsidRPr="004B1A3E">
        <w:rPr>
          <w:lang w:val="en-GB"/>
        </w:rPr>
        <w:fldChar w:fldCharType="end"/>
      </w:r>
      <w:r w:rsidRPr="004B1A3E" w:rsidR="00014566">
        <w:rPr>
          <w:lang w:val="en-GB"/>
        </w:rPr>
        <w:t xml:space="preserve">.  The </w:t>
      </w:r>
      <w:r w:rsidRPr="004B1A3E" w:rsidR="00D912E8">
        <w:rPr>
          <w:lang w:val="en-GB"/>
        </w:rPr>
        <w:t xml:space="preserve">first </w:t>
      </w:r>
      <w:r w:rsidRPr="004B1A3E" w:rsidR="00014566">
        <w:rPr>
          <w:lang w:val="en-GB"/>
        </w:rPr>
        <w:t>applicant</w:t>
      </w:r>
      <w:r w:rsidRPr="004B1A3E" w:rsidR="00D912E8">
        <w:rPr>
          <w:lang w:val="en-GB"/>
        </w:rPr>
        <w:t xml:space="preserve"> maintained her complaint</w:t>
      </w:r>
      <w:r w:rsidRPr="004B1A3E" w:rsidR="005F5DFB">
        <w:rPr>
          <w:lang w:val="en-GB"/>
        </w:rPr>
        <w:t>,</w:t>
      </w:r>
      <w:r w:rsidRPr="004B1A3E" w:rsidR="00D912E8">
        <w:rPr>
          <w:lang w:val="en-GB"/>
        </w:rPr>
        <w:t xml:space="preserve"> relying on her </w:t>
      </w:r>
      <w:r w:rsidRPr="004B1A3E" w:rsidR="00391C3E">
        <w:rPr>
          <w:lang w:val="en-GB"/>
        </w:rPr>
        <w:t xml:space="preserve">version </w:t>
      </w:r>
      <w:r w:rsidRPr="004B1A3E" w:rsidR="00D912E8">
        <w:rPr>
          <w:lang w:val="en-GB"/>
        </w:rPr>
        <w:t>of eve</w:t>
      </w:r>
      <w:r w:rsidRPr="004B1A3E" w:rsidR="00F678E8">
        <w:rPr>
          <w:lang w:val="en-GB"/>
        </w:rPr>
        <w:t xml:space="preserve">nts as summarised in paragraph 14 </w:t>
      </w:r>
      <w:r w:rsidRPr="004B1A3E" w:rsidR="00D912E8">
        <w:rPr>
          <w:lang w:val="en-GB"/>
        </w:rPr>
        <w:t xml:space="preserve">above. She emphasised that </w:t>
      </w:r>
      <w:r w:rsidRPr="004B1A3E" w:rsidR="00B56FAB">
        <w:rPr>
          <w:lang w:val="en-GB"/>
        </w:rPr>
        <w:t>her shackling had been grossly unjustified, painful and humiliating given her physical and psychological state.</w:t>
      </w:r>
    </w:p>
    <w:p w:rsidRPr="004B1A3E" w:rsidR="00117132" w:rsidP="004B1A3E" w:rsidRDefault="00F678E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100</w:t>
      </w:r>
      <w:r w:rsidRPr="004B1A3E">
        <w:rPr>
          <w:lang w:val="en-GB"/>
        </w:rPr>
        <w:fldChar w:fldCharType="end"/>
      </w:r>
      <w:r w:rsidRPr="004B1A3E">
        <w:rPr>
          <w:lang w:val="en-GB"/>
        </w:rPr>
        <w:t xml:space="preserve">.  The Government contended that the first applicant had failed to submit any evidence to substantiate her allegation. They considered the statement by former nurse Ms P. relied on by </w:t>
      </w:r>
      <w:r w:rsidRPr="004B1A3E" w:rsidR="005F5DFB">
        <w:rPr>
          <w:lang w:val="en-GB"/>
        </w:rPr>
        <w:t>her</w:t>
      </w:r>
      <w:r w:rsidRPr="004B1A3E" w:rsidR="00391C3E">
        <w:rPr>
          <w:lang w:val="en-GB"/>
        </w:rPr>
        <w:t xml:space="preserve"> of no relevance</w:t>
      </w:r>
      <w:r w:rsidRPr="004B1A3E">
        <w:rPr>
          <w:lang w:val="en-GB"/>
        </w:rPr>
        <w:t>, because it concerned events w</w:t>
      </w:r>
      <w:r w:rsidRPr="004B1A3E" w:rsidR="006B4CC8">
        <w:rPr>
          <w:lang w:val="en-GB"/>
        </w:rPr>
        <w:t xml:space="preserve">hich had supposedly taken place about seven years earlier in </w:t>
      </w:r>
      <w:r w:rsidRPr="004B1A3E" w:rsidR="00207716">
        <w:rPr>
          <w:lang w:val="en-GB"/>
        </w:rPr>
        <w:t xml:space="preserve">a </w:t>
      </w:r>
      <w:r w:rsidRPr="004B1A3E" w:rsidR="006B4CC8">
        <w:rPr>
          <w:lang w:val="en-GB"/>
        </w:rPr>
        <w:t>different region (</w:t>
      </w:r>
      <w:r w:rsidRPr="004B1A3E" w:rsidR="00207716">
        <w:rPr>
          <w:lang w:val="en-GB"/>
        </w:rPr>
        <w:t xml:space="preserve">see </w:t>
      </w:r>
      <w:r w:rsidRPr="004B1A3E" w:rsidR="006B4CC8">
        <w:rPr>
          <w:lang w:val="en-GB"/>
        </w:rPr>
        <w:t xml:space="preserve">paragraph </w:t>
      </w:r>
      <w:r w:rsidRPr="004B1A3E" w:rsidR="00CF4387">
        <w:rPr>
          <w:lang w:val="en-GB"/>
        </w:rPr>
        <w:t>24</w:t>
      </w:r>
      <w:r w:rsidRPr="004B1A3E" w:rsidR="006B4CC8">
        <w:rPr>
          <w:lang w:val="en-GB"/>
        </w:rPr>
        <w:t xml:space="preserve"> above).</w:t>
      </w:r>
    </w:p>
    <w:p w:rsidRPr="004B1A3E" w:rsidR="00207716" w:rsidP="004B1A3E" w:rsidRDefault="0011713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101</w:t>
      </w:r>
      <w:r w:rsidRPr="004B1A3E">
        <w:rPr>
          <w:lang w:val="en-GB"/>
        </w:rPr>
        <w:fldChar w:fldCharType="end"/>
      </w:r>
      <w:r w:rsidRPr="004B1A3E">
        <w:rPr>
          <w:lang w:val="en-GB"/>
        </w:rPr>
        <w:t>.  </w:t>
      </w:r>
      <w:r w:rsidRPr="004B1A3E" w:rsidR="006B4CC8">
        <w:rPr>
          <w:lang w:val="en-GB"/>
        </w:rPr>
        <w:t>Furthermore, the</w:t>
      </w:r>
      <w:r w:rsidRPr="004B1A3E" w:rsidR="005F5DFB">
        <w:rPr>
          <w:lang w:val="en-GB"/>
        </w:rPr>
        <w:t>y</w:t>
      </w:r>
      <w:r w:rsidRPr="004B1A3E" w:rsidR="006B4CC8">
        <w:rPr>
          <w:lang w:val="en-GB"/>
        </w:rPr>
        <w:t xml:space="preserve"> </w:t>
      </w:r>
      <w:r w:rsidRPr="004B1A3E">
        <w:rPr>
          <w:lang w:val="en-GB"/>
        </w:rPr>
        <w:t>submitted that the first applicant</w:t>
      </w:r>
      <w:r w:rsidRPr="004B1A3E" w:rsidR="004B1A3E">
        <w:rPr>
          <w:lang w:val="en-GB"/>
        </w:rPr>
        <w:t>’</w:t>
      </w:r>
      <w:r w:rsidRPr="004B1A3E">
        <w:rPr>
          <w:lang w:val="en-GB"/>
        </w:rPr>
        <w:t xml:space="preserve">s allegation had been refuted by the statements </w:t>
      </w:r>
      <w:r w:rsidRPr="004B1A3E" w:rsidR="00044685">
        <w:rPr>
          <w:lang w:val="en-GB"/>
        </w:rPr>
        <w:t>of</w:t>
      </w:r>
      <w:r w:rsidRPr="004B1A3E">
        <w:rPr>
          <w:lang w:val="en-GB"/>
        </w:rPr>
        <w:t xml:space="preserve"> the security guards and numerous members of </w:t>
      </w:r>
      <w:r w:rsidRPr="004B1A3E" w:rsidR="00391C3E">
        <w:rPr>
          <w:lang w:val="en-GB"/>
        </w:rPr>
        <w:t>hospital staff</w:t>
      </w:r>
      <w:r w:rsidRPr="004B1A3E" w:rsidR="00044685">
        <w:rPr>
          <w:lang w:val="en-GB"/>
        </w:rPr>
        <w:t>.</w:t>
      </w:r>
    </w:p>
    <w:p w:rsidRPr="004B1A3E" w:rsidR="00044685" w:rsidP="004B1A3E" w:rsidRDefault="0004468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102</w:t>
      </w:r>
      <w:r w:rsidRPr="004B1A3E">
        <w:rPr>
          <w:lang w:val="en-GB"/>
        </w:rPr>
        <w:fldChar w:fldCharType="end"/>
      </w:r>
      <w:r w:rsidRPr="004B1A3E">
        <w:rPr>
          <w:lang w:val="en-GB"/>
        </w:rPr>
        <w:t>.  </w:t>
      </w:r>
      <w:r w:rsidRPr="004B1A3E" w:rsidR="00F678E8">
        <w:rPr>
          <w:lang w:val="en-GB"/>
        </w:rPr>
        <w:t>The</w:t>
      </w:r>
      <w:r w:rsidRPr="004B1A3E" w:rsidR="005F5DFB">
        <w:rPr>
          <w:lang w:val="en-GB"/>
        </w:rPr>
        <w:t>y</w:t>
      </w:r>
      <w:r w:rsidRPr="004B1A3E">
        <w:rPr>
          <w:lang w:val="en-GB"/>
        </w:rPr>
        <w:t xml:space="preserve"> </w:t>
      </w:r>
      <w:r w:rsidRPr="004B1A3E" w:rsidR="005F5DFB">
        <w:rPr>
          <w:lang w:val="en-GB"/>
        </w:rPr>
        <w:t xml:space="preserve">also </w:t>
      </w:r>
      <w:r w:rsidRPr="004B1A3E">
        <w:rPr>
          <w:lang w:val="en-GB"/>
        </w:rPr>
        <w:t>ob</w:t>
      </w:r>
      <w:r w:rsidRPr="004B1A3E" w:rsidR="00F678E8">
        <w:rPr>
          <w:lang w:val="en-GB"/>
        </w:rPr>
        <w:t xml:space="preserve">served </w:t>
      </w:r>
      <w:r w:rsidRPr="004B1A3E">
        <w:rPr>
          <w:lang w:val="en-GB"/>
        </w:rPr>
        <w:t xml:space="preserve">that the first applicant had not been able to </w:t>
      </w:r>
      <w:r w:rsidRPr="004B1A3E" w:rsidR="007B226F">
        <w:rPr>
          <w:lang w:val="en-GB"/>
        </w:rPr>
        <w:t xml:space="preserve">specify exactly </w:t>
      </w:r>
      <w:r w:rsidRPr="004B1A3E" w:rsidR="00391C3E">
        <w:rPr>
          <w:lang w:val="en-GB"/>
        </w:rPr>
        <w:t xml:space="preserve">how </w:t>
      </w:r>
      <w:r w:rsidRPr="004B1A3E" w:rsidR="007B226F">
        <w:rPr>
          <w:lang w:val="en-GB"/>
        </w:rPr>
        <w:t>she had been shackled</w:t>
      </w:r>
      <w:r w:rsidRPr="004B1A3E" w:rsidR="00391C3E">
        <w:rPr>
          <w:lang w:val="en-GB"/>
        </w:rPr>
        <w:t>,</w:t>
      </w:r>
      <w:r w:rsidRPr="004B1A3E" w:rsidR="007B226F">
        <w:rPr>
          <w:lang w:val="en-GB"/>
        </w:rPr>
        <w:t xml:space="preserve"> and that her submissions in that regard had been inconsistent.</w:t>
      </w:r>
    </w:p>
    <w:p w:rsidRPr="004B1A3E" w:rsidR="00F82945" w:rsidP="004B1A3E" w:rsidRDefault="00F8294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103</w:t>
      </w:r>
      <w:r w:rsidRPr="004B1A3E">
        <w:rPr>
          <w:lang w:val="en-GB"/>
        </w:rPr>
        <w:fldChar w:fldCharType="end"/>
      </w:r>
      <w:r w:rsidRPr="004B1A3E">
        <w:rPr>
          <w:lang w:val="en-GB"/>
        </w:rPr>
        <w:t xml:space="preserve">.  Lastly, they </w:t>
      </w:r>
      <w:r w:rsidRPr="004B1A3E" w:rsidR="00391C3E">
        <w:rPr>
          <w:lang w:val="en-GB"/>
        </w:rPr>
        <w:t xml:space="preserve">claimed </w:t>
      </w:r>
      <w:r w:rsidRPr="004B1A3E" w:rsidR="009561B7">
        <w:rPr>
          <w:lang w:val="en-GB"/>
        </w:rPr>
        <w:t xml:space="preserve">that </w:t>
      </w:r>
      <w:r w:rsidRPr="004B1A3E" w:rsidR="00391C3E">
        <w:rPr>
          <w:lang w:val="en-GB"/>
        </w:rPr>
        <w:t xml:space="preserve">there had been </w:t>
      </w:r>
      <w:r w:rsidRPr="004B1A3E" w:rsidR="00207716">
        <w:rPr>
          <w:lang w:val="en-GB"/>
        </w:rPr>
        <w:t xml:space="preserve">a </w:t>
      </w:r>
      <w:r w:rsidRPr="004B1A3E" w:rsidR="00391C3E">
        <w:rPr>
          <w:lang w:val="en-GB"/>
        </w:rPr>
        <w:t>considerable delay in the first applicant</w:t>
      </w:r>
      <w:r w:rsidRPr="004B1A3E" w:rsidR="009561B7">
        <w:rPr>
          <w:lang w:val="en-GB"/>
        </w:rPr>
        <w:t xml:space="preserve"> rais</w:t>
      </w:r>
      <w:r w:rsidRPr="004B1A3E" w:rsidR="00391C3E">
        <w:rPr>
          <w:lang w:val="en-GB"/>
        </w:rPr>
        <w:t>ing</w:t>
      </w:r>
      <w:r w:rsidRPr="004B1A3E" w:rsidR="009561B7">
        <w:rPr>
          <w:lang w:val="en-GB"/>
        </w:rPr>
        <w:t xml:space="preserve"> her complaint in that regard at the</w:t>
      </w:r>
      <w:r w:rsidRPr="004B1A3E" w:rsidR="00AD5879">
        <w:rPr>
          <w:lang w:val="en-GB"/>
        </w:rPr>
        <w:t xml:space="preserve"> </w:t>
      </w:r>
      <w:r w:rsidRPr="004B1A3E" w:rsidR="009561B7">
        <w:rPr>
          <w:lang w:val="en-GB"/>
        </w:rPr>
        <w:t>domestic level.</w:t>
      </w:r>
    </w:p>
    <w:p w:rsidRPr="004B1A3E" w:rsidR="00975551" w:rsidP="004B1A3E" w:rsidRDefault="007849C0">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104</w:t>
      </w:r>
      <w:r w:rsidRPr="004B1A3E">
        <w:rPr>
          <w:lang w:val="en-GB"/>
        </w:rPr>
        <w:fldChar w:fldCharType="end"/>
      </w:r>
      <w:r w:rsidRPr="004B1A3E">
        <w:rPr>
          <w:lang w:val="en-GB"/>
        </w:rPr>
        <w:t>.  </w:t>
      </w:r>
      <w:r w:rsidRPr="004B1A3E" w:rsidR="00975551">
        <w:rPr>
          <w:lang w:val="en-GB"/>
        </w:rPr>
        <w:t>The first applicant submitted in reply to the Government</w:t>
      </w:r>
      <w:r w:rsidRPr="004B1A3E" w:rsidR="004B1A3E">
        <w:rPr>
          <w:lang w:val="en-GB"/>
        </w:rPr>
        <w:t>’</w:t>
      </w:r>
      <w:r w:rsidRPr="004B1A3E" w:rsidR="00975551">
        <w:rPr>
          <w:lang w:val="en-GB"/>
        </w:rPr>
        <w:t xml:space="preserve">s observations that, given her condition at the time, she could not have been expected to </w:t>
      </w:r>
      <w:r w:rsidRPr="004B1A3E" w:rsidR="00757C70">
        <w:rPr>
          <w:lang w:val="en-GB"/>
        </w:rPr>
        <w:t>remember</w:t>
      </w:r>
      <w:r w:rsidRPr="004B1A3E" w:rsidR="00975551">
        <w:rPr>
          <w:lang w:val="en-GB"/>
        </w:rPr>
        <w:t xml:space="preserve"> all the factual details regarding her </w:t>
      </w:r>
      <w:r w:rsidRPr="004B1A3E">
        <w:rPr>
          <w:lang w:val="en-GB"/>
        </w:rPr>
        <w:t>shackling</w:t>
      </w:r>
      <w:r w:rsidRPr="004B1A3E" w:rsidR="00975551">
        <w:rPr>
          <w:lang w:val="en-GB"/>
        </w:rPr>
        <w:t xml:space="preserve"> in hospital.</w:t>
      </w:r>
    </w:p>
    <w:p w:rsidRPr="004B1A3E" w:rsidR="007849C0" w:rsidP="004B1A3E" w:rsidRDefault="0061670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105</w:t>
      </w:r>
      <w:r w:rsidRPr="004B1A3E">
        <w:rPr>
          <w:lang w:val="en-GB"/>
        </w:rPr>
        <w:fldChar w:fldCharType="end"/>
      </w:r>
      <w:r w:rsidRPr="004B1A3E">
        <w:rPr>
          <w:lang w:val="en-GB"/>
        </w:rPr>
        <w:t>.  </w:t>
      </w:r>
      <w:r w:rsidRPr="004B1A3E" w:rsidR="007849C0">
        <w:rPr>
          <w:lang w:val="en-GB"/>
        </w:rPr>
        <w:t xml:space="preserve">She </w:t>
      </w:r>
      <w:r w:rsidRPr="004B1A3E" w:rsidR="00A17099">
        <w:rPr>
          <w:lang w:val="en-GB"/>
        </w:rPr>
        <w:t>also contested the</w:t>
      </w:r>
      <w:r w:rsidRPr="004B1A3E" w:rsidR="005F5DFB">
        <w:rPr>
          <w:lang w:val="en-GB"/>
        </w:rPr>
        <w:t>ir</w:t>
      </w:r>
      <w:r w:rsidRPr="004B1A3E" w:rsidR="00A17099">
        <w:rPr>
          <w:lang w:val="en-GB"/>
        </w:rPr>
        <w:t xml:space="preserve"> interpretation </w:t>
      </w:r>
      <w:r w:rsidRPr="004B1A3E" w:rsidR="00C825AA">
        <w:rPr>
          <w:lang w:val="en-GB"/>
        </w:rPr>
        <w:t>of</w:t>
      </w:r>
      <w:r w:rsidRPr="004B1A3E" w:rsidR="00A17099">
        <w:rPr>
          <w:lang w:val="en-GB"/>
        </w:rPr>
        <w:t xml:space="preserve"> the statements of the </w:t>
      </w:r>
      <w:r w:rsidRPr="004B1A3E" w:rsidR="007849C0">
        <w:rPr>
          <w:lang w:val="en-GB"/>
        </w:rPr>
        <w:t xml:space="preserve">hospital </w:t>
      </w:r>
      <w:r w:rsidRPr="004B1A3E" w:rsidR="00A17099">
        <w:rPr>
          <w:lang w:val="en-GB"/>
        </w:rPr>
        <w:t>staff</w:t>
      </w:r>
      <w:r w:rsidRPr="004B1A3E" w:rsidR="007849C0">
        <w:rPr>
          <w:lang w:val="en-GB"/>
        </w:rPr>
        <w:t xml:space="preserve">. In </w:t>
      </w:r>
      <w:r w:rsidRPr="004B1A3E" w:rsidR="00A17099">
        <w:rPr>
          <w:lang w:val="en-GB"/>
        </w:rPr>
        <w:t xml:space="preserve">her opinion, they </w:t>
      </w:r>
      <w:r w:rsidRPr="004B1A3E" w:rsidR="007849C0">
        <w:rPr>
          <w:lang w:val="en-GB"/>
        </w:rPr>
        <w:t>rather confirmed the accuracy of her allegation.</w:t>
      </w:r>
    </w:p>
    <w:p w:rsidRPr="004B1A3E" w:rsidR="0061670F" w:rsidP="004B1A3E" w:rsidRDefault="000B442A">
      <w:pPr>
        <w:pStyle w:val="ECHRHeading3"/>
        <w:rPr>
          <w:lang w:val="en-GB"/>
        </w:rPr>
      </w:pPr>
      <w:r w:rsidRPr="004B1A3E">
        <w:rPr>
          <w:lang w:val="en-GB"/>
        </w:rPr>
        <w:t>2.  </w:t>
      </w:r>
      <w:r w:rsidRPr="004B1A3E" w:rsidR="0061670F">
        <w:rPr>
          <w:lang w:val="en-GB"/>
        </w:rPr>
        <w:t>The Court</w:t>
      </w:r>
      <w:r w:rsidRPr="004B1A3E" w:rsidR="004B1A3E">
        <w:rPr>
          <w:lang w:val="en-GB"/>
        </w:rPr>
        <w:t>’</w:t>
      </w:r>
      <w:r w:rsidRPr="004B1A3E" w:rsidR="0061670F">
        <w:rPr>
          <w:lang w:val="en-GB"/>
        </w:rPr>
        <w:t>s assessment</w:t>
      </w:r>
    </w:p>
    <w:p w:rsidRPr="004B1A3E" w:rsidR="00E820D1" w:rsidP="004B1A3E" w:rsidRDefault="0061670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106</w:t>
      </w:r>
      <w:r w:rsidRPr="004B1A3E">
        <w:rPr>
          <w:lang w:val="en-GB"/>
        </w:rPr>
        <w:fldChar w:fldCharType="end"/>
      </w:r>
      <w:r w:rsidRPr="004B1A3E">
        <w:rPr>
          <w:lang w:val="en-GB"/>
        </w:rPr>
        <w:t>.  </w:t>
      </w:r>
      <w:r w:rsidRPr="004B1A3E" w:rsidR="00D46961">
        <w:rPr>
          <w:lang w:val="en-GB"/>
        </w:rPr>
        <w:t xml:space="preserve">The Court </w:t>
      </w:r>
      <w:r w:rsidRPr="004B1A3E" w:rsidR="00E820D1">
        <w:rPr>
          <w:lang w:val="en-GB"/>
        </w:rPr>
        <w:t>observes</w:t>
      </w:r>
      <w:r w:rsidRPr="004B1A3E" w:rsidR="00D46961">
        <w:rPr>
          <w:lang w:val="en-GB"/>
        </w:rPr>
        <w:t xml:space="preserve"> </w:t>
      </w:r>
      <w:r w:rsidRPr="004B1A3E" w:rsidR="00C825AA">
        <w:rPr>
          <w:lang w:val="en-GB"/>
        </w:rPr>
        <w:t xml:space="preserve">at </w:t>
      </w:r>
      <w:r w:rsidRPr="004B1A3E" w:rsidR="005B5493">
        <w:rPr>
          <w:lang w:val="en-GB"/>
        </w:rPr>
        <w:t xml:space="preserve">the outset </w:t>
      </w:r>
      <w:r w:rsidRPr="004B1A3E" w:rsidR="00D46961">
        <w:rPr>
          <w:lang w:val="en-GB"/>
        </w:rPr>
        <w:t xml:space="preserve">that the parties are in dispute </w:t>
      </w:r>
      <w:r w:rsidRPr="004B1A3E" w:rsidR="005B5493">
        <w:rPr>
          <w:lang w:val="en-GB"/>
        </w:rPr>
        <w:t xml:space="preserve">as to whether the impugned measure was applied </w:t>
      </w:r>
      <w:r w:rsidRPr="004B1A3E" w:rsidR="00C825AA">
        <w:rPr>
          <w:lang w:val="en-GB"/>
        </w:rPr>
        <w:t xml:space="preserve">in respect of </w:t>
      </w:r>
      <w:r w:rsidRPr="004B1A3E" w:rsidR="005B5493">
        <w:rPr>
          <w:lang w:val="en-GB"/>
        </w:rPr>
        <w:t>the first applicant at all.</w:t>
      </w:r>
    </w:p>
    <w:p w:rsidRPr="004B1A3E" w:rsidR="00E820D1" w:rsidP="004B1A3E" w:rsidRDefault="00E820D1">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107</w:t>
      </w:r>
      <w:r w:rsidRPr="004B1A3E">
        <w:rPr>
          <w:lang w:val="en-GB"/>
        </w:rPr>
        <w:fldChar w:fldCharType="end"/>
      </w:r>
      <w:r w:rsidRPr="004B1A3E">
        <w:rPr>
          <w:lang w:val="en-GB"/>
        </w:rPr>
        <w:t>.  The only evidence available in the case file relied on by both parties consists of the statements of the maternity hospital staff and the security guards.</w:t>
      </w:r>
    </w:p>
    <w:p w:rsidRPr="004B1A3E" w:rsidR="00297A42" w:rsidP="004B1A3E" w:rsidRDefault="00E820D1">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108</w:t>
      </w:r>
      <w:r w:rsidRPr="004B1A3E">
        <w:rPr>
          <w:lang w:val="en-GB"/>
        </w:rPr>
        <w:fldChar w:fldCharType="end"/>
      </w:r>
      <w:r w:rsidRPr="004B1A3E">
        <w:rPr>
          <w:lang w:val="en-GB"/>
        </w:rPr>
        <w:t xml:space="preserve">.  The Court </w:t>
      </w:r>
      <w:r w:rsidRPr="004B1A3E" w:rsidR="00297A42">
        <w:rPr>
          <w:lang w:val="en-GB"/>
        </w:rPr>
        <w:t>agrees with the Government in so far as it also considers the statement of former nurse Ms P. irrelevant to the circumstances of the present case</w:t>
      </w:r>
      <w:r w:rsidRPr="004B1A3E" w:rsidR="008A1012">
        <w:rPr>
          <w:lang w:val="en-GB"/>
        </w:rPr>
        <w:t>.</w:t>
      </w:r>
    </w:p>
    <w:p w:rsidRPr="004B1A3E" w:rsidR="008A1012" w:rsidP="004B1A3E" w:rsidRDefault="008A101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109</w:t>
      </w:r>
      <w:r w:rsidRPr="004B1A3E">
        <w:rPr>
          <w:lang w:val="en-GB"/>
        </w:rPr>
        <w:fldChar w:fldCharType="end"/>
      </w:r>
      <w:r w:rsidRPr="004B1A3E">
        <w:rPr>
          <w:lang w:val="en-GB"/>
        </w:rPr>
        <w:t>.  The Court does not, however, share the Government</w:t>
      </w:r>
      <w:r w:rsidRPr="004B1A3E" w:rsidR="004B1A3E">
        <w:rPr>
          <w:lang w:val="en-GB"/>
        </w:rPr>
        <w:t>’</w:t>
      </w:r>
      <w:r w:rsidRPr="004B1A3E">
        <w:rPr>
          <w:lang w:val="en-GB"/>
        </w:rPr>
        <w:t>s opinion that the statements of the other witnesses refuted the first applicant</w:t>
      </w:r>
      <w:r w:rsidRPr="004B1A3E" w:rsidR="004B1A3E">
        <w:rPr>
          <w:lang w:val="en-GB"/>
        </w:rPr>
        <w:t>’</w:t>
      </w:r>
      <w:r w:rsidRPr="004B1A3E">
        <w:rPr>
          <w:lang w:val="en-GB"/>
        </w:rPr>
        <w:t>s allegation. It observes in this connection that none of the six maternity hospital</w:t>
      </w:r>
      <w:r w:rsidRPr="004B1A3E" w:rsidR="00455A29">
        <w:rPr>
          <w:lang w:val="en-GB"/>
        </w:rPr>
        <w:t xml:space="preserve"> staff</w:t>
      </w:r>
      <w:r w:rsidRPr="004B1A3E">
        <w:rPr>
          <w:lang w:val="en-GB"/>
        </w:rPr>
        <w:t xml:space="preserve"> questioned by the domestic authorities in respect of th</w:t>
      </w:r>
      <w:r w:rsidRPr="004B1A3E" w:rsidR="00177297">
        <w:rPr>
          <w:lang w:val="en-GB"/>
        </w:rPr>
        <w:t>at</w:t>
      </w:r>
      <w:r w:rsidRPr="004B1A3E">
        <w:rPr>
          <w:lang w:val="en-GB"/>
        </w:rPr>
        <w:t xml:space="preserve"> allegation stated that she had not been subjected to shackling in hospital</w:t>
      </w:r>
      <w:r w:rsidRPr="004B1A3E" w:rsidR="00152DCA">
        <w:rPr>
          <w:lang w:val="en-GB"/>
        </w:rPr>
        <w:t>;</w:t>
      </w:r>
      <w:r w:rsidRPr="004B1A3E">
        <w:rPr>
          <w:lang w:val="en-GB"/>
        </w:rPr>
        <w:t xml:space="preserve"> </w:t>
      </w:r>
      <w:r w:rsidRPr="004B1A3E" w:rsidR="00152DCA">
        <w:rPr>
          <w:lang w:val="en-GB"/>
        </w:rPr>
        <w:t xml:space="preserve">on </w:t>
      </w:r>
      <w:r w:rsidRPr="004B1A3E">
        <w:rPr>
          <w:lang w:val="en-GB"/>
        </w:rPr>
        <w:t xml:space="preserve">the contrary, </w:t>
      </w:r>
      <w:r w:rsidRPr="004B1A3E" w:rsidR="00F14FD3">
        <w:rPr>
          <w:lang w:val="en-GB"/>
        </w:rPr>
        <w:t xml:space="preserve">most of them witnessed her being shackled to </w:t>
      </w:r>
      <w:r w:rsidRPr="004B1A3E" w:rsidR="00207716">
        <w:rPr>
          <w:lang w:val="en-GB"/>
        </w:rPr>
        <w:t xml:space="preserve">a </w:t>
      </w:r>
      <w:r w:rsidRPr="004B1A3E" w:rsidR="00F14FD3">
        <w:rPr>
          <w:lang w:val="en-GB"/>
        </w:rPr>
        <w:t>gynaecological examination chair or her bed (</w:t>
      </w:r>
      <w:r w:rsidRPr="004B1A3E" w:rsidR="00207716">
        <w:rPr>
          <w:lang w:val="en-GB"/>
        </w:rPr>
        <w:t xml:space="preserve">see </w:t>
      </w:r>
      <w:r w:rsidRPr="004B1A3E" w:rsidR="00F14FD3">
        <w:rPr>
          <w:lang w:val="en-GB"/>
        </w:rPr>
        <w:t xml:space="preserve">paragraphs </w:t>
      </w:r>
      <w:r w:rsidRPr="004B1A3E" w:rsidR="008528A9">
        <w:rPr>
          <w:lang w:val="en-GB"/>
        </w:rPr>
        <w:t>20-22</w:t>
      </w:r>
      <w:r w:rsidRPr="004B1A3E" w:rsidR="00F14FD3">
        <w:rPr>
          <w:lang w:val="en-GB"/>
        </w:rPr>
        <w:t xml:space="preserve"> above). </w:t>
      </w:r>
      <w:r w:rsidRPr="004B1A3E" w:rsidR="00152DCA">
        <w:rPr>
          <w:lang w:val="en-GB"/>
        </w:rPr>
        <w:t xml:space="preserve">It </w:t>
      </w:r>
      <w:r w:rsidRPr="004B1A3E" w:rsidR="005428D5">
        <w:rPr>
          <w:lang w:val="en-GB"/>
        </w:rPr>
        <w:t>is true that</w:t>
      </w:r>
      <w:r w:rsidRPr="004B1A3E" w:rsidR="000540E1">
        <w:rPr>
          <w:lang w:val="en-GB"/>
        </w:rPr>
        <w:t xml:space="preserve"> </w:t>
      </w:r>
      <w:r w:rsidRPr="004B1A3E" w:rsidR="005428D5">
        <w:rPr>
          <w:lang w:val="en-GB"/>
        </w:rPr>
        <w:t xml:space="preserve">according to several of those witnesses, </w:t>
      </w:r>
      <w:r w:rsidRPr="004B1A3E" w:rsidR="00F14FD3">
        <w:rPr>
          <w:lang w:val="en-GB"/>
        </w:rPr>
        <w:t xml:space="preserve">the first applicant </w:t>
      </w:r>
      <w:r w:rsidRPr="004B1A3E" w:rsidR="00000CEA">
        <w:rPr>
          <w:lang w:val="en-GB"/>
        </w:rPr>
        <w:t>was not</w:t>
      </w:r>
      <w:r w:rsidRPr="004B1A3E" w:rsidR="00F14FD3">
        <w:rPr>
          <w:lang w:val="en-GB"/>
        </w:rPr>
        <w:t xml:space="preserve"> shackled during the </w:t>
      </w:r>
      <w:r w:rsidRPr="004B1A3E" w:rsidR="002E706D">
        <w:rPr>
          <w:lang w:val="en-GB"/>
        </w:rPr>
        <w:t>delivery</w:t>
      </w:r>
      <w:r w:rsidRPr="004B1A3E" w:rsidR="00152DCA">
        <w:rPr>
          <w:lang w:val="en-GB"/>
        </w:rPr>
        <w:t>; h</w:t>
      </w:r>
      <w:r w:rsidRPr="004B1A3E" w:rsidR="00F14FD3">
        <w:rPr>
          <w:lang w:val="en-GB"/>
        </w:rPr>
        <w:t xml:space="preserve">owever, </w:t>
      </w:r>
      <w:r w:rsidRPr="004B1A3E" w:rsidR="005428D5">
        <w:rPr>
          <w:lang w:val="en-GB"/>
        </w:rPr>
        <w:t>she</w:t>
      </w:r>
      <w:r w:rsidRPr="004B1A3E" w:rsidR="00F14FD3">
        <w:rPr>
          <w:lang w:val="en-GB"/>
        </w:rPr>
        <w:t xml:space="preserve"> has never denied </w:t>
      </w:r>
      <w:r w:rsidRPr="004B1A3E" w:rsidR="00152DCA">
        <w:rPr>
          <w:lang w:val="en-GB"/>
        </w:rPr>
        <w:t xml:space="preserve">this </w:t>
      </w:r>
      <w:r w:rsidRPr="004B1A3E" w:rsidR="00F14FD3">
        <w:rPr>
          <w:lang w:val="en-GB"/>
        </w:rPr>
        <w:t xml:space="preserve">in her submissions before </w:t>
      </w:r>
      <w:r w:rsidRPr="004B1A3E" w:rsidR="00152DCA">
        <w:rPr>
          <w:lang w:val="en-GB"/>
        </w:rPr>
        <w:t>the</w:t>
      </w:r>
      <w:r w:rsidRPr="004B1A3E" w:rsidR="00F14FD3">
        <w:rPr>
          <w:lang w:val="en-GB"/>
        </w:rPr>
        <w:t xml:space="preserve"> Court (</w:t>
      </w:r>
      <w:r w:rsidRPr="004B1A3E" w:rsidR="00207716">
        <w:rPr>
          <w:lang w:val="en-GB"/>
        </w:rPr>
        <w:t xml:space="preserve">see </w:t>
      </w:r>
      <w:r w:rsidRPr="004B1A3E" w:rsidR="00F14FD3">
        <w:rPr>
          <w:lang w:val="en-GB"/>
        </w:rPr>
        <w:t xml:space="preserve">paragraph </w:t>
      </w:r>
      <w:r w:rsidRPr="004B1A3E" w:rsidR="008528A9">
        <w:rPr>
          <w:lang w:val="en-GB"/>
        </w:rPr>
        <w:t>14</w:t>
      </w:r>
      <w:r w:rsidRPr="004B1A3E" w:rsidR="00F14FD3">
        <w:rPr>
          <w:lang w:val="en-GB"/>
        </w:rPr>
        <w:t xml:space="preserve"> above).</w:t>
      </w:r>
      <w:r w:rsidRPr="004B1A3E" w:rsidR="00EA0A01">
        <w:rPr>
          <w:lang w:val="en-GB"/>
        </w:rPr>
        <w:t xml:space="preserve"> </w:t>
      </w:r>
      <w:r w:rsidRPr="004B1A3E" w:rsidR="00000CEA">
        <w:rPr>
          <w:lang w:val="en-GB"/>
        </w:rPr>
        <w:t>Lastly, the Court</w:t>
      </w:r>
      <w:r w:rsidRPr="004B1A3E" w:rsidR="00723BA1">
        <w:rPr>
          <w:lang w:val="en-GB"/>
        </w:rPr>
        <w:t xml:space="preserve"> </w:t>
      </w:r>
      <w:r w:rsidRPr="004B1A3E" w:rsidR="00723BA1">
        <w:rPr>
          <w:bCs/>
          <w:iCs/>
          <w:lang w:val="en-GB"/>
        </w:rPr>
        <w:t>takes note of the fact that the application of any security measures to the applicant was the direct responsibility of her security guards. Accordingly, it is not prepared to take at face value their statements denying her handcuffing (</w:t>
      </w:r>
      <w:r w:rsidRPr="004B1A3E" w:rsidR="00207716">
        <w:rPr>
          <w:bCs/>
          <w:iCs/>
          <w:lang w:val="en-GB"/>
        </w:rPr>
        <w:t xml:space="preserve">see </w:t>
      </w:r>
      <w:r w:rsidRPr="004B1A3E" w:rsidR="00723BA1">
        <w:rPr>
          <w:bCs/>
          <w:iCs/>
          <w:lang w:val="en-GB"/>
        </w:rPr>
        <w:t>paragraph 23 above)</w:t>
      </w:r>
      <w:r w:rsidRPr="004B1A3E" w:rsidR="00AF032D">
        <w:rPr>
          <w:lang w:val="en-GB"/>
        </w:rPr>
        <w:t>.</w:t>
      </w:r>
    </w:p>
    <w:p w:rsidRPr="004B1A3E" w:rsidR="00AF032D"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110</w:t>
      </w:r>
      <w:r w:rsidRPr="004B1A3E">
        <w:rPr>
          <w:noProof/>
          <w:lang w:val="en-GB"/>
        </w:rPr>
        <w:fldChar w:fldCharType="end"/>
      </w:r>
      <w:r w:rsidRPr="004B1A3E" w:rsidR="005E5F9C">
        <w:rPr>
          <w:lang w:val="en-GB"/>
        </w:rPr>
        <w:t>.  In sum,</w:t>
      </w:r>
      <w:r w:rsidRPr="004B1A3E" w:rsidR="00152DCA">
        <w:rPr>
          <w:lang w:val="en-GB"/>
        </w:rPr>
        <w:t xml:space="preserve"> from the evidence at hand</w:t>
      </w:r>
      <w:r w:rsidRPr="004B1A3E" w:rsidR="005E5F9C">
        <w:rPr>
          <w:lang w:val="en-GB"/>
        </w:rPr>
        <w:t xml:space="preserve"> the Court </w:t>
      </w:r>
      <w:r w:rsidRPr="004B1A3E" w:rsidR="00152DCA">
        <w:rPr>
          <w:lang w:val="en-GB"/>
        </w:rPr>
        <w:t xml:space="preserve">finds </w:t>
      </w:r>
      <w:r w:rsidRPr="004B1A3E" w:rsidR="005E5F9C">
        <w:rPr>
          <w:lang w:val="en-GB"/>
        </w:rPr>
        <w:t xml:space="preserve">it sufficiently established that the first applicant was subjected to continuous </w:t>
      </w:r>
      <w:r w:rsidRPr="004B1A3E" w:rsidR="00AF032D">
        <w:rPr>
          <w:lang w:val="en-GB"/>
        </w:rPr>
        <w:t xml:space="preserve">shackling </w:t>
      </w:r>
      <w:r w:rsidRPr="004B1A3E" w:rsidR="005E5F9C">
        <w:rPr>
          <w:lang w:val="en-GB"/>
        </w:rPr>
        <w:t xml:space="preserve">in </w:t>
      </w:r>
      <w:r w:rsidRPr="004B1A3E" w:rsidR="00AF032D">
        <w:rPr>
          <w:lang w:val="en-GB"/>
        </w:rPr>
        <w:t xml:space="preserve">the maternity </w:t>
      </w:r>
      <w:r w:rsidRPr="004B1A3E" w:rsidR="005E5F9C">
        <w:rPr>
          <w:lang w:val="en-GB"/>
        </w:rPr>
        <w:t xml:space="preserve">hospital from </w:t>
      </w:r>
      <w:r w:rsidRPr="004B1A3E" w:rsidR="00DF20BA">
        <w:rPr>
          <w:lang w:val="en-GB"/>
        </w:rPr>
        <w:t>22 to 25 May 2012.</w:t>
      </w:r>
    </w:p>
    <w:p w:rsidRPr="004B1A3E" w:rsidR="00DF20BA" w:rsidP="004B1A3E" w:rsidRDefault="00000CEA">
      <w:pPr>
        <w:pStyle w:val="ECHRPara"/>
        <w:rPr>
          <w:snapToGrid w:val="0"/>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111</w:t>
      </w:r>
      <w:r w:rsidRPr="004B1A3E">
        <w:rPr>
          <w:noProof/>
          <w:lang w:val="en-GB"/>
        </w:rPr>
        <w:fldChar w:fldCharType="end"/>
      </w:r>
      <w:r w:rsidRPr="004B1A3E" w:rsidR="005E5F9C">
        <w:rPr>
          <w:lang w:val="en-GB"/>
        </w:rPr>
        <w:t>.  </w:t>
      </w:r>
      <w:r w:rsidRPr="004B1A3E" w:rsidR="00DF20BA">
        <w:rPr>
          <w:lang w:val="en-GB"/>
        </w:rPr>
        <w:t>The Court</w:t>
      </w:r>
      <w:r w:rsidRPr="004B1A3E" w:rsidR="005E5F9C">
        <w:rPr>
          <w:lang w:val="en-GB"/>
        </w:rPr>
        <w:t xml:space="preserve"> notes that handcuffing does not normally give rise to an issue under Article 3 of the Convention where the measure has been </w:t>
      </w:r>
      <w:r w:rsidRPr="004B1A3E" w:rsidR="00152DCA">
        <w:rPr>
          <w:lang w:val="en-GB"/>
        </w:rPr>
        <w:t xml:space="preserve">applied </w:t>
      </w:r>
      <w:r w:rsidRPr="004B1A3E" w:rsidR="005E5F9C">
        <w:rPr>
          <w:lang w:val="en-GB"/>
        </w:rPr>
        <w:t xml:space="preserve">in connection with lawful detention and does not entail the use of force or public exposure exceeding what is reasonably considered necessary. In this regard, it is important to consider, for instance, the danger of </w:t>
      </w:r>
      <w:r w:rsidRPr="004B1A3E" w:rsidR="00207716">
        <w:rPr>
          <w:lang w:val="en-GB"/>
        </w:rPr>
        <w:t xml:space="preserve">a </w:t>
      </w:r>
      <w:r w:rsidRPr="004B1A3E" w:rsidR="005E5F9C">
        <w:rPr>
          <w:lang w:val="en-GB"/>
        </w:rPr>
        <w:t>person absconding or causing injury or damage (</w:t>
      </w:r>
      <w:r w:rsidRPr="004B1A3E" w:rsidR="00207716">
        <w:rPr>
          <w:lang w:val="en-GB"/>
        </w:rPr>
        <w:t xml:space="preserve">see </w:t>
      </w:r>
      <w:r w:rsidRPr="004B1A3E" w:rsidR="00207716">
        <w:rPr>
          <w:i/>
          <w:lang w:val="en-GB"/>
        </w:rPr>
        <w:t xml:space="preserve">Raninen v. </w:t>
      </w:r>
      <w:r w:rsidRPr="004B1A3E" w:rsidR="00DF20BA">
        <w:rPr>
          <w:i/>
          <w:lang w:val="en-GB"/>
        </w:rPr>
        <w:t>Finland</w:t>
      </w:r>
      <w:r w:rsidRPr="004B1A3E" w:rsidR="004E03B3">
        <w:rPr>
          <w:lang w:val="en-GB"/>
        </w:rPr>
        <w:t>, 16 </w:t>
      </w:r>
      <w:r w:rsidRPr="004B1A3E" w:rsidR="00DF20BA">
        <w:rPr>
          <w:lang w:val="en-GB"/>
        </w:rPr>
        <w:t xml:space="preserve">December 1997, § 56, </w:t>
      </w:r>
      <w:r w:rsidRPr="004B1A3E" w:rsidR="00DF20BA">
        <w:rPr>
          <w:i/>
          <w:lang w:val="en-GB"/>
        </w:rPr>
        <w:t>Reports of Judgments and Decisions</w:t>
      </w:r>
      <w:r w:rsidRPr="004B1A3E" w:rsidR="00DF20BA">
        <w:rPr>
          <w:lang w:val="en-GB"/>
        </w:rPr>
        <w:t xml:space="preserve"> 1997</w:t>
      </w:r>
      <w:r w:rsidRPr="004B1A3E" w:rsidR="00DF20BA">
        <w:rPr>
          <w:lang w:val="en-GB"/>
        </w:rPr>
        <w:noBreakHyphen/>
        <w:t xml:space="preserve">VIII, and </w:t>
      </w:r>
      <w:r w:rsidRPr="004B1A3E" w:rsidR="00DF20BA">
        <w:rPr>
          <w:i/>
          <w:lang w:val="en-GB"/>
        </w:rPr>
        <w:t>Henaf v. France</w:t>
      </w:r>
      <w:r w:rsidRPr="004B1A3E" w:rsidR="00DF20BA">
        <w:rPr>
          <w:lang w:val="en-GB"/>
        </w:rPr>
        <w:t>, no. 65436/01, §§ 50-53, ECHR 2003</w:t>
      </w:r>
      <w:r w:rsidRPr="004B1A3E" w:rsidR="00DF20BA">
        <w:rPr>
          <w:lang w:val="en-GB"/>
        </w:rPr>
        <w:noBreakHyphen/>
        <w:t>XI).</w:t>
      </w:r>
      <w:r w:rsidRPr="004B1A3E" w:rsidR="00346326">
        <w:rPr>
          <w:lang w:val="en-GB"/>
        </w:rPr>
        <w:t xml:space="preserve"> </w:t>
      </w:r>
      <w:r w:rsidRPr="004B1A3E" w:rsidR="00C3293E">
        <w:rPr>
          <w:lang w:val="en-GB"/>
        </w:rPr>
        <w:t>T</w:t>
      </w:r>
      <w:r w:rsidRPr="004B1A3E" w:rsidR="00346326">
        <w:rPr>
          <w:lang w:val="en-GB"/>
        </w:rPr>
        <w:t xml:space="preserve">he Court has </w:t>
      </w:r>
      <w:r w:rsidRPr="004B1A3E" w:rsidR="00C3293E">
        <w:rPr>
          <w:lang w:val="en-GB"/>
        </w:rPr>
        <w:t xml:space="preserve">also </w:t>
      </w:r>
      <w:r w:rsidRPr="004B1A3E" w:rsidR="00346326">
        <w:rPr>
          <w:lang w:val="en-GB"/>
        </w:rPr>
        <w:t xml:space="preserve">held on many occasions that handcuffing or shackling of an ill or otherwise weak person is disproportionate to the requirements of security and implies an unjustifiable humiliation, whether or not intentional (see, for example, </w:t>
      </w:r>
      <w:r w:rsidRPr="004B1A3E" w:rsidR="00346326">
        <w:rPr>
          <w:i/>
          <w:lang w:val="en-GB"/>
        </w:rPr>
        <w:t>Okhrimenko v. Ukraine</w:t>
      </w:r>
      <w:r w:rsidRPr="004B1A3E" w:rsidR="00346326">
        <w:rPr>
          <w:lang w:val="en-GB"/>
        </w:rPr>
        <w:t>, no. 53896/07</w:t>
      </w:r>
      <w:r w:rsidRPr="004B1A3E" w:rsidR="00346326">
        <w:rPr>
          <w:snapToGrid w:val="0"/>
          <w:lang w:val="en-GB"/>
        </w:rPr>
        <w:t>, § 98, 15 October 2009, and</w:t>
      </w:r>
      <w:r w:rsidRPr="004B1A3E" w:rsidR="00346326">
        <w:rPr>
          <w:lang w:val="en-GB"/>
        </w:rPr>
        <w:t xml:space="preserve"> </w:t>
      </w:r>
      <w:r w:rsidRPr="004B1A3E" w:rsidR="00346326">
        <w:rPr>
          <w:i/>
          <w:lang w:val="en-GB"/>
        </w:rPr>
        <w:t>Salakhov and Islyamov</w:t>
      </w:r>
      <w:r w:rsidRPr="004B1A3E" w:rsidR="00207716">
        <w:rPr>
          <w:i/>
          <w:lang w:val="en-GB"/>
        </w:rPr>
        <w:t xml:space="preserve">a </w:t>
      </w:r>
      <w:r w:rsidRPr="004B1A3E" w:rsidR="00346326">
        <w:rPr>
          <w:i/>
          <w:lang w:val="en-GB"/>
        </w:rPr>
        <w:t>v. Ukraine</w:t>
      </w:r>
      <w:r w:rsidRPr="004B1A3E" w:rsidR="00346326">
        <w:rPr>
          <w:lang w:val="en-GB"/>
        </w:rPr>
        <w:t>, no. 28005/08</w:t>
      </w:r>
      <w:r w:rsidRPr="004B1A3E" w:rsidR="00346326">
        <w:rPr>
          <w:snapToGrid w:val="0"/>
          <w:lang w:val="en-GB"/>
        </w:rPr>
        <w:t>, §§ 155 and 156, 14 March 2013).</w:t>
      </w:r>
    </w:p>
    <w:p w:rsidRPr="004B1A3E" w:rsidR="003D1B59" w:rsidP="004B1A3E" w:rsidRDefault="006015F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112</w:t>
      </w:r>
      <w:r w:rsidRPr="004B1A3E">
        <w:rPr>
          <w:lang w:val="en-GB"/>
        </w:rPr>
        <w:fldChar w:fldCharType="end"/>
      </w:r>
      <w:r w:rsidRPr="004B1A3E">
        <w:rPr>
          <w:lang w:val="en-GB"/>
        </w:rPr>
        <w:t>.  </w:t>
      </w:r>
      <w:r w:rsidRPr="004B1A3E" w:rsidR="00240294">
        <w:rPr>
          <w:lang w:val="en-GB"/>
        </w:rPr>
        <w:t>In the present case</w:t>
      </w:r>
      <w:r w:rsidRPr="004B1A3E" w:rsidR="00152DCA">
        <w:rPr>
          <w:lang w:val="en-GB"/>
        </w:rPr>
        <w:t>,</w:t>
      </w:r>
      <w:r w:rsidRPr="004B1A3E" w:rsidR="00240294">
        <w:rPr>
          <w:lang w:val="en-GB"/>
        </w:rPr>
        <w:t xml:space="preserve"> the first applicant was </w:t>
      </w:r>
      <w:r w:rsidRPr="004B1A3E" w:rsidR="000540E1">
        <w:rPr>
          <w:lang w:val="en-GB"/>
        </w:rPr>
        <w:t xml:space="preserve">already </w:t>
      </w:r>
      <w:r w:rsidRPr="004B1A3E" w:rsidR="00240294">
        <w:rPr>
          <w:lang w:val="en-GB"/>
        </w:rPr>
        <w:t xml:space="preserve">shackled to </w:t>
      </w:r>
      <w:r w:rsidRPr="004B1A3E" w:rsidR="00207716">
        <w:rPr>
          <w:lang w:val="en-GB"/>
        </w:rPr>
        <w:t xml:space="preserve">a </w:t>
      </w:r>
      <w:r w:rsidRPr="004B1A3E" w:rsidR="00240294">
        <w:rPr>
          <w:lang w:val="en-GB"/>
        </w:rPr>
        <w:t xml:space="preserve">gynaecological examination chair in the </w:t>
      </w:r>
      <w:r w:rsidRPr="004B1A3E" w:rsidR="00152DCA">
        <w:rPr>
          <w:lang w:val="en-GB"/>
        </w:rPr>
        <w:t xml:space="preserve">hospital </w:t>
      </w:r>
      <w:r w:rsidRPr="004B1A3E" w:rsidR="00240294">
        <w:rPr>
          <w:lang w:val="en-GB"/>
        </w:rPr>
        <w:t>admission</w:t>
      </w:r>
      <w:r w:rsidRPr="004B1A3E" w:rsidR="00152DCA">
        <w:rPr>
          <w:lang w:val="en-GB"/>
        </w:rPr>
        <w:t>s</w:t>
      </w:r>
      <w:r w:rsidRPr="004B1A3E" w:rsidR="00240294">
        <w:rPr>
          <w:lang w:val="en-GB"/>
        </w:rPr>
        <w:t xml:space="preserve"> unit she had been </w:t>
      </w:r>
      <w:r w:rsidRPr="004B1A3E" w:rsidR="00152DCA">
        <w:rPr>
          <w:lang w:val="en-GB"/>
        </w:rPr>
        <w:t xml:space="preserve">taken </w:t>
      </w:r>
      <w:r w:rsidRPr="004B1A3E" w:rsidR="00E873C8">
        <w:rPr>
          <w:lang w:val="en-GB"/>
        </w:rPr>
        <w:t xml:space="preserve">to </w:t>
      </w:r>
      <w:r w:rsidRPr="004B1A3E" w:rsidR="003731DA">
        <w:rPr>
          <w:lang w:val="en-GB"/>
        </w:rPr>
        <w:t xml:space="preserve">on the day of her </w:t>
      </w:r>
      <w:r w:rsidRPr="004B1A3E" w:rsidR="00152DCA">
        <w:rPr>
          <w:lang w:val="en-GB"/>
        </w:rPr>
        <w:t>baby</w:t>
      </w:r>
      <w:r w:rsidRPr="004B1A3E" w:rsidR="004B1A3E">
        <w:rPr>
          <w:lang w:val="en-GB"/>
        </w:rPr>
        <w:t>’</w:t>
      </w:r>
      <w:r w:rsidRPr="004B1A3E" w:rsidR="00152DCA">
        <w:rPr>
          <w:lang w:val="en-GB"/>
        </w:rPr>
        <w:t xml:space="preserve">s </w:t>
      </w:r>
      <w:r w:rsidRPr="004B1A3E" w:rsidR="002E706D">
        <w:rPr>
          <w:lang w:val="en-GB"/>
        </w:rPr>
        <w:t>delivery</w:t>
      </w:r>
      <w:r w:rsidRPr="004B1A3E" w:rsidR="003731DA">
        <w:rPr>
          <w:lang w:val="en-GB"/>
        </w:rPr>
        <w:t xml:space="preserve"> </w:t>
      </w:r>
      <w:r w:rsidRPr="004B1A3E" w:rsidR="008E4DDB">
        <w:rPr>
          <w:lang w:val="en-GB"/>
        </w:rPr>
        <w:t>(</w:t>
      </w:r>
      <w:r w:rsidRPr="004B1A3E" w:rsidR="00207716">
        <w:rPr>
          <w:lang w:val="en-GB"/>
        </w:rPr>
        <w:t xml:space="preserve">see </w:t>
      </w:r>
      <w:r w:rsidRPr="004B1A3E" w:rsidR="008E4DDB">
        <w:rPr>
          <w:lang w:val="en-GB"/>
        </w:rPr>
        <w:t xml:space="preserve">paragraph </w:t>
      </w:r>
      <w:r w:rsidRPr="004B1A3E" w:rsidR="008528A9">
        <w:rPr>
          <w:lang w:val="en-GB"/>
        </w:rPr>
        <w:t>20</w:t>
      </w:r>
      <w:r w:rsidRPr="004B1A3E" w:rsidR="008E4DDB">
        <w:rPr>
          <w:lang w:val="en-GB"/>
        </w:rPr>
        <w:t xml:space="preserve"> above). </w:t>
      </w:r>
      <w:r w:rsidRPr="004B1A3E" w:rsidR="002E11E9">
        <w:rPr>
          <w:lang w:val="en-GB"/>
        </w:rPr>
        <w:t>A</w:t>
      </w:r>
      <w:r w:rsidRPr="004B1A3E" w:rsidR="00D84128">
        <w:rPr>
          <w:lang w:val="en-GB"/>
        </w:rPr>
        <w:t xml:space="preserve">ny </w:t>
      </w:r>
      <w:r w:rsidRPr="004B1A3E" w:rsidR="002E11E9">
        <w:rPr>
          <w:lang w:val="en-GB"/>
        </w:rPr>
        <w:t xml:space="preserve">risk of her </w:t>
      </w:r>
      <w:r w:rsidRPr="004B1A3E" w:rsidR="00152DCA">
        <w:rPr>
          <w:lang w:val="en-GB"/>
        </w:rPr>
        <w:t xml:space="preserve">behaving </w:t>
      </w:r>
      <w:r w:rsidRPr="004B1A3E" w:rsidR="002E11E9">
        <w:rPr>
          <w:lang w:val="en-GB"/>
        </w:rPr>
        <w:t>violent</w:t>
      </w:r>
      <w:r w:rsidRPr="004B1A3E" w:rsidR="00152DCA">
        <w:rPr>
          <w:lang w:val="en-GB"/>
        </w:rPr>
        <w:t>ly</w:t>
      </w:r>
      <w:r w:rsidRPr="004B1A3E" w:rsidR="002E11E9">
        <w:rPr>
          <w:lang w:val="en-GB"/>
        </w:rPr>
        <w:t xml:space="preserve"> or </w:t>
      </w:r>
      <w:r w:rsidRPr="004B1A3E" w:rsidR="00152DCA">
        <w:rPr>
          <w:lang w:val="en-GB"/>
        </w:rPr>
        <w:t xml:space="preserve">attempting to </w:t>
      </w:r>
      <w:r w:rsidRPr="004B1A3E" w:rsidR="002E11E9">
        <w:rPr>
          <w:lang w:val="en-GB"/>
        </w:rPr>
        <w:t>escape would</w:t>
      </w:r>
      <w:r w:rsidRPr="004B1A3E" w:rsidR="00152DCA">
        <w:rPr>
          <w:lang w:val="en-GB"/>
        </w:rPr>
        <w:t xml:space="preserve"> have</w:t>
      </w:r>
      <w:r w:rsidRPr="004B1A3E" w:rsidR="002E11E9">
        <w:rPr>
          <w:lang w:val="en-GB"/>
        </w:rPr>
        <w:t xml:space="preserve"> be</w:t>
      </w:r>
      <w:r w:rsidRPr="004B1A3E" w:rsidR="00152DCA">
        <w:rPr>
          <w:lang w:val="en-GB"/>
        </w:rPr>
        <w:t>en</w:t>
      </w:r>
      <w:r w:rsidRPr="004B1A3E" w:rsidR="002E11E9">
        <w:rPr>
          <w:lang w:val="en-GB"/>
        </w:rPr>
        <w:t xml:space="preserve"> </w:t>
      </w:r>
      <w:r w:rsidRPr="004B1A3E" w:rsidR="009174F6">
        <w:rPr>
          <w:lang w:val="en-GB"/>
        </w:rPr>
        <w:t>hardly i</w:t>
      </w:r>
      <w:r w:rsidRPr="004B1A3E" w:rsidR="002E11E9">
        <w:rPr>
          <w:lang w:val="en-GB"/>
        </w:rPr>
        <w:t xml:space="preserve">maginable given her condition. In fact, it was never alleged that she </w:t>
      </w:r>
      <w:r w:rsidRPr="004B1A3E" w:rsidR="003D1B59">
        <w:rPr>
          <w:lang w:val="en-GB"/>
        </w:rPr>
        <w:t xml:space="preserve">had behaved aggressively towards the hospital </w:t>
      </w:r>
      <w:r w:rsidRPr="004B1A3E" w:rsidR="00980CE3">
        <w:rPr>
          <w:lang w:val="en-GB"/>
        </w:rPr>
        <w:t xml:space="preserve">staff </w:t>
      </w:r>
      <w:r w:rsidRPr="004B1A3E" w:rsidR="003D1B59">
        <w:rPr>
          <w:lang w:val="en-GB"/>
        </w:rPr>
        <w:t xml:space="preserve">or the police, or that she had attempted </w:t>
      </w:r>
      <w:r w:rsidRPr="004B1A3E" w:rsidR="00980CE3">
        <w:rPr>
          <w:lang w:val="en-GB"/>
        </w:rPr>
        <w:t xml:space="preserve">to </w:t>
      </w:r>
      <w:r w:rsidRPr="004B1A3E" w:rsidR="003D1B59">
        <w:rPr>
          <w:lang w:val="en-GB"/>
        </w:rPr>
        <w:t xml:space="preserve">escape or had posed </w:t>
      </w:r>
      <w:r w:rsidRPr="004B1A3E" w:rsidR="00207716">
        <w:rPr>
          <w:lang w:val="en-GB"/>
        </w:rPr>
        <w:t xml:space="preserve">a </w:t>
      </w:r>
      <w:r w:rsidRPr="004B1A3E" w:rsidR="003D1B59">
        <w:rPr>
          <w:lang w:val="en-GB"/>
        </w:rPr>
        <w:t>threat to her own safety.</w:t>
      </w:r>
    </w:p>
    <w:p w:rsidRPr="004B1A3E" w:rsidR="001E1DD4" w:rsidP="004B1A3E" w:rsidRDefault="001E1D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113</w:t>
      </w:r>
      <w:r w:rsidRPr="004B1A3E">
        <w:rPr>
          <w:lang w:val="en-GB"/>
        </w:rPr>
        <w:fldChar w:fldCharType="end"/>
      </w:r>
      <w:r w:rsidRPr="004B1A3E">
        <w:rPr>
          <w:lang w:val="en-GB"/>
        </w:rPr>
        <w:t>.  The Court notes that the first applicant</w:t>
      </w:r>
      <w:r w:rsidRPr="004B1A3E" w:rsidR="004B1A3E">
        <w:rPr>
          <w:lang w:val="en-GB"/>
        </w:rPr>
        <w:t>’</w:t>
      </w:r>
      <w:r w:rsidRPr="004B1A3E">
        <w:rPr>
          <w:lang w:val="en-GB"/>
        </w:rPr>
        <w:t xml:space="preserve">s </w:t>
      </w:r>
      <w:r w:rsidRPr="004B1A3E" w:rsidR="0075339C">
        <w:rPr>
          <w:lang w:val="en-GB"/>
        </w:rPr>
        <w:t xml:space="preserve">unjustified </w:t>
      </w:r>
      <w:r w:rsidRPr="004B1A3E">
        <w:rPr>
          <w:lang w:val="en-GB"/>
        </w:rPr>
        <w:t xml:space="preserve">shackling continued after the </w:t>
      </w:r>
      <w:r w:rsidRPr="004B1A3E" w:rsidR="002E706D">
        <w:rPr>
          <w:lang w:val="en-GB"/>
        </w:rPr>
        <w:t>delivery</w:t>
      </w:r>
      <w:r w:rsidRPr="004B1A3E" w:rsidR="0075339C">
        <w:rPr>
          <w:lang w:val="en-GB"/>
        </w:rPr>
        <w:t>, when she was particularly sensitive</w:t>
      </w:r>
      <w:r w:rsidRPr="004B1A3E">
        <w:rPr>
          <w:lang w:val="en-GB"/>
        </w:rPr>
        <w:t>.</w:t>
      </w:r>
    </w:p>
    <w:p w:rsidRPr="004B1A3E" w:rsidR="001E1DD4" w:rsidP="004B1A3E" w:rsidRDefault="001E1DD4">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114</w:t>
      </w:r>
      <w:r w:rsidRPr="004B1A3E">
        <w:rPr>
          <w:lang w:val="en-GB"/>
        </w:rPr>
        <w:fldChar w:fldCharType="end"/>
      </w:r>
      <w:r w:rsidRPr="004B1A3E">
        <w:rPr>
          <w:lang w:val="en-GB"/>
        </w:rPr>
        <w:t xml:space="preserve">.  The Court also attaches weight to the fact that </w:t>
      </w:r>
      <w:r w:rsidRPr="004B1A3E" w:rsidR="00980CE3">
        <w:rPr>
          <w:lang w:val="en-GB"/>
        </w:rPr>
        <w:t xml:space="preserve">she </w:t>
      </w:r>
      <w:r w:rsidRPr="004B1A3E">
        <w:rPr>
          <w:lang w:val="en-GB"/>
        </w:rPr>
        <w:t>was guarded by three guards at all times. This measure appears</w:t>
      </w:r>
      <w:r w:rsidRPr="004B1A3E" w:rsidR="00980CE3">
        <w:rPr>
          <w:lang w:val="en-GB"/>
        </w:rPr>
        <w:t xml:space="preserve"> to have been</w:t>
      </w:r>
      <w:r w:rsidRPr="004B1A3E">
        <w:rPr>
          <w:lang w:val="en-GB"/>
        </w:rPr>
        <w:t xml:space="preserve"> </w:t>
      </w:r>
      <w:r w:rsidRPr="004B1A3E" w:rsidR="00980CE3">
        <w:rPr>
          <w:lang w:val="en-GB"/>
        </w:rPr>
        <w:t>severe enough</w:t>
      </w:r>
      <w:r w:rsidRPr="004B1A3E">
        <w:rPr>
          <w:lang w:val="en-GB"/>
        </w:rPr>
        <w:t xml:space="preserve"> to respond to any potential risks.</w:t>
      </w:r>
    </w:p>
    <w:p w:rsidRPr="004B1A3E" w:rsidR="008953C9" w:rsidP="004B1A3E" w:rsidRDefault="007D086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115</w:t>
      </w:r>
      <w:r w:rsidRPr="004B1A3E">
        <w:rPr>
          <w:lang w:val="en-GB"/>
        </w:rPr>
        <w:fldChar w:fldCharType="end"/>
      </w:r>
      <w:r w:rsidRPr="004B1A3E">
        <w:rPr>
          <w:lang w:val="en-GB"/>
        </w:rPr>
        <w:t>.  </w:t>
      </w:r>
      <w:r w:rsidRPr="004B1A3E" w:rsidR="00346326">
        <w:rPr>
          <w:lang w:val="en-GB"/>
        </w:rPr>
        <w:t>Accordingly</w:t>
      </w:r>
      <w:r w:rsidRPr="004B1A3E" w:rsidR="000C3DF3">
        <w:rPr>
          <w:lang w:val="en-GB"/>
        </w:rPr>
        <w:t>,</w:t>
      </w:r>
      <w:r w:rsidRPr="004B1A3E" w:rsidR="00346326">
        <w:rPr>
          <w:lang w:val="en-GB"/>
        </w:rPr>
        <w:t xml:space="preserve"> the Court considers that </w:t>
      </w:r>
      <w:r w:rsidRPr="004B1A3E" w:rsidR="001E1DD4">
        <w:rPr>
          <w:snapToGrid w:val="0"/>
          <w:lang w:val="en-GB"/>
        </w:rPr>
        <w:t xml:space="preserve">in the circumstances of the present case, where </w:t>
      </w:r>
      <w:r w:rsidRPr="004B1A3E" w:rsidR="008953C9">
        <w:rPr>
          <w:snapToGrid w:val="0"/>
          <w:lang w:val="en-GB"/>
        </w:rPr>
        <w:t xml:space="preserve">the impugned measure was applied to </w:t>
      </w:r>
      <w:r w:rsidRPr="004B1A3E" w:rsidR="00207716">
        <w:rPr>
          <w:snapToGrid w:val="0"/>
          <w:lang w:val="en-GB"/>
        </w:rPr>
        <w:t xml:space="preserve">a </w:t>
      </w:r>
      <w:r w:rsidRPr="004B1A3E" w:rsidR="001E1DD4">
        <w:rPr>
          <w:snapToGrid w:val="0"/>
          <w:lang w:val="en-GB"/>
        </w:rPr>
        <w:t xml:space="preserve">woman </w:t>
      </w:r>
      <w:r w:rsidRPr="004B1A3E" w:rsidR="00980CE3">
        <w:rPr>
          <w:snapToGrid w:val="0"/>
          <w:lang w:val="en-GB"/>
        </w:rPr>
        <w:t xml:space="preserve">suffering labour </w:t>
      </w:r>
      <w:r w:rsidRPr="004B1A3E" w:rsidR="001E1DD4">
        <w:rPr>
          <w:snapToGrid w:val="0"/>
          <w:lang w:val="en-GB"/>
        </w:rPr>
        <w:t>pains a</w:t>
      </w:r>
      <w:r w:rsidRPr="004B1A3E" w:rsidR="008953C9">
        <w:rPr>
          <w:snapToGrid w:val="0"/>
          <w:lang w:val="en-GB"/>
        </w:rPr>
        <w:t xml:space="preserve">nd immediately after the </w:t>
      </w:r>
      <w:r w:rsidRPr="004B1A3E" w:rsidR="002E706D">
        <w:rPr>
          <w:snapToGrid w:val="0"/>
          <w:lang w:val="en-GB"/>
        </w:rPr>
        <w:t>delivery</w:t>
      </w:r>
      <w:r w:rsidRPr="004B1A3E" w:rsidR="00346326">
        <w:rPr>
          <w:snapToGrid w:val="0"/>
          <w:lang w:val="en-GB"/>
        </w:rPr>
        <w:t>, it</w:t>
      </w:r>
      <w:r w:rsidRPr="004B1A3E" w:rsidR="008953C9">
        <w:rPr>
          <w:lang w:val="en-GB"/>
        </w:rPr>
        <w:t xml:space="preserve"> amounted to inhuman and degrading treatment.</w:t>
      </w:r>
    </w:p>
    <w:p w:rsidRPr="004B1A3E" w:rsidR="005E5F9C"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116</w:t>
      </w:r>
      <w:r w:rsidRPr="004B1A3E">
        <w:rPr>
          <w:noProof/>
          <w:lang w:val="en-GB"/>
        </w:rPr>
        <w:fldChar w:fldCharType="end"/>
      </w:r>
      <w:r w:rsidRPr="004B1A3E" w:rsidR="005E5F9C">
        <w:rPr>
          <w:lang w:val="en-GB"/>
        </w:rPr>
        <w:t xml:space="preserve">.  There has therefore been </w:t>
      </w:r>
      <w:r w:rsidRPr="004B1A3E" w:rsidR="00207716">
        <w:rPr>
          <w:lang w:val="en-GB"/>
        </w:rPr>
        <w:t xml:space="preserve">a </w:t>
      </w:r>
      <w:r w:rsidRPr="004B1A3E" w:rsidR="005E5F9C">
        <w:rPr>
          <w:lang w:val="en-GB"/>
        </w:rPr>
        <w:t>violation of Article 3 of the Convention in this regard.</w:t>
      </w:r>
    </w:p>
    <w:p w:rsidRPr="004B1A3E" w:rsidR="00014566" w:rsidP="004B1A3E" w:rsidRDefault="008607DF">
      <w:pPr>
        <w:pStyle w:val="ECHRHeading1"/>
        <w:rPr>
          <w:lang w:val="en-GB"/>
        </w:rPr>
      </w:pPr>
      <w:r w:rsidRPr="004B1A3E">
        <w:rPr>
          <w:lang w:val="en-GB"/>
        </w:rPr>
        <w:t>I</w:t>
      </w:r>
      <w:r w:rsidRPr="004B1A3E" w:rsidR="00DE4E8A">
        <w:rPr>
          <w:lang w:val="en-GB"/>
        </w:rPr>
        <w:t>I</w:t>
      </w:r>
      <w:r w:rsidRPr="004B1A3E">
        <w:rPr>
          <w:lang w:val="en-GB"/>
        </w:rPr>
        <w:t>I</w:t>
      </w:r>
      <w:r w:rsidRPr="004B1A3E" w:rsidR="00014566">
        <w:rPr>
          <w:lang w:val="en-GB"/>
        </w:rPr>
        <w:t xml:space="preserve">.  ALLEGED VIOLATION OF ARTICLE </w:t>
      </w:r>
      <w:r w:rsidRPr="004B1A3E">
        <w:rPr>
          <w:lang w:val="en-GB"/>
        </w:rPr>
        <w:t>3 IN RESPECT OF THE CONDITIONS OF THE APPLICANTS</w:t>
      </w:r>
      <w:r w:rsidRPr="004B1A3E" w:rsidR="004B1A3E">
        <w:rPr>
          <w:lang w:val="en-GB"/>
        </w:rPr>
        <w:t>’</w:t>
      </w:r>
      <w:r w:rsidRPr="004B1A3E">
        <w:rPr>
          <w:lang w:val="en-GB"/>
        </w:rPr>
        <w:t xml:space="preserve"> DETENTION</w:t>
      </w:r>
    </w:p>
    <w:p w:rsidRPr="004B1A3E" w:rsidR="0053434B" w:rsidP="004B1A3E" w:rsidRDefault="00715DB7">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117</w:t>
      </w:r>
      <w:r w:rsidRPr="004B1A3E">
        <w:rPr>
          <w:lang w:val="en-GB"/>
        </w:rPr>
        <w:fldChar w:fldCharType="end"/>
      </w:r>
      <w:r w:rsidRPr="004B1A3E">
        <w:rPr>
          <w:lang w:val="en-GB"/>
        </w:rPr>
        <w:t>.  </w:t>
      </w:r>
      <w:r w:rsidRPr="004B1A3E" w:rsidR="0053434B">
        <w:rPr>
          <w:lang w:val="en-GB"/>
        </w:rPr>
        <w:t xml:space="preserve">The applicants further complained under Article 3 of the Convention </w:t>
      </w:r>
      <w:r w:rsidRPr="004B1A3E">
        <w:rPr>
          <w:lang w:val="en-GB"/>
        </w:rPr>
        <w:t>that they had been detained in poor conditions in the Kharkiv SIZO (</w:t>
      </w:r>
      <w:r w:rsidRPr="004B1A3E" w:rsidR="00207716">
        <w:rPr>
          <w:lang w:val="en-GB"/>
        </w:rPr>
        <w:t xml:space="preserve">see </w:t>
      </w:r>
      <w:r w:rsidRPr="004B1A3E">
        <w:rPr>
          <w:lang w:val="en-GB"/>
        </w:rPr>
        <w:t>also paragraphs 25, 9</w:t>
      </w:r>
      <w:r w:rsidRPr="004B1A3E" w:rsidR="000818C0">
        <w:rPr>
          <w:lang w:val="en-GB"/>
        </w:rPr>
        <w:t>5</w:t>
      </w:r>
      <w:r w:rsidRPr="004B1A3E">
        <w:rPr>
          <w:lang w:val="en-GB"/>
        </w:rPr>
        <w:t xml:space="preserve"> and 9</w:t>
      </w:r>
      <w:r w:rsidRPr="004B1A3E" w:rsidR="000818C0">
        <w:rPr>
          <w:lang w:val="en-GB"/>
        </w:rPr>
        <w:t>6</w:t>
      </w:r>
      <w:r w:rsidRPr="004B1A3E">
        <w:rPr>
          <w:lang w:val="en-GB"/>
        </w:rPr>
        <w:t xml:space="preserve"> above)</w:t>
      </w:r>
      <w:r w:rsidRPr="004B1A3E" w:rsidR="00E873C8">
        <w:rPr>
          <w:lang w:val="en-GB"/>
        </w:rPr>
        <w:t>,</w:t>
      </w:r>
      <w:r w:rsidRPr="004B1A3E">
        <w:rPr>
          <w:lang w:val="en-GB"/>
        </w:rPr>
        <w:t xml:space="preserve"> and that </w:t>
      </w:r>
      <w:r w:rsidRPr="004B1A3E" w:rsidR="00980CE3">
        <w:rPr>
          <w:lang w:val="en-GB"/>
        </w:rPr>
        <w:t xml:space="preserve">the second applicant had </w:t>
      </w:r>
      <w:r w:rsidRPr="004B1A3E">
        <w:rPr>
          <w:lang w:val="en-GB"/>
        </w:rPr>
        <w:t>no</w:t>
      </w:r>
      <w:r w:rsidRPr="004B1A3E" w:rsidR="00980CE3">
        <w:rPr>
          <w:lang w:val="en-GB"/>
        </w:rPr>
        <w:t xml:space="preserve">t </w:t>
      </w:r>
      <w:r w:rsidRPr="004B1A3E" w:rsidR="007D49F8">
        <w:rPr>
          <w:lang w:val="en-GB"/>
        </w:rPr>
        <w:t>been provided</w:t>
      </w:r>
      <w:r w:rsidRPr="004B1A3E">
        <w:rPr>
          <w:lang w:val="en-GB"/>
        </w:rPr>
        <w:t xml:space="preserve"> </w:t>
      </w:r>
      <w:r w:rsidRPr="004B1A3E" w:rsidR="00E873C8">
        <w:rPr>
          <w:lang w:val="en-GB"/>
        </w:rPr>
        <w:t xml:space="preserve">with </w:t>
      </w:r>
      <w:r w:rsidRPr="004B1A3E">
        <w:rPr>
          <w:lang w:val="en-GB"/>
        </w:rPr>
        <w:t xml:space="preserve">adequate </w:t>
      </w:r>
      <w:r w:rsidRPr="004B1A3E" w:rsidR="0053434B">
        <w:rPr>
          <w:lang w:val="en-GB"/>
        </w:rPr>
        <w:t>medical care.</w:t>
      </w:r>
    </w:p>
    <w:p w:rsidRPr="004B1A3E" w:rsidR="00F37691" w:rsidP="004B1A3E" w:rsidRDefault="00F37691">
      <w:pPr>
        <w:pStyle w:val="ECHRHeading2"/>
      </w:pPr>
      <w:r w:rsidRPr="004B1A3E">
        <w:t>A.  Admissibility</w:t>
      </w:r>
    </w:p>
    <w:p w:rsidRPr="004B1A3E" w:rsidR="00F37691" w:rsidP="004B1A3E" w:rsidRDefault="00F37691">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118</w:t>
      </w:r>
      <w:r w:rsidRPr="004B1A3E">
        <w:rPr>
          <w:lang w:val="en-GB"/>
        </w:rPr>
        <w:fldChar w:fldCharType="end"/>
      </w:r>
      <w:r w:rsidRPr="004B1A3E">
        <w:rPr>
          <w:lang w:val="en-GB"/>
        </w:rPr>
        <w:t xml:space="preserve">.  The Court notes that this complaint is </w:t>
      </w:r>
      <w:r w:rsidRPr="004B1A3E" w:rsidR="00C53824">
        <w:rPr>
          <w:lang w:val="en-GB"/>
        </w:rPr>
        <w:t>neither</w:t>
      </w:r>
      <w:r w:rsidRPr="004B1A3E" w:rsidR="00C468CE">
        <w:rPr>
          <w:lang w:val="en-GB"/>
        </w:rPr>
        <w:t xml:space="preserve"> manifestly ill</w:t>
      </w:r>
      <w:r w:rsidRPr="004B1A3E" w:rsidR="00C468CE">
        <w:rPr>
          <w:lang w:val="en-GB"/>
        </w:rPr>
        <w:noBreakHyphen/>
      </w:r>
      <w:r w:rsidRPr="004B1A3E">
        <w:rPr>
          <w:lang w:val="en-GB"/>
        </w:rPr>
        <w:t>founded within the meaning of Article 35 § 3 (a) of the Convention</w:t>
      </w:r>
      <w:r w:rsidRPr="004B1A3E" w:rsidR="00C53824">
        <w:rPr>
          <w:lang w:val="en-GB"/>
        </w:rPr>
        <w:t xml:space="preserve"> nor </w:t>
      </w:r>
      <w:r w:rsidRPr="004B1A3E">
        <w:rPr>
          <w:lang w:val="en-GB"/>
        </w:rPr>
        <w:t>inadmissible on any other grounds. It must therefore be declared admissible.</w:t>
      </w:r>
    </w:p>
    <w:p w:rsidRPr="004B1A3E" w:rsidR="00F37691" w:rsidP="004B1A3E" w:rsidRDefault="00F37691">
      <w:pPr>
        <w:pStyle w:val="ECHRHeading2"/>
      </w:pPr>
      <w:r w:rsidRPr="004B1A3E">
        <w:t>B.  Merits</w:t>
      </w:r>
    </w:p>
    <w:p w:rsidRPr="004B1A3E" w:rsidR="0014143E" w:rsidP="004B1A3E" w:rsidRDefault="000B442A">
      <w:pPr>
        <w:pStyle w:val="ECHRHeading3"/>
        <w:rPr>
          <w:lang w:val="en-GB"/>
        </w:rPr>
      </w:pPr>
      <w:r w:rsidRPr="004B1A3E">
        <w:rPr>
          <w:lang w:val="en-GB"/>
        </w:rPr>
        <w:t>1.  </w:t>
      </w:r>
      <w:r w:rsidRPr="004B1A3E" w:rsidR="0057199E">
        <w:rPr>
          <w:lang w:val="en-GB"/>
        </w:rPr>
        <w:t>The parties</w:t>
      </w:r>
      <w:r w:rsidRPr="004B1A3E" w:rsidR="004B1A3E">
        <w:rPr>
          <w:lang w:val="en-GB"/>
        </w:rPr>
        <w:t>’</w:t>
      </w:r>
      <w:r w:rsidRPr="004B1A3E" w:rsidR="0057199E">
        <w:rPr>
          <w:lang w:val="en-GB"/>
        </w:rPr>
        <w:t xml:space="preserve"> submissions</w:t>
      </w:r>
    </w:p>
    <w:p w:rsidRPr="004B1A3E" w:rsidR="0056595C" w:rsidP="004B1A3E" w:rsidRDefault="000B442A">
      <w:pPr>
        <w:pStyle w:val="ECHRHeading4"/>
        <w:rPr>
          <w:lang w:val="en-GB"/>
        </w:rPr>
      </w:pPr>
      <w:r w:rsidRPr="004B1A3E">
        <w:rPr>
          <w:lang w:val="en-GB"/>
        </w:rPr>
        <w:t>(a)  </w:t>
      </w:r>
      <w:r w:rsidRPr="004B1A3E" w:rsidR="0057199E">
        <w:rPr>
          <w:lang w:val="en-GB"/>
        </w:rPr>
        <w:t>Physical conditions of detention</w:t>
      </w:r>
    </w:p>
    <w:p w:rsidRPr="004B1A3E" w:rsidR="0014143E" w:rsidP="004B1A3E" w:rsidRDefault="0014143E">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119</w:t>
      </w:r>
      <w:r w:rsidRPr="004B1A3E">
        <w:rPr>
          <w:lang w:val="en-GB"/>
        </w:rPr>
        <w:fldChar w:fldCharType="end"/>
      </w:r>
      <w:r w:rsidRPr="004B1A3E">
        <w:rPr>
          <w:lang w:val="en-GB"/>
        </w:rPr>
        <w:t>.  </w:t>
      </w:r>
      <w:r w:rsidRPr="004B1A3E" w:rsidR="00CA3836">
        <w:rPr>
          <w:lang w:val="en-GB"/>
        </w:rPr>
        <w:t>The parties maintained their accounts as regards the physical conditions of the applicants</w:t>
      </w:r>
      <w:r w:rsidRPr="004B1A3E" w:rsidR="004B1A3E">
        <w:rPr>
          <w:lang w:val="en-GB"/>
        </w:rPr>
        <w:t>’</w:t>
      </w:r>
      <w:r w:rsidRPr="004B1A3E" w:rsidR="00CA3836">
        <w:rPr>
          <w:lang w:val="en-GB"/>
        </w:rPr>
        <w:t xml:space="preserve"> detention in the SIZO (</w:t>
      </w:r>
      <w:r w:rsidRPr="004B1A3E" w:rsidR="00207716">
        <w:rPr>
          <w:lang w:val="en-GB"/>
        </w:rPr>
        <w:t xml:space="preserve">see </w:t>
      </w:r>
      <w:r w:rsidRPr="004B1A3E" w:rsidR="00CA3836">
        <w:rPr>
          <w:lang w:val="en-GB"/>
        </w:rPr>
        <w:t xml:space="preserve">paragraphs </w:t>
      </w:r>
      <w:r w:rsidRPr="004B1A3E" w:rsidR="008528A9">
        <w:rPr>
          <w:lang w:val="en-GB"/>
        </w:rPr>
        <w:t xml:space="preserve">26-37 </w:t>
      </w:r>
      <w:r w:rsidRPr="004B1A3E" w:rsidR="00CA3836">
        <w:rPr>
          <w:lang w:val="en-GB"/>
        </w:rPr>
        <w:t>above).</w:t>
      </w:r>
    </w:p>
    <w:p w:rsidRPr="004B1A3E" w:rsidR="00B52002" w:rsidP="004B1A3E" w:rsidRDefault="00B5200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120</w:t>
      </w:r>
      <w:r w:rsidRPr="004B1A3E">
        <w:rPr>
          <w:lang w:val="en-GB"/>
        </w:rPr>
        <w:fldChar w:fldCharType="end"/>
      </w:r>
      <w:r w:rsidRPr="004B1A3E">
        <w:rPr>
          <w:lang w:val="en-GB"/>
        </w:rPr>
        <w:t>.  The Government referred to several statements of detainees who had shared the cell with the applicants and had been satisfied wit</w:t>
      </w:r>
      <w:r w:rsidRPr="004B1A3E" w:rsidR="001E39AB">
        <w:rPr>
          <w:lang w:val="en-GB"/>
        </w:rPr>
        <w:t>h the conditions of</w:t>
      </w:r>
      <w:r w:rsidRPr="004B1A3E" w:rsidR="007D49F8">
        <w:rPr>
          <w:lang w:val="en-GB"/>
        </w:rPr>
        <w:t xml:space="preserve"> their</w:t>
      </w:r>
      <w:r w:rsidRPr="004B1A3E" w:rsidR="001E39AB">
        <w:rPr>
          <w:lang w:val="en-GB"/>
        </w:rPr>
        <w:t xml:space="preserve"> detention (</w:t>
      </w:r>
      <w:r w:rsidRPr="004B1A3E" w:rsidR="00207716">
        <w:rPr>
          <w:lang w:val="en-GB"/>
        </w:rPr>
        <w:t xml:space="preserve">see </w:t>
      </w:r>
      <w:r w:rsidRPr="004B1A3E" w:rsidR="001E39AB">
        <w:rPr>
          <w:lang w:val="en-GB"/>
        </w:rPr>
        <w:t xml:space="preserve">paragraph </w:t>
      </w:r>
      <w:r w:rsidRPr="004B1A3E" w:rsidR="008528A9">
        <w:rPr>
          <w:lang w:val="en-GB"/>
        </w:rPr>
        <w:t>46 and the summary of the first two statements by Ms M. in paragraph 48</w:t>
      </w:r>
      <w:r w:rsidRPr="004B1A3E" w:rsidR="001E39AB">
        <w:rPr>
          <w:lang w:val="en-GB"/>
        </w:rPr>
        <w:t xml:space="preserve"> above).</w:t>
      </w:r>
    </w:p>
    <w:p w:rsidRPr="004B1A3E" w:rsidR="00B52002" w:rsidP="004B1A3E" w:rsidRDefault="00B52002">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121</w:t>
      </w:r>
      <w:r w:rsidRPr="004B1A3E">
        <w:rPr>
          <w:lang w:val="en-GB"/>
        </w:rPr>
        <w:fldChar w:fldCharType="end"/>
      </w:r>
      <w:r w:rsidRPr="004B1A3E">
        <w:rPr>
          <w:lang w:val="en-GB"/>
        </w:rPr>
        <w:t>.  The first applicant submitted that those detainees had been entirely dependent on the SIZO administration</w:t>
      </w:r>
      <w:r w:rsidRPr="004B1A3E" w:rsidR="00CB055F">
        <w:rPr>
          <w:lang w:val="en-GB"/>
        </w:rPr>
        <w:t>,</w:t>
      </w:r>
      <w:r w:rsidRPr="004B1A3E">
        <w:rPr>
          <w:lang w:val="en-GB"/>
        </w:rPr>
        <w:t xml:space="preserve"> </w:t>
      </w:r>
      <w:r w:rsidRPr="004B1A3E" w:rsidR="00CB055F">
        <w:rPr>
          <w:lang w:val="en-GB"/>
        </w:rPr>
        <w:t xml:space="preserve">so </w:t>
      </w:r>
      <w:r w:rsidRPr="004B1A3E">
        <w:rPr>
          <w:lang w:val="en-GB"/>
        </w:rPr>
        <w:t xml:space="preserve">their statements could </w:t>
      </w:r>
      <w:r w:rsidRPr="004B1A3E" w:rsidR="00CB055F">
        <w:rPr>
          <w:lang w:val="en-GB"/>
        </w:rPr>
        <w:t xml:space="preserve">therefore </w:t>
      </w:r>
      <w:r w:rsidRPr="004B1A3E">
        <w:rPr>
          <w:lang w:val="en-GB"/>
        </w:rPr>
        <w:t>not be relied on.</w:t>
      </w:r>
      <w:r w:rsidRPr="004B1A3E" w:rsidR="001E39AB">
        <w:rPr>
          <w:lang w:val="en-GB"/>
        </w:rPr>
        <w:t xml:space="preserve"> She observed in </w:t>
      </w:r>
      <w:r w:rsidRPr="004B1A3E" w:rsidR="00E873C8">
        <w:rPr>
          <w:lang w:val="en-GB"/>
        </w:rPr>
        <w:t xml:space="preserve">this </w:t>
      </w:r>
      <w:r w:rsidRPr="004B1A3E" w:rsidR="001E39AB">
        <w:rPr>
          <w:lang w:val="en-GB"/>
        </w:rPr>
        <w:t xml:space="preserve">connection that Ms M. had changed her statement regarding the conditions of detention in the SIZO once she had been transferred to </w:t>
      </w:r>
      <w:r w:rsidRPr="004B1A3E" w:rsidR="00207716">
        <w:rPr>
          <w:lang w:val="en-GB"/>
        </w:rPr>
        <w:t xml:space="preserve">a </w:t>
      </w:r>
      <w:r w:rsidRPr="004B1A3E" w:rsidR="001E39AB">
        <w:rPr>
          <w:lang w:val="en-GB"/>
        </w:rPr>
        <w:t>prison (</w:t>
      </w:r>
      <w:r w:rsidRPr="004B1A3E" w:rsidR="00207716">
        <w:rPr>
          <w:lang w:val="en-GB"/>
        </w:rPr>
        <w:t xml:space="preserve">see </w:t>
      </w:r>
      <w:r w:rsidRPr="004B1A3E" w:rsidR="001E39AB">
        <w:rPr>
          <w:lang w:val="en-GB"/>
        </w:rPr>
        <w:t xml:space="preserve">paragraph </w:t>
      </w:r>
      <w:r w:rsidRPr="004B1A3E" w:rsidR="008528A9">
        <w:rPr>
          <w:lang w:val="en-GB"/>
        </w:rPr>
        <w:t>48</w:t>
      </w:r>
      <w:r w:rsidRPr="004B1A3E" w:rsidR="001E39AB">
        <w:rPr>
          <w:lang w:val="en-GB"/>
        </w:rPr>
        <w:t xml:space="preserve"> above). </w:t>
      </w:r>
      <w:r w:rsidRPr="004B1A3E" w:rsidR="00CB055F">
        <w:rPr>
          <w:lang w:val="en-GB"/>
        </w:rPr>
        <w:t>T</w:t>
      </w:r>
      <w:r w:rsidRPr="004B1A3E" w:rsidR="001E39AB">
        <w:rPr>
          <w:lang w:val="en-GB"/>
        </w:rPr>
        <w:t>he first applicant</w:t>
      </w:r>
      <w:r w:rsidRPr="004B1A3E" w:rsidR="00CB055F">
        <w:rPr>
          <w:lang w:val="en-GB"/>
        </w:rPr>
        <w:t>, in her turn,</w:t>
      </w:r>
      <w:r w:rsidRPr="004B1A3E" w:rsidR="001E39AB">
        <w:rPr>
          <w:lang w:val="en-GB"/>
        </w:rPr>
        <w:t xml:space="preserve"> referred to </w:t>
      </w:r>
      <w:r w:rsidRPr="004B1A3E" w:rsidR="00CB055F">
        <w:rPr>
          <w:lang w:val="en-GB"/>
        </w:rPr>
        <w:t xml:space="preserve">the statements of </w:t>
      </w:r>
      <w:r w:rsidRPr="004B1A3E" w:rsidR="001E39AB">
        <w:rPr>
          <w:lang w:val="en-GB"/>
        </w:rPr>
        <w:t>some other cellmates</w:t>
      </w:r>
      <w:r w:rsidRPr="004B1A3E" w:rsidR="00CB055F">
        <w:rPr>
          <w:lang w:val="en-GB"/>
        </w:rPr>
        <w:t>,</w:t>
      </w:r>
      <w:r w:rsidRPr="004B1A3E" w:rsidR="001E39AB">
        <w:rPr>
          <w:lang w:val="en-GB"/>
        </w:rPr>
        <w:t xml:space="preserve"> criticising the conditions of their detention (</w:t>
      </w:r>
      <w:r w:rsidRPr="004B1A3E" w:rsidR="00207716">
        <w:rPr>
          <w:lang w:val="en-GB"/>
        </w:rPr>
        <w:t xml:space="preserve">see </w:t>
      </w:r>
      <w:r w:rsidRPr="004B1A3E" w:rsidR="001E39AB">
        <w:rPr>
          <w:lang w:val="en-GB"/>
        </w:rPr>
        <w:t xml:space="preserve">paragraphs </w:t>
      </w:r>
      <w:r w:rsidRPr="004B1A3E" w:rsidR="008528A9">
        <w:rPr>
          <w:lang w:val="en-GB"/>
        </w:rPr>
        <w:t>49 and 50</w:t>
      </w:r>
      <w:r w:rsidRPr="004B1A3E" w:rsidR="001E39AB">
        <w:rPr>
          <w:lang w:val="en-GB"/>
        </w:rPr>
        <w:t xml:space="preserve"> above).</w:t>
      </w:r>
    </w:p>
    <w:p w:rsidRPr="004B1A3E" w:rsidR="006B4D8D" w:rsidP="004B1A3E" w:rsidRDefault="006B4D8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122</w:t>
      </w:r>
      <w:r w:rsidRPr="004B1A3E">
        <w:rPr>
          <w:lang w:val="en-GB"/>
        </w:rPr>
        <w:fldChar w:fldCharType="end"/>
      </w:r>
      <w:r w:rsidRPr="004B1A3E">
        <w:rPr>
          <w:lang w:val="en-GB"/>
        </w:rPr>
        <w:t>.  </w:t>
      </w:r>
      <w:r w:rsidRPr="004B1A3E" w:rsidR="00FC327C">
        <w:rPr>
          <w:lang w:val="en-GB"/>
        </w:rPr>
        <w:t xml:space="preserve">The first applicant </w:t>
      </w:r>
      <w:r w:rsidRPr="004B1A3E" w:rsidR="00CB055F">
        <w:rPr>
          <w:lang w:val="en-GB"/>
        </w:rPr>
        <w:t xml:space="preserve">also </w:t>
      </w:r>
      <w:r w:rsidRPr="004B1A3E" w:rsidR="00FC327C">
        <w:rPr>
          <w:lang w:val="en-GB"/>
        </w:rPr>
        <w:t xml:space="preserve">submitted that cell no. 408 </w:t>
      </w:r>
      <w:r w:rsidRPr="004B1A3E" w:rsidR="000540E1">
        <w:rPr>
          <w:lang w:val="en-GB"/>
        </w:rPr>
        <w:t xml:space="preserve">had </w:t>
      </w:r>
      <w:r w:rsidRPr="004B1A3E" w:rsidR="00FC327C">
        <w:rPr>
          <w:lang w:val="en-GB"/>
        </w:rPr>
        <w:t xml:space="preserve">not </w:t>
      </w:r>
      <w:r w:rsidRPr="004B1A3E" w:rsidR="000540E1">
        <w:rPr>
          <w:lang w:val="en-GB"/>
        </w:rPr>
        <w:t xml:space="preserve">been </w:t>
      </w:r>
      <w:r w:rsidRPr="004B1A3E" w:rsidR="00FC327C">
        <w:rPr>
          <w:lang w:val="en-GB"/>
        </w:rPr>
        <w:t xml:space="preserve">equipped for pregnant women or women with babies. She presumed that the administration had prepared that cell </w:t>
      </w:r>
      <w:r w:rsidRPr="004B1A3E" w:rsidR="00CB055F">
        <w:rPr>
          <w:lang w:val="en-GB"/>
        </w:rPr>
        <w:t>be</w:t>
      </w:r>
      <w:r w:rsidRPr="004B1A3E" w:rsidR="00FC327C">
        <w:rPr>
          <w:lang w:val="en-GB"/>
        </w:rPr>
        <w:t>for</w:t>
      </w:r>
      <w:r w:rsidRPr="004B1A3E" w:rsidR="00CB055F">
        <w:rPr>
          <w:lang w:val="en-GB"/>
        </w:rPr>
        <w:t>e</w:t>
      </w:r>
      <w:r w:rsidRPr="004B1A3E" w:rsidR="00FC327C">
        <w:rPr>
          <w:lang w:val="en-GB"/>
        </w:rPr>
        <w:t xml:space="preserve"> each inspection. More specifically, </w:t>
      </w:r>
      <w:r w:rsidRPr="004B1A3E" w:rsidR="00CB055F">
        <w:rPr>
          <w:lang w:val="en-GB"/>
        </w:rPr>
        <w:t>she</w:t>
      </w:r>
      <w:r w:rsidRPr="004B1A3E" w:rsidR="00FC327C">
        <w:rPr>
          <w:lang w:val="en-GB"/>
        </w:rPr>
        <w:t xml:space="preserve"> suggested that the refrigerator and other appliances and furniture had been placed in the cell merely for inspections. To support her suspicion, the first applicant </w:t>
      </w:r>
      <w:r w:rsidRPr="004B1A3E" w:rsidR="00B932FC">
        <w:rPr>
          <w:lang w:val="en-GB"/>
        </w:rPr>
        <w:t>submitted</w:t>
      </w:r>
      <w:r w:rsidRPr="004B1A3E">
        <w:rPr>
          <w:lang w:val="en-GB"/>
        </w:rPr>
        <w:t xml:space="preserve">, in particular, that the inspection </w:t>
      </w:r>
      <w:r w:rsidRPr="004B1A3E" w:rsidR="00CB055F">
        <w:rPr>
          <w:lang w:val="en-GB"/>
        </w:rPr>
        <w:t xml:space="preserve">on </w:t>
      </w:r>
      <w:r w:rsidRPr="004B1A3E">
        <w:rPr>
          <w:lang w:val="en-GB"/>
        </w:rPr>
        <w:t>1 </w:t>
      </w:r>
      <w:r w:rsidRPr="004B1A3E" w:rsidR="00FC327C">
        <w:rPr>
          <w:lang w:val="en-GB"/>
        </w:rPr>
        <w:t xml:space="preserve">February 2012 did not </w:t>
      </w:r>
      <w:r w:rsidRPr="004B1A3E" w:rsidR="00071244">
        <w:rPr>
          <w:lang w:val="en-GB"/>
        </w:rPr>
        <w:t xml:space="preserve">report </w:t>
      </w:r>
      <w:r w:rsidRPr="004B1A3E" w:rsidR="000540E1">
        <w:rPr>
          <w:lang w:val="en-GB"/>
        </w:rPr>
        <w:t xml:space="preserve">that there had been </w:t>
      </w:r>
      <w:r w:rsidRPr="004B1A3E" w:rsidR="00071244">
        <w:rPr>
          <w:lang w:val="en-GB"/>
        </w:rPr>
        <w:t>any pregnant women in the SIZO</w:t>
      </w:r>
      <w:r w:rsidRPr="004B1A3E" w:rsidR="00CB055F">
        <w:rPr>
          <w:lang w:val="en-GB"/>
        </w:rPr>
        <w:t xml:space="preserve"> at th</w:t>
      </w:r>
      <w:r w:rsidRPr="004B1A3E" w:rsidR="00E873C8">
        <w:rPr>
          <w:lang w:val="en-GB"/>
        </w:rPr>
        <w:t>e</w:t>
      </w:r>
      <w:r w:rsidRPr="004B1A3E" w:rsidR="00CB055F">
        <w:rPr>
          <w:lang w:val="en-GB"/>
        </w:rPr>
        <w:t xml:space="preserve"> time</w:t>
      </w:r>
      <w:r w:rsidRPr="004B1A3E" w:rsidR="00071244">
        <w:rPr>
          <w:lang w:val="en-GB"/>
        </w:rPr>
        <w:t>, whereas her presence there was proof of the opposite</w:t>
      </w:r>
      <w:r w:rsidRPr="004B1A3E" w:rsidR="004C1E06">
        <w:rPr>
          <w:lang w:val="en-GB"/>
        </w:rPr>
        <w:t xml:space="preserve"> (</w:t>
      </w:r>
      <w:r w:rsidRPr="004B1A3E" w:rsidR="00207716">
        <w:rPr>
          <w:lang w:val="en-GB"/>
        </w:rPr>
        <w:t xml:space="preserve">see </w:t>
      </w:r>
      <w:r w:rsidRPr="004B1A3E" w:rsidR="004C1E06">
        <w:rPr>
          <w:lang w:val="en-GB"/>
        </w:rPr>
        <w:t xml:space="preserve">paragraph </w:t>
      </w:r>
      <w:r w:rsidRPr="004B1A3E" w:rsidR="002D5FBF">
        <w:rPr>
          <w:lang w:val="en-GB"/>
        </w:rPr>
        <w:t>38</w:t>
      </w:r>
      <w:r w:rsidRPr="004B1A3E" w:rsidR="004C1E06">
        <w:rPr>
          <w:lang w:val="en-GB"/>
        </w:rPr>
        <w:t xml:space="preserve"> above)</w:t>
      </w:r>
      <w:r w:rsidRPr="004B1A3E" w:rsidR="00071244">
        <w:rPr>
          <w:lang w:val="en-GB"/>
        </w:rPr>
        <w:t xml:space="preserve">. </w:t>
      </w:r>
      <w:r w:rsidRPr="004B1A3E" w:rsidR="00F46FF2">
        <w:rPr>
          <w:lang w:val="en-GB"/>
        </w:rPr>
        <w:t xml:space="preserve">She also </w:t>
      </w:r>
      <w:r w:rsidRPr="004B1A3E" w:rsidR="002866B9">
        <w:rPr>
          <w:lang w:val="en-GB"/>
        </w:rPr>
        <w:t xml:space="preserve">observed that there was no mess </w:t>
      </w:r>
      <w:r w:rsidRPr="004B1A3E">
        <w:rPr>
          <w:lang w:val="en-GB"/>
        </w:rPr>
        <w:t xml:space="preserve">or any other indication </w:t>
      </w:r>
      <w:r w:rsidRPr="004B1A3E" w:rsidR="00E873C8">
        <w:rPr>
          <w:lang w:val="en-GB"/>
        </w:rPr>
        <w:t xml:space="preserve">that </w:t>
      </w:r>
      <w:r w:rsidRPr="004B1A3E">
        <w:rPr>
          <w:lang w:val="en-GB"/>
        </w:rPr>
        <w:t xml:space="preserve">detainees with babies </w:t>
      </w:r>
      <w:r w:rsidRPr="004B1A3E" w:rsidR="00E873C8">
        <w:rPr>
          <w:lang w:val="en-GB"/>
        </w:rPr>
        <w:t xml:space="preserve">were being held </w:t>
      </w:r>
      <w:r w:rsidRPr="004B1A3E">
        <w:rPr>
          <w:lang w:val="en-GB"/>
        </w:rPr>
        <w:t xml:space="preserve">in the cell </w:t>
      </w:r>
      <w:r w:rsidRPr="004B1A3E" w:rsidR="002866B9">
        <w:rPr>
          <w:lang w:val="en-GB"/>
        </w:rPr>
        <w:t>on the photo</w:t>
      </w:r>
      <w:r w:rsidRPr="004B1A3E" w:rsidR="00CB055F">
        <w:rPr>
          <w:lang w:val="en-GB"/>
        </w:rPr>
        <w:t>graph</w:t>
      </w:r>
      <w:r w:rsidRPr="004B1A3E">
        <w:rPr>
          <w:lang w:val="en-GB"/>
        </w:rPr>
        <w:t>s</w:t>
      </w:r>
      <w:r w:rsidRPr="004B1A3E" w:rsidR="002866B9">
        <w:rPr>
          <w:lang w:val="en-GB"/>
        </w:rPr>
        <w:t xml:space="preserve"> provided by the Government</w:t>
      </w:r>
      <w:r w:rsidRPr="004B1A3E" w:rsidR="004C1E06">
        <w:rPr>
          <w:lang w:val="en-GB"/>
        </w:rPr>
        <w:t xml:space="preserve"> (</w:t>
      </w:r>
      <w:r w:rsidRPr="004B1A3E" w:rsidR="00207716">
        <w:rPr>
          <w:lang w:val="en-GB"/>
        </w:rPr>
        <w:t xml:space="preserve">see </w:t>
      </w:r>
      <w:r w:rsidRPr="004B1A3E" w:rsidR="004C1E06">
        <w:rPr>
          <w:lang w:val="en-GB"/>
        </w:rPr>
        <w:t xml:space="preserve">paragraph </w:t>
      </w:r>
      <w:r w:rsidRPr="004B1A3E" w:rsidR="002D5FBF">
        <w:rPr>
          <w:lang w:val="en-GB"/>
        </w:rPr>
        <w:t>36</w:t>
      </w:r>
      <w:r w:rsidRPr="004B1A3E" w:rsidR="004C1E06">
        <w:rPr>
          <w:lang w:val="en-GB"/>
        </w:rPr>
        <w:t xml:space="preserve"> above).</w:t>
      </w:r>
    </w:p>
    <w:p w:rsidRPr="004B1A3E" w:rsidR="004C1E06" w:rsidP="004B1A3E" w:rsidRDefault="004C1E0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123</w:t>
      </w:r>
      <w:r w:rsidRPr="004B1A3E">
        <w:rPr>
          <w:lang w:val="en-GB"/>
        </w:rPr>
        <w:fldChar w:fldCharType="end"/>
      </w:r>
      <w:r w:rsidRPr="004B1A3E">
        <w:rPr>
          <w:lang w:val="en-GB"/>
        </w:rPr>
        <w:t xml:space="preserve">.  As regards </w:t>
      </w:r>
      <w:r w:rsidRPr="004B1A3E" w:rsidR="00E877D1">
        <w:rPr>
          <w:lang w:val="en-GB"/>
        </w:rPr>
        <w:t>the</w:t>
      </w:r>
      <w:r w:rsidRPr="004B1A3E">
        <w:rPr>
          <w:lang w:val="en-GB"/>
        </w:rPr>
        <w:t xml:space="preserve"> photo</w:t>
      </w:r>
      <w:r w:rsidRPr="004B1A3E" w:rsidR="00CB055F">
        <w:rPr>
          <w:lang w:val="en-GB"/>
        </w:rPr>
        <w:t>graph</w:t>
      </w:r>
      <w:r w:rsidRPr="004B1A3E">
        <w:rPr>
          <w:lang w:val="en-GB"/>
        </w:rPr>
        <w:t xml:space="preserve"> </w:t>
      </w:r>
      <w:r w:rsidRPr="004B1A3E" w:rsidR="00E873C8">
        <w:rPr>
          <w:lang w:val="en-GB"/>
        </w:rPr>
        <w:t xml:space="preserve">taken </w:t>
      </w:r>
      <w:r w:rsidRPr="004B1A3E" w:rsidR="00E877D1">
        <w:rPr>
          <w:lang w:val="en-GB"/>
        </w:rPr>
        <w:t xml:space="preserve">of her </w:t>
      </w:r>
      <w:r w:rsidRPr="004B1A3E">
        <w:rPr>
          <w:lang w:val="en-GB"/>
        </w:rPr>
        <w:t>in the special walking are</w:t>
      </w:r>
      <w:r w:rsidRPr="004B1A3E" w:rsidR="00207716">
        <w:rPr>
          <w:lang w:val="en-GB"/>
        </w:rPr>
        <w:t xml:space="preserve">a </w:t>
      </w:r>
      <w:r w:rsidRPr="004B1A3E">
        <w:rPr>
          <w:lang w:val="en-GB"/>
        </w:rPr>
        <w:t>(</w:t>
      </w:r>
      <w:r w:rsidRPr="004B1A3E" w:rsidR="00207716">
        <w:rPr>
          <w:lang w:val="en-GB"/>
        </w:rPr>
        <w:t xml:space="preserve">see </w:t>
      </w:r>
      <w:r w:rsidRPr="004B1A3E">
        <w:rPr>
          <w:lang w:val="en-GB"/>
        </w:rPr>
        <w:t xml:space="preserve">paragraph </w:t>
      </w:r>
      <w:r w:rsidRPr="004B1A3E" w:rsidR="00342B84">
        <w:rPr>
          <w:lang w:val="en-GB"/>
        </w:rPr>
        <w:t>37</w:t>
      </w:r>
      <w:r w:rsidRPr="004B1A3E">
        <w:rPr>
          <w:lang w:val="en-GB"/>
        </w:rPr>
        <w:t xml:space="preserve"> above), the first applicant submitted that she had been allowed to walk there </w:t>
      </w:r>
      <w:r w:rsidRPr="004B1A3E" w:rsidR="00B54FB5">
        <w:rPr>
          <w:lang w:val="en-GB"/>
        </w:rPr>
        <w:t xml:space="preserve">“only </w:t>
      </w:r>
      <w:r w:rsidRPr="004B1A3E" w:rsidR="00207716">
        <w:rPr>
          <w:lang w:val="en-GB"/>
        </w:rPr>
        <w:t xml:space="preserve">a </w:t>
      </w:r>
      <w:r w:rsidRPr="004B1A3E" w:rsidR="00B54FB5">
        <w:rPr>
          <w:lang w:val="en-GB"/>
        </w:rPr>
        <w:t>couple of times”</w:t>
      </w:r>
      <w:r w:rsidRPr="004B1A3E">
        <w:rPr>
          <w:lang w:val="en-GB"/>
        </w:rPr>
        <w:t>.</w:t>
      </w:r>
    </w:p>
    <w:p w:rsidRPr="004B1A3E" w:rsidR="006B4D8D" w:rsidP="004B1A3E" w:rsidRDefault="006B4D8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124</w:t>
      </w:r>
      <w:r w:rsidRPr="004B1A3E">
        <w:rPr>
          <w:lang w:val="en-GB"/>
        </w:rPr>
        <w:fldChar w:fldCharType="end"/>
      </w:r>
      <w:r w:rsidRPr="004B1A3E">
        <w:rPr>
          <w:lang w:val="en-GB"/>
        </w:rPr>
        <w:t>.  </w:t>
      </w:r>
      <w:r w:rsidRPr="004B1A3E" w:rsidR="00CB055F">
        <w:rPr>
          <w:lang w:val="en-GB"/>
        </w:rPr>
        <w:t>She</w:t>
      </w:r>
      <w:r w:rsidRPr="004B1A3E" w:rsidR="000A3750">
        <w:rPr>
          <w:lang w:val="en-GB"/>
        </w:rPr>
        <w:t xml:space="preserve"> did not contest the Government</w:t>
      </w:r>
      <w:r w:rsidRPr="004B1A3E" w:rsidR="004B1A3E">
        <w:rPr>
          <w:lang w:val="en-GB"/>
        </w:rPr>
        <w:t>’</w:t>
      </w:r>
      <w:r w:rsidRPr="004B1A3E" w:rsidR="000A3750">
        <w:rPr>
          <w:lang w:val="en-GB"/>
        </w:rPr>
        <w:t>s submission regarding the considerable number of food parcels from her mother</w:t>
      </w:r>
      <w:r w:rsidRPr="004B1A3E" w:rsidR="00CB055F">
        <w:rPr>
          <w:lang w:val="en-GB"/>
        </w:rPr>
        <w:t>; h</w:t>
      </w:r>
      <w:r w:rsidRPr="004B1A3E" w:rsidR="000A3750">
        <w:rPr>
          <w:lang w:val="en-GB"/>
        </w:rPr>
        <w:t xml:space="preserve">owever, in her opinion, it was </w:t>
      </w:r>
      <w:r w:rsidRPr="004B1A3E">
        <w:rPr>
          <w:lang w:val="en-GB"/>
        </w:rPr>
        <w:t xml:space="preserve">rather </w:t>
      </w:r>
      <w:r w:rsidRPr="004B1A3E" w:rsidR="000A3750">
        <w:rPr>
          <w:lang w:val="en-GB"/>
        </w:rPr>
        <w:t>indicati</w:t>
      </w:r>
      <w:r w:rsidRPr="004B1A3E" w:rsidR="00CB055F">
        <w:rPr>
          <w:lang w:val="en-GB"/>
        </w:rPr>
        <w:t>ve</w:t>
      </w:r>
      <w:r w:rsidRPr="004B1A3E" w:rsidR="000A3750">
        <w:rPr>
          <w:lang w:val="en-GB"/>
        </w:rPr>
        <w:t xml:space="preserve"> that</w:t>
      </w:r>
      <w:r w:rsidRPr="004B1A3E">
        <w:rPr>
          <w:lang w:val="en-GB"/>
        </w:rPr>
        <w:t xml:space="preserve"> the SIZO administration had failed to provide her with adequate nutrition.</w:t>
      </w:r>
    </w:p>
    <w:p w:rsidRPr="004B1A3E" w:rsidR="00AC30B0" w:rsidP="004B1A3E" w:rsidRDefault="00AC30B0">
      <w:pPr>
        <w:pStyle w:val="ECHRPara"/>
        <w:rPr>
          <w:bCs/>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125</w:t>
      </w:r>
      <w:r w:rsidRPr="004B1A3E">
        <w:rPr>
          <w:lang w:val="en-GB"/>
        </w:rPr>
        <w:fldChar w:fldCharType="end"/>
      </w:r>
      <w:r w:rsidRPr="004B1A3E">
        <w:rPr>
          <w:lang w:val="en-GB"/>
        </w:rPr>
        <w:t xml:space="preserve">. Lastly, the first applicant referred </w:t>
      </w:r>
      <w:r w:rsidRPr="004B1A3E" w:rsidR="00CB055F">
        <w:rPr>
          <w:lang w:val="en-GB"/>
        </w:rPr>
        <w:t>to</w:t>
      </w:r>
      <w:r w:rsidRPr="004B1A3E">
        <w:rPr>
          <w:lang w:val="en-GB"/>
        </w:rPr>
        <w:t xml:space="preserve"> the CPT report following its delegation</w:t>
      </w:r>
      <w:r w:rsidRPr="004B1A3E" w:rsidR="004B1A3E">
        <w:rPr>
          <w:lang w:val="en-GB"/>
        </w:rPr>
        <w:t>’</w:t>
      </w:r>
      <w:r w:rsidRPr="004B1A3E">
        <w:rPr>
          <w:lang w:val="en-GB"/>
        </w:rPr>
        <w:t xml:space="preserve">s visit to the Kharkiv SIZO </w:t>
      </w:r>
      <w:r w:rsidRPr="004B1A3E">
        <w:rPr>
          <w:bCs/>
          <w:lang w:val="en-GB"/>
        </w:rPr>
        <w:t>from 29 November to 6 December 2011 (</w:t>
      </w:r>
      <w:r w:rsidRPr="004B1A3E" w:rsidR="00207716">
        <w:rPr>
          <w:bCs/>
          <w:lang w:val="en-GB"/>
        </w:rPr>
        <w:t xml:space="preserve">see </w:t>
      </w:r>
      <w:r w:rsidRPr="004B1A3E">
        <w:rPr>
          <w:bCs/>
          <w:lang w:val="en-GB"/>
        </w:rPr>
        <w:t xml:space="preserve">paragraph </w:t>
      </w:r>
      <w:r w:rsidRPr="004B1A3E" w:rsidR="00342B84">
        <w:rPr>
          <w:bCs/>
          <w:lang w:val="en-GB"/>
        </w:rPr>
        <w:t>9</w:t>
      </w:r>
      <w:r w:rsidRPr="004B1A3E" w:rsidR="000818C0">
        <w:rPr>
          <w:bCs/>
          <w:lang w:val="en-GB"/>
        </w:rPr>
        <w:t>4</w:t>
      </w:r>
      <w:r w:rsidRPr="004B1A3E">
        <w:rPr>
          <w:bCs/>
          <w:lang w:val="en-GB"/>
        </w:rPr>
        <w:t xml:space="preserve"> above) which, in her opinion, supported her allegation about poor detention conditions.</w:t>
      </w:r>
    </w:p>
    <w:p w:rsidRPr="004B1A3E" w:rsidR="0057199E" w:rsidP="004B1A3E" w:rsidRDefault="000B442A">
      <w:pPr>
        <w:pStyle w:val="ECHRHeading4"/>
        <w:rPr>
          <w:lang w:val="en-GB"/>
        </w:rPr>
      </w:pPr>
      <w:r w:rsidRPr="004B1A3E">
        <w:rPr>
          <w:lang w:val="en-GB"/>
        </w:rPr>
        <w:t>(b)  </w:t>
      </w:r>
      <w:r w:rsidRPr="004B1A3E" w:rsidR="0057199E">
        <w:rPr>
          <w:lang w:val="en-GB"/>
        </w:rPr>
        <w:t>Medical care for the second applicant</w:t>
      </w:r>
    </w:p>
    <w:p w:rsidRPr="004B1A3E" w:rsidR="00381095" w:rsidP="004B1A3E" w:rsidRDefault="0038109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126</w:t>
      </w:r>
      <w:r w:rsidRPr="004B1A3E">
        <w:rPr>
          <w:lang w:val="en-GB"/>
        </w:rPr>
        <w:fldChar w:fldCharType="end"/>
      </w:r>
      <w:r w:rsidRPr="004B1A3E">
        <w:rPr>
          <w:lang w:val="en-GB"/>
        </w:rPr>
        <w:t xml:space="preserve">.  The first applicant submitted that her newborn son, the second applicant, had not been provided with regular and adequate medical supervision and care. More specifically, she contended that he had not been examined by </w:t>
      </w:r>
      <w:r w:rsidRPr="004B1A3E" w:rsidR="00207716">
        <w:rPr>
          <w:lang w:val="en-GB"/>
        </w:rPr>
        <w:t xml:space="preserve">a </w:t>
      </w:r>
      <w:r w:rsidRPr="004B1A3E">
        <w:rPr>
          <w:lang w:val="en-GB"/>
        </w:rPr>
        <w:t>paediatrician from 28 May to 10 September 2012. She noted that</w:t>
      </w:r>
      <w:r w:rsidRPr="004B1A3E" w:rsidR="00D77565">
        <w:rPr>
          <w:lang w:val="en-GB"/>
        </w:rPr>
        <w:t xml:space="preserve"> </w:t>
      </w:r>
      <w:r w:rsidRPr="004B1A3E" w:rsidR="00E873C8">
        <w:rPr>
          <w:lang w:val="en-GB"/>
        </w:rPr>
        <w:t xml:space="preserve">with no </w:t>
      </w:r>
      <w:r w:rsidRPr="004B1A3E">
        <w:rPr>
          <w:lang w:val="en-GB"/>
        </w:rPr>
        <w:t>paediatrician in the medical unit of the SIZO, she had been fully depend</w:t>
      </w:r>
      <w:r w:rsidRPr="004B1A3E" w:rsidR="00D77565">
        <w:rPr>
          <w:lang w:val="en-GB"/>
        </w:rPr>
        <w:t>e</w:t>
      </w:r>
      <w:r w:rsidRPr="004B1A3E">
        <w:rPr>
          <w:lang w:val="en-GB"/>
        </w:rPr>
        <w:t>nt on the SIZO administration, who had ignor</w:t>
      </w:r>
      <w:r w:rsidRPr="004B1A3E" w:rsidR="00D77565">
        <w:rPr>
          <w:lang w:val="en-GB"/>
        </w:rPr>
        <w:t>ed</w:t>
      </w:r>
      <w:r w:rsidRPr="004B1A3E">
        <w:rPr>
          <w:lang w:val="en-GB"/>
        </w:rPr>
        <w:t xml:space="preserve"> her requests for examinations of her son or for medical </w:t>
      </w:r>
      <w:r w:rsidRPr="004B1A3E" w:rsidR="00D77565">
        <w:rPr>
          <w:lang w:val="en-GB"/>
        </w:rPr>
        <w:t xml:space="preserve">care </w:t>
      </w:r>
      <w:r w:rsidRPr="004B1A3E">
        <w:rPr>
          <w:lang w:val="en-GB"/>
        </w:rPr>
        <w:t>for him, particular</w:t>
      </w:r>
      <w:r w:rsidRPr="004B1A3E" w:rsidR="00D77565">
        <w:rPr>
          <w:lang w:val="en-GB"/>
        </w:rPr>
        <w:t>ly when he had</w:t>
      </w:r>
      <w:r w:rsidRPr="004B1A3E" w:rsidR="000540E1">
        <w:rPr>
          <w:lang w:val="en-GB"/>
        </w:rPr>
        <w:t xml:space="preserve"> had</w:t>
      </w:r>
      <w:r w:rsidRPr="004B1A3E">
        <w:rPr>
          <w:lang w:val="en-GB"/>
        </w:rPr>
        <w:t xml:space="preserve"> stomachache. </w:t>
      </w:r>
      <w:r w:rsidRPr="004B1A3E" w:rsidR="00E873C8">
        <w:rPr>
          <w:lang w:val="en-GB"/>
        </w:rPr>
        <w:t>She</w:t>
      </w:r>
      <w:r w:rsidRPr="004B1A3E" w:rsidR="00A7452B">
        <w:rPr>
          <w:lang w:val="en-GB"/>
        </w:rPr>
        <w:t xml:space="preserve"> also complained that her baby</w:t>
      </w:r>
      <w:r w:rsidRPr="004B1A3E" w:rsidR="004B1A3E">
        <w:rPr>
          <w:lang w:val="en-GB"/>
        </w:rPr>
        <w:t>’</w:t>
      </w:r>
      <w:r w:rsidRPr="004B1A3E" w:rsidR="00A7452B">
        <w:rPr>
          <w:lang w:val="en-GB"/>
        </w:rPr>
        <w:t xml:space="preserve">s health issues, phimosis and </w:t>
      </w:r>
      <w:r w:rsidRPr="004B1A3E" w:rsidR="00207716">
        <w:rPr>
          <w:lang w:val="en-GB"/>
        </w:rPr>
        <w:t xml:space="preserve">a </w:t>
      </w:r>
      <w:r w:rsidRPr="004B1A3E" w:rsidR="00A7452B">
        <w:rPr>
          <w:lang w:val="en-GB"/>
        </w:rPr>
        <w:t>patent foremen ovale</w:t>
      </w:r>
      <w:r w:rsidRPr="004B1A3E" w:rsidR="009174F6">
        <w:rPr>
          <w:lang w:val="en-GB"/>
        </w:rPr>
        <w:t xml:space="preserve"> (</w:t>
      </w:r>
      <w:r w:rsidRPr="004B1A3E" w:rsidR="00207716">
        <w:rPr>
          <w:lang w:val="en-GB"/>
        </w:rPr>
        <w:t xml:space="preserve">see </w:t>
      </w:r>
      <w:r w:rsidRPr="004B1A3E" w:rsidR="009174F6">
        <w:rPr>
          <w:lang w:val="en-GB"/>
        </w:rPr>
        <w:t>paragraph 55 above)</w:t>
      </w:r>
      <w:r w:rsidRPr="004B1A3E" w:rsidR="00E873C8">
        <w:rPr>
          <w:lang w:val="en-GB"/>
        </w:rPr>
        <w:t>,</w:t>
      </w:r>
      <w:r w:rsidRPr="004B1A3E" w:rsidR="00A7452B">
        <w:rPr>
          <w:lang w:val="en-GB"/>
        </w:rPr>
        <w:t xml:space="preserve"> had not received proper attention from medical specialists. </w:t>
      </w:r>
      <w:r w:rsidRPr="004B1A3E">
        <w:rPr>
          <w:lang w:val="en-GB"/>
        </w:rPr>
        <w:t xml:space="preserve">She also submitted that the second applicant had not </w:t>
      </w:r>
      <w:r w:rsidRPr="004B1A3E" w:rsidR="00BE0261">
        <w:rPr>
          <w:lang w:val="en-GB"/>
        </w:rPr>
        <w:t xml:space="preserve">had </w:t>
      </w:r>
      <w:r w:rsidRPr="004B1A3E">
        <w:rPr>
          <w:lang w:val="en-GB"/>
        </w:rPr>
        <w:t>any vaccinations</w:t>
      </w:r>
      <w:r w:rsidRPr="004B1A3E" w:rsidR="00BE0261">
        <w:rPr>
          <w:lang w:val="en-GB"/>
        </w:rPr>
        <w:t>,</w:t>
      </w:r>
      <w:r w:rsidRPr="004B1A3E">
        <w:rPr>
          <w:lang w:val="en-GB"/>
        </w:rPr>
        <w:t xml:space="preserve"> contrary to the applicable regulations. Lastly, she submitted that </w:t>
      </w:r>
      <w:r w:rsidRPr="004B1A3E" w:rsidR="00BE0261">
        <w:rPr>
          <w:lang w:val="en-GB"/>
        </w:rPr>
        <w:t>in</w:t>
      </w:r>
      <w:r w:rsidRPr="004B1A3E">
        <w:rPr>
          <w:lang w:val="en-GB"/>
        </w:rPr>
        <w:t>adequate record</w:t>
      </w:r>
      <w:r w:rsidRPr="004B1A3E" w:rsidR="00BE0261">
        <w:rPr>
          <w:lang w:val="en-GB"/>
        </w:rPr>
        <w:t>s had been kept</w:t>
      </w:r>
      <w:r w:rsidRPr="004B1A3E">
        <w:rPr>
          <w:lang w:val="en-GB"/>
        </w:rPr>
        <w:t xml:space="preserve"> in respect of </w:t>
      </w:r>
      <w:r w:rsidRPr="004B1A3E" w:rsidR="00E873C8">
        <w:rPr>
          <w:lang w:val="en-GB"/>
        </w:rPr>
        <w:t>his</w:t>
      </w:r>
      <w:r w:rsidRPr="004B1A3E" w:rsidR="000540E1">
        <w:rPr>
          <w:lang w:val="en-GB"/>
        </w:rPr>
        <w:t xml:space="preserve"> </w:t>
      </w:r>
      <w:r w:rsidRPr="004B1A3E">
        <w:rPr>
          <w:lang w:val="en-GB"/>
        </w:rPr>
        <w:t>growth, development and health</w:t>
      </w:r>
      <w:r w:rsidRPr="004B1A3E" w:rsidR="00BE0261">
        <w:rPr>
          <w:lang w:val="en-GB"/>
        </w:rPr>
        <w:t>,</w:t>
      </w:r>
      <w:r w:rsidRPr="004B1A3E">
        <w:rPr>
          <w:lang w:val="en-GB"/>
        </w:rPr>
        <w:t xml:space="preserve"> and that the </w:t>
      </w:r>
      <w:r w:rsidRPr="004B1A3E" w:rsidR="00BE0261">
        <w:rPr>
          <w:lang w:val="en-GB"/>
        </w:rPr>
        <w:t xml:space="preserve">relevant </w:t>
      </w:r>
      <w:r w:rsidRPr="004B1A3E">
        <w:rPr>
          <w:lang w:val="en-GB"/>
        </w:rPr>
        <w:t xml:space="preserve">medical </w:t>
      </w:r>
      <w:r w:rsidRPr="004B1A3E" w:rsidR="00817957">
        <w:rPr>
          <w:lang w:val="en-GB"/>
        </w:rPr>
        <w:t>file</w:t>
      </w:r>
      <w:r w:rsidRPr="004B1A3E">
        <w:rPr>
          <w:lang w:val="en-GB"/>
        </w:rPr>
        <w:t xml:space="preserve"> in the SIZO had been forged (</w:t>
      </w:r>
      <w:r w:rsidRPr="004B1A3E" w:rsidR="00207716">
        <w:rPr>
          <w:lang w:val="en-GB"/>
        </w:rPr>
        <w:t xml:space="preserve">see </w:t>
      </w:r>
      <w:r w:rsidRPr="004B1A3E">
        <w:rPr>
          <w:lang w:val="en-GB"/>
        </w:rPr>
        <w:t xml:space="preserve">paragraph </w:t>
      </w:r>
      <w:r w:rsidRPr="004B1A3E" w:rsidR="00342B84">
        <w:rPr>
          <w:lang w:val="en-GB"/>
        </w:rPr>
        <w:t>57</w:t>
      </w:r>
      <w:r w:rsidRPr="004B1A3E">
        <w:rPr>
          <w:lang w:val="en-GB"/>
        </w:rPr>
        <w:t xml:space="preserve"> above).</w:t>
      </w:r>
    </w:p>
    <w:p w:rsidRPr="004B1A3E" w:rsidR="00381095" w:rsidP="004B1A3E" w:rsidRDefault="00381095">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127</w:t>
      </w:r>
      <w:r w:rsidRPr="004B1A3E">
        <w:rPr>
          <w:lang w:val="en-GB"/>
        </w:rPr>
        <w:fldChar w:fldCharType="end"/>
      </w:r>
      <w:r w:rsidRPr="004B1A3E">
        <w:rPr>
          <w:lang w:val="en-GB"/>
        </w:rPr>
        <w:t xml:space="preserve">.  The Government maintained that the second applicant had been under constant medical supervision and provided with timely </w:t>
      </w:r>
      <w:r w:rsidRPr="004B1A3E" w:rsidR="004F40AB">
        <w:rPr>
          <w:lang w:val="en-GB"/>
        </w:rPr>
        <w:t xml:space="preserve">and sufficient </w:t>
      </w:r>
      <w:r w:rsidRPr="004B1A3E">
        <w:rPr>
          <w:lang w:val="en-GB"/>
        </w:rPr>
        <w:t>medical care. The</w:t>
      </w:r>
      <w:r w:rsidRPr="004B1A3E" w:rsidR="00BE0261">
        <w:rPr>
          <w:lang w:val="en-GB"/>
        </w:rPr>
        <w:t>y</w:t>
      </w:r>
      <w:r w:rsidRPr="004B1A3E">
        <w:rPr>
          <w:lang w:val="en-GB"/>
        </w:rPr>
        <w:t xml:space="preserve"> further contended that, even if there had been some minor issues with the child</w:t>
      </w:r>
      <w:r w:rsidRPr="004B1A3E" w:rsidR="004B1A3E">
        <w:rPr>
          <w:lang w:val="en-GB"/>
        </w:rPr>
        <w:t>’</w:t>
      </w:r>
      <w:r w:rsidRPr="004B1A3E">
        <w:rPr>
          <w:lang w:val="en-GB"/>
        </w:rPr>
        <w:t xml:space="preserve">s health, they could be characterised as </w:t>
      </w:r>
      <w:r w:rsidRPr="004B1A3E" w:rsidR="00207716">
        <w:rPr>
          <w:lang w:val="en-GB"/>
        </w:rPr>
        <w:t xml:space="preserve">a </w:t>
      </w:r>
      <w:r w:rsidRPr="004B1A3E">
        <w:rPr>
          <w:lang w:val="en-GB"/>
        </w:rPr>
        <w:t xml:space="preserve">rather normal condition for </w:t>
      </w:r>
      <w:r w:rsidRPr="004B1A3E" w:rsidR="00207716">
        <w:rPr>
          <w:lang w:val="en-GB"/>
        </w:rPr>
        <w:t xml:space="preserve">a </w:t>
      </w:r>
      <w:r w:rsidRPr="004B1A3E" w:rsidR="00B932FC">
        <w:rPr>
          <w:lang w:val="en-GB"/>
        </w:rPr>
        <w:t>newborn</w:t>
      </w:r>
      <w:r w:rsidRPr="004B1A3E" w:rsidR="00BE0261">
        <w:rPr>
          <w:lang w:val="en-GB"/>
        </w:rPr>
        <w:t xml:space="preserve"> and</w:t>
      </w:r>
      <w:r w:rsidRPr="004B1A3E">
        <w:rPr>
          <w:lang w:val="en-GB"/>
        </w:rPr>
        <w:t xml:space="preserve"> not warranting any medical treatment. Lastly, the Government observed that the first applicant had not raised any complaints in this </w:t>
      </w:r>
      <w:r w:rsidRPr="004B1A3E" w:rsidR="00BE0261">
        <w:rPr>
          <w:lang w:val="en-GB"/>
        </w:rPr>
        <w:t xml:space="preserve">regard </w:t>
      </w:r>
      <w:r w:rsidRPr="004B1A3E">
        <w:rPr>
          <w:lang w:val="en-GB"/>
        </w:rPr>
        <w:t>at the domestic level.</w:t>
      </w:r>
    </w:p>
    <w:p w:rsidRPr="004B1A3E" w:rsidR="0057199E" w:rsidP="004B1A3E" w:rsidRDefault="000B442A">
      <w:pPr>
        <w:pStyle w:val="ECHRHeading3"/>
        <w:rPr>
          <w:lang w:val="en-GB"/>
        </w:rPr>
      </w:pPr>
      <w:r w:rsidRPr="004B1A3E">
        <w:rPr>
          <w:lang w:val="en-GB"/>
        </w:rPr>
        <w:t>2.  </w:t>
      </w:r>
      <w:r w:rsidRPr="004B1A3E" w:rsidR="0057199E">
        <w:rPr>
          <w:lang w:val="en-GB"/>
        </w:rPr>
        <w:t>The Court</w:t>
      </w:r>
      <w:r w:rsidRPr="004B1A3E" w:rsidR="004B1A3E">
        <w:rPr>
          <w:lang w:val="en-GB"/>
        </w:rPr>
        <w:t>’</w:t>
      </w:r>
      <w:r w:rsidRPr="004B1A3E" w:rsidR="0057199E">
        <w:rPr>
          <w:lang w:val="en-GB"/>
        </w:rPr>
        <w:t>s assessment</w:t>
      </w:r>
    </w:p>
    <w:p w:rsidRPr="004B1A3E" w:rsidR="0056595C" w:rsidP="004B1A3E" w:rsidRDefault="0056595C">
      <w:pPr>
        <w:pStyle w:val="ECHRHeading4"/>
        <w:rPr>
          <w:lang w:val="en-GB"/>
        </w:rPr>
      </w:pPr>
      <w:r w:rsidRPr="004B1A3E">
        <w:rPr>
          <w:lang w:val="en-GB"/>
        </w:rPr>
        <w:t>(</w:t>
      </w:r>
      <w:r w:rsidRPr="004B1A3E" w:rsidR="0057199E">
        <w:rPr>
          <w:lang w:val="en-GB"/>
        </w:rPr>
        <w:t>a</w:t>
      </w:r>
      <w:r w:rsidRPr="004B1A3E" w:rsidR="000B442A">
        <w:rPr>
          <w:lang w:val="en-GB"/>
        </w:rPr>
        <w:t>)  </w:t>
      </w:r>
      <w:r w:rsidRPr="004B1A3E" w:rsidR="0057199E">
        <w:rPr>
          <w:lang w:val="en-GB"/>
        </w:rPr>
        <w:t>General considerations</w:t>
      </w:r>
    </w:p>
    <w:p w:rsidRPr="004B1A3E" w:rsidR="00E5664E"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128</w:t>
      </w:r>
      <w:r w:rsidRPr="004B1A3E">
        <w:rPr>
          <w:noProof/>
          <w:lang w:val="en-GB"/>
        </w:rPr>
        <w:fldChar w:fldCharType="end"/>
      </w:r>
      <w:r w:rsidRPr="004B1A3E" w:rsidR="0061670F">
        <w:rPr>
          <w:lang w:val="en-GB"/>
        </w:rPr>
        <w:t>.  </w:t>
      </w:r>
      <w:r w:rsidRPr="004B1A3E" w:rsidR="00E5664E">
        <w:rPr>
          <w:lang w:val="en-GB"/>
        </w:rPr>
        <w:t>The Court reiterates that in accordance with Article 3 of the Convention</w:t>
      </w:r>
      <w:r w:rsidRPr="004B1A3E" w:rsidR="00BE0261">
        <w:rPr>
          <w:lang w:val="en-GB"/>
        </w:rPr>
        <w:t>,</w:t>
      </w:r>
      <w:r w:rsidRPr="004B1A3E" w:rsidR="00E5664E">
        <w:rPr>
          <w:lang w:val="en-GB"/>
        </w:rPr>
        <w:t xml:space="preserve"> the State must ensure that </w:t>
      </w:r>
      <w:r w:rsidRPr="004B1A3E" w:rsidR="00207716">
        <w:rPr>
          <w:lang w:val="en-GB"/>
        </w:rPr>
        <w:t xml:space="preserve">a </w:t>
      </w:r>
      <w:r w:rsidRPr="004B1A3E" w:rsidR="00E5664E">
        <w:rPr>
          <w:lang w:val="en-GB"/>
        </w:rPr>
        <w:t xml:space="preserve">person is detained in conditions which are compatible with respect for his human dignity, that the manner and method of the execution of the measure do </w:t>
      </w:r>
      <w:r w:rsidRPr="004B1A3E" w:rsidR="00E5664E">
        <w:t>not</w:t>
      </w:r>
      <w:r w:rsidRPr="004B1A3E" w:rsidR="00E5664E">
        <w:rPr>
          <w:lang w:val="en-GB"/>
        </w:rPr>
        <w:t xml:space="preserve"> subject him to distress or hardship of an intensity exceeding the unavoidable level of suffering inherent in detention and that, given the practical demands of imprisonment, his health and well-being are adequately secured (</w:t>
      </w:r>
      <w:r w:rsidRPr="004B1A3E" w:rsidR="00207716">
        <w:rPr>
          <w:lang w:val="en-GB"/>
        </w:rPr>
        <w:t xml:space="preserve">see </w:t>
      </w:r>
      <w:r w:rsidRPr="004B1A3E" w:rsidR="00E5664E">
        <w:rPr>
          <w:i/>
          <w:lang w:val="en-GB"/>
        </w:rPr>
        <w:t>Kalashnikov v. Russia</w:t>
      </w:r>
      <w:r w:rsidRPr="004B1A3E" w:rsidR="00E5664E">
        <w:rPr>
          <w:lang w:val="en-GB"/>
        </w:rPr>
        <w:t>, no. 47095/99, § 95, ECHR 2002</w:t>
      </w:r>
      <w:r w:rsidRPr="004B1A3E" w:rsidR="00E5664E">
        <w:rPr>
          <w:lang w:val="en-GB"/>
        </w:rPr>
        <w:noBreakHyphen/>
        <w:t>VI).</w:t>
      </w:r>
    </w:p>
    <w:p w:rsidRPr="004B1A3E" w:rsidR="00A95FD3" w:rsidP="004B1A3E" w:rsidRDefault="003A2E63">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129</w:t>
      </w:r>
      <w:r w:rsidRPr="004B1A3E">
        <w:rPr>
          <w:lang w:val="en-GB"/>
        </w:rPr>
        <w:fldChar w:fldCharType="end"/>
      </w:r>
      <w:r w:rsidRPr="004B1A3E">
        <w:rPr>
          <w:lang w:val="en-GB"/>
        </w:rPr>
        <w:t>.  </w:t>
      </w:r>
      <w:r w:rsidRPr="004B1A3E" w:rsidR="00FF553E">
        <w:rPr>
          <w:lang w:val="en-GB"/>
        </w:rPr>
        <w:t>As recognised in the applicable international documents, in particular the CPT</w:t>
      </w:r>
      <w:r w:rsidRPr="004B1A3E" w:rsidR="004B1A3E">
        <w:rPr>
          <w:lang w:val="en-GB"/>
        </w:rPr>
        <w:t>’</w:t>
      </w:r>
      <w:r w:rsidRPr="004B1A3E" w:rsidR="00FF553E">
        <w:rPr>
          <w:lang w:val="en-GB"/>
        </w:rPr>
        <w:t xml:space="preserve">s standards, </w:t>
      </w:r>
      <w:r w:rsidRPr="004B1A3E" w:rsidR="00B33443">
        <w:rPr>
          <w:lang w:val="en-GB"/>
        </w:rPr>
        <w:t xml:space="preserve">it is </w:t>
      </w:r>
      <w:r w:rsidRPr="004B1A3E" w:rsidR="00207716">
        <w:rPr>
          <w:lang w:val="en-GB"/>
        </w:rPr>
        <w:t xml:space="preserve">a </w:t>
      </w:r>
      <w:r w:rsidRPr="004B1A3E" w:rsidR="00B33443">
        <w:rPr>
          <w:lang w:val="en-GB"/>
        </w:rPr>
        <w:t xml:space="preserve">particularly problematic </w:t>
      </w:r>
      <w:r w:rsidRPr="004B1A3E" w:rsidR="00F447D9">
        <w:rPr>
          <w:lang w:val="en-GB"/>
        </w:rPr>
        <w:t>issue</w:t>
      </w:r>
      <w:r w:rsidRPr="004B1A3E" w:rsidR="00B33443">
        <w:rPr>
          <w:lang w:val="en-GB"/>
        </w:rPr>
        <w:t xml:space="preserve"> </w:t>
      </w:r>
      <w:r w:rsidRPr="004B1A3E" w:rsidR="00FB2EF4">
        <w:rPr>
          <w:lang w:val="en-GB"/>
        </w:rPr>
        <w:t xml:space="preserve">whether it should be possible for babies and young children to remain in prison with their mothers. </w:t>
      </w:r>
      <w:r w:rsidRPr="004B1A3E" w:rsidR="008963F9">
        <w:rPr>
          <w:lang w:val="en-GB"/>
        </w:rPr>
        <w:t>The CPT has noted in this connection that “[</w:t>
      </w:r>
      <w:r w:rsidRPr="004B1A3E" w:rsidR="00105150">
        <w:rPr>
          <w:lang w:val="en-GB"/>
        </w:rPr>
        <w:t>this</w:t>
      </w:r>
      <w:r w:rsidRPr="004B1A3E" w:rsidR="008963F9">
        <w:rPr>
          <w:lang w:val="en-GB"/>
        </w:rPr>
        <w:t xml:space="preserve">] </w:t>
      </w:r>
      <w:r w:rsidRPr="004B1A3E" w:rsidR="00105150">
        <w:rPr>
          <w:lang w:val="en-GB"/>
        </w:rPr>
        <w:t>i</w:t>
      </w:r>
      <w:r w:rsidRPr="004B1A3E" w:rsidR="00FB2EF4">
        <w:rPr>
          <w:lang w:val="en-GB"/>
        </w:rPr>
        <w:t xml:space="preserve">s </w:t>
      </w:r>
      <w:r w:rsidRPr="004B1A3E" w:rsidR="00207716">
        <w:rPr>
          <w:lang w:val="en-GB"/>
        </w:rPr>
        <w:t xml:space="preserve">a </w:t>
      </w:r>
      <w:r w:rsidRPr="004B1A3E" w:rsidR="00FB2EF4">
        <w:rPr>
          <w:lang w:val="en-GB"/>
        </w:rPr>
        <w:t>difficult question to answer given that, on the one hand, prisons clearly do not provide an appropriate environment for babies and young children while, on the other hand, the forcible separation of mothers an</w:t>
      </w:r>
      <w:r w:rsidRPr="004B1A3E" w:rsidR="00105150">
        <w:rPr>
          <w:lang w:val="en-GB"/>
        </w:rPr>
        <w:t>d infants is highly undesirable</w:t>
      </w:r>
      <w:r w:rsidRPr="004B1A3E" w:rsidR="008963F9">
        <w:rPr>
          <w:lang w:val="en-GB"/>
        </w:rPr>
        <w:t xml:space="preserve">. </w:t>
      </w:r>
      <w:r w:rsidRPr="004B1A3E" w:rsidR="00467237">
        <w:rPr>
          <w:lang w:val="en-GB"/>
        </w:rPr>
        <w:t>...</w:t>
      </w:r>
      <w:r w:rsidRPr="004B1A3E" w:rsidR="008963F9">
        <w:rPr>
          <w:lang w:val="en-GB"/>
        </w:rPr>
        <w:t xml:space="preserve"> </w:t>
      </w:r>
      <w:r w:rsidRPr="004B1A3E" w:rsidR="00FB2EF4">
        <w:rPr>
          <w:lang w:val="en-GB"/>
        </w:rPr>
        <w:t>In the view of the CPT, the governing principle in all cases must be the welfare of the child.</w:t>
      </w:r>
      <w:r w:rsidRPr="004B1A3E" w:rsidR="008963F9">
        <w:rPr>
          <w:lang w:val="en-GB"/>
        </w:rPr>
        <w:t>” (</w:t>
      </w:r>
      <w:r w:rsidRPr="004B1A3E" w:rsidR="00207716">
        <w:rPr>
          <w:lang w:val="en-GB"/>
        </w:rPr>
        <w:t xml:space="preserve">see </w:t>
      </w:r>
      <w:r w:rsidRPr="004B1A3E" w:rsidR="008963F9">
        <w:rPr>
          <w:lang w:val="en-GB"/>
        </w:rPr>
        <w:t xml:space="preserve">paragraph </w:t>
      </w:r>
      <w:r w:rsidRPr="004B1A3E" w:rsidR="00342B84">
        <w:rPr>
          <w:lang w:val="en-GB"/>
        </w:rPr>
        <w:t>9</w:t>
      </w:r>
      <w:r w:rsidRPr="004B1A3E" w:rsidR="000818C0">
        <w:rPr>
          <w:lang w:val="en-GB"/>
        </w:rPr>
        <w:t>3</w:t>
      </w:r>
      <w:r w:rsidRPr="004B1A3E" w:rsidR="008963F9">
        <w:rPr>
          <w:lang w:val="en-GB"/>
        </w:rPr>
        <w:t xml:space="preserve"> above).</w:t>
      </w:r>
      <w:r w:rsidRPr="004B1A3E" w:rsidR="00A95FD3">
        <w:rPr>
          <w:lang w:val="en-GB"/>
        </w:rPr>
        <w:t xml:space="preserve"> Likewise, the UN Rules for the Treatment of Women</w:t>
      </w:r>
      <w:r w:rsidRPr="004B1A3E" w:rsidR="00A95FD3">
        <w:rPr>
          <w:b/>
          <w:lang w:val="en-GB"/>
        </w:rPr>
        <w:t xml:space="preserve"> </w:t>
      </w:r>
      <w:r w:rsidRPr="004B1A3E" w:rsidR="00A95FD3">
        <w:rPr>
          <w:lang w:val="en-GB"/>
        </w:rPr>
        <w:t>Prisoners state that “decisions to allow children to stay with their mothers in prison shall be based on the best interests of the children” (</w:t>
      </w:r>
      <w:r w:rsidRPr="004B1A3E" w:rsidR="00207716">
        <w:rPr>
          <w:lang w:val="en-GB"/>
        </w:rPr>
        <w:t xml:space="preserve">see </w:t>
      </w:r>
      <w:r w:rsidRPr="004B1A3E" w:rsidR="00A95FD3">
        <w:rPr>
          <w:lang w:val="en-GB"/>
        </w:rPr>
        <w:t xml:space="preserve">paragraph </w:t>
      </w:r>
      <w:r w:rsidRPr="004B1A3E" w:rsidR="00526CC7">
        <w:rPr>
          <w:lang w:val="en-GB"/>
        </w:rPr>
        <w:t>91</w:t>
      </w:r>
      <w:r w:rsidRPr="004B1A3E" w:rsidR="00A95FD3">
        <w:rPr>
          <w:lang w:val="en-GB"/>
        </w:rPr>
        <w:t xml:space="preserve"> above).</w:t>
      </w:r>
    </w:p>
    <w:p w:rsidRPr="004B1A3E" w:rsidR="00CA74F9" w:rsidP="004B1A3E" w:rsidRDefault="00A95FD3">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130</w:t>
      </w:r>
      <w:r w:rsidRPr="004B1A3E">
        <w:rPr>
          <w:lang w:val="en-GB"/>
        </w:rPr>
        <w:fldChar w:fldCharType="end"/>
      </w:r>
      <w:r w:rsidRPr="004B1A3E">
        <w:rPr>
          <w:lang w:val="en-GB"/>
        </w:rPr>
        <w:t xml:space="preserve">.  The principle of the </w:t>
      </w:r>
      <w:r w:rsidRPr="004B1A3E" w:rsidR="00637E9E">
        <w:rPr>
          <w:lang w:val="en-GB"/>
        </w:rPr>
        <w:t>protection of</w:t>
      </w:r>
      <w:r w:rsidRPr="004B1A3E" w:rsidR="00197249">
        <w:rPr>
          <w:lang w:val="en-GB"/>
        </w:rPr>
        <w:t xml:space="preserve"> </w:t>
      </w:r>
      <w:r w:rsidRPr="004B1A3E" w:rsidR="00207716">
        <w:rPr>
          <w:lang w:val="en-GB"/>
        </w:rPr>
        <w:t xml:space="preserve">a </w:t>
      </w:r>
      <w:r w:rsidRPr="004B1A3E" w:rsidR="00637E9E">
        <w:rPr>
          <w:lang w:val="en-GB"/>
        </w:rPr>
        <w:t>child</w:t>
      </w:r>
      <w:r w:rsidRPr="004B1A3E" w:rsidR="004B1A3E">
        <w:rPr>
          <w:lang w:val="en-GB"/>
        </w:rPr>
        <w:t>’</w:t>
      </w:r>
      <w:r w:rsidRPr="004B1A3E" w:rsidR="00637E9E">
        <w:rPr>
          <w:lang w:val="en-GB"/>
        </w:rPr>
        <w:t>s best interests has also been enshrined in the Court</w:t>
      </w:r>
      <w:r w:rsidRPr="004B1A3E" w:rsidR="004B1A3E">
        <w:rPr>
          <w:lang w:val="en-GB"/>
        </w:rPr>
        <w:t>’</w:t>
      </w:r>
      <w:r w:rsidRPr="004B1A3E" w:rsidR="00637E9E">
        <w:rPr>
          <w:lang w:val="en-GB"/>
        </w:rPr>
        <w:t xml:space="preserve">s case-law where children </w:t>
      </w:r>
      <w:r w:rsidRPr="004B1A3E" w:rsidR="00197249">
        <w:rPr>
          <w:lang w:val="en-GB"/>
        </w:rPr>
        <w:t xml:space="preserve">have been </w:t>
      </w:r>
      <w:r w:rsidRPr="004B1A3E" w:rsidR="00637E9E">
        <w:rPr>
          <w:lang w:val="en-GB"/>
        </w:rPr>
        <w:t>affected (see, for example,</w:t>
      </w:r>
      <w:r w:rsidRPr="004B1A3E" w:rsidR="00AC036F">
        <w:rPr>
          <w:lang w:val="en-GB"/>
        </w:rPr>
        <w:t xml:space="preserve"> </w:t>
      </w:r>
      <w:r w:rsidRPr="004B1A3E" w:rsidR="00AC036F">
        <w:rPr>
          <w:i/>
          <w:lang w:val="en-GB"/>
        </w:rPr>
        <w:t>Kleuver v. Norway</w:t>
      </w:r>
      <w:r w:rsidRPr="004B1A3E" w:rsidR="00AC036F">
        <w:rPr>
          <w:lang w:val="en-GB"/>
        </w:rPr>
        <w:t xml:space="preserve"> (dec.), no. 45837/99, 30 April 2002), and</w:t>
      </w:r>
      <w:r w:rsidRPr="004B1A3E" w:rsidR="00207716">
        <w:rPr>
          <w:lang w:val="en-GB"/>
        </w:rPr>
        <w:t xml:space="preserve"> </w:t>
      </w:r>
      <w:r w:rsidRPr="004B1A3E" w:rsidR="00637E9E">
        <w:rPr>
          <w:i/>
          <w:lang w:val="en-GB"/>
        </w:rPr>
        <w:t xml:space="preserve">X </w:t>
      </w:r>
      <w:r w:rsidRPr="004B1A3E" w:rsidR="00637E9E">
        <w:rPr>
          <w:i/>
          <w:snapToGrid w:val="0"/>
          <w:lang w:val="en-GB"/>
        </w:rPr>
        <w:t>v. Latvi</w:t>
      </w:r>
      <w:r w:rsidRPr="004B1A3E" w:rsidR="00207716">
        <w:rPr>
          <w:i/>
          <w:snapToGrid w:val="0"/>
          <w:lang w:val="en-GB"/>
        </w:rPr>
        <w:t xml:space="preserve">a </w:t>
      </w:r>
      <w:r w:rsidRPr="004B1A3E" w:rsidR="00637E9E">
        <w:rPr>
          <w:lang w:val="en-GB"/>
        </w:rPr>
        <w:t>[GC]</w:t>
      </w:r>
      <w:r w:rsidRPr="004B1A3E" w:rsidR="00637E9E">
        <w:rPr>
          <w:snapToGrid w:val="0"/>
          <w:lang w:val="en-GB"/>
        </w:rPr>
        <w:t xml:space="preserve">, </w:t>
      </w:r>
      <w:r w:rsidRPr="004B1A3E" w:rsidR="00637E9E">
        <w:rPr>
          <w:lang w:val="en-GB"/>
        </w:rPr>
        <w:t>no. 27853/09</w:t>
      </w:r>
      <w:r w:rsidRPr="004B1A3E" w:rsidR="00637E9E">
        <w:rPr>
          <w:snapToGrid w:val="0"/>
          <w:lang w:val="en-GB"/>
        </w:rPr>
        <w:t xml:space="preserve">, § 95, </w:t>
      </w:r>
      <w:r w:rsidRPr="004B1A3E" w:rsidR="00637E9E">
        <w:rPr>
          <w:lang w:val="en-GB"/>
        </w:rPr>
        <w:t>ECHR 2013).</w:t>
      </w:r>
    </w:p>
    <w:p w:rsidRPr="004B1A3E" w:rsidR="00A95FD3" w:rsidP="004B1A3E" w:rsidRDefault="004A6F3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131</w:t>
      </w:r>
      <w:r w:rsidRPr="004B1A3E">
        <w:rPr>
          <w:lang w:val="en-GB"/>
        </w:rPr>
        <w:fldChar w:fldCharType="end"/>
      </w:r>
      <w:r w:rsidRPr="004B1A3E">
        <w:rPr>
          <w:lang w:val="en-GB"/>
        </w:rPr>
        <w:t>.  </w:t>
      </w:r>
      <w:r w:rsidRPr="004B1A3E" w:rsidR="0047439D">
        <w:rPr>
          <w:lang w:val="en-GB"/>
        </w:rPr>
        <w:t xml:space="preserve">Furthermore, the Court takes note of the WHO recommendations, according to which </w:t>
      </w:r>
      <w:r w:rsidRPr="004B1A3E" w:rsidR="00207716">
        <w:rPr>
          <w:lang w:val="en-GB"/>
        </w:rPr>
        <w:t xml:space="preserve">a </w:t>
      </w:r>
      <w:r w:rsidRPr="004B1A3E" w:rsidR="0047439D">
        <w:rPr>
          <w:lang w:val="en-GB"/>
        </w:rPr>
        <w:t>healthy newborn m</w:t>
      </w:r>
      <w:r w:rsidRPr="004B1A3E" w:rsidR="00C468CE">
        <w:rPr>
          <w:lang w:val="en-GB"/>
        </w:rPr>
        <w:t>ust remain with the mother (</w:t>
      </w:r>
      <w:r w:rsidRPr="004B1A3E" w:rsidR="00207716">
        <w:rPr>
          <w:lang w:val="en-GB"/>
        </w:rPr>
        <w:t xml:space="preserve">see </w:t>
      </w:r>
      <w:r w:rsidRPr="004B1A3E" w:rsidR="0047439D">
        <w:rPr>
          <w:lang w:val="en-GB"/>
        </w:rPr>
        <w:t xml:space="preserve">paragraph </w:t>
      </w:r>
      <w:r w:rsidRPr="004B1A3E">
        <w:rPr>
          <w:lang w:val="en-GB"/>
        </w:rPr>
        <w:t>92</w:t>
      </w:r>
      <w:r w:rsidRPr="004B1A3E" w:rsidR="0047439D">
        <w:rPr>
          <w:lang w:val="en-GB"/>
        </w:rPr>
        <w:t xml:space="preserve"> above). This imposes on the authorities an obligation </w:t>
      </w:r>
      <w:r w:rsidRPr="004B1A3E" w:rsidR="00CA74F9">
        <w:rPr>
          <w:lang w:val="en-GB"/>
        </w:rPr>
        <w:t>to create adequate conditions for those requirements to be implemented in practice, including in detention facilities.</w:t>
      </w:r>
    </w:p>
    <w:p w:rsidRPr="004B1A3E" w:rsidR="003A2E63" w:rsidP="004B1A3E" w:rsidRDefault="003A2E63">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132</w:t>
      </w:r>
      <w:r w:rsidRPr="004B1A3E">
        <w:rPr>
          <w:lang w:val="en-GB"/>
        </w:rPr>
        <w:fldChar w:fldCharType="end"/>
      </w:r>
      <w:r w:rsidRPr="004B1A3E">
        <w:rPr>
          <w:lang w:val="en-GB"/>
        </w:rPr>
        <w:t>.  Turning to the circumstances of the present case, the Court observes that, strictly speaking, only the first applicant was detained, whereas her newborn son, the second applicant, was allowed to stay with her in the SIZO. He could not be separated from her, however, given his particularly young age. Accordingly, he remained under the full control of the authorities and it was their obligation to adequately secure his health and well-being.</w:t>
      </w:r>
    </w:p>
    <w:p w:rsidRPr="004B1A3E" w:rsidR="0057199E" w:rsidP="004B1A3E" w:rsidRDefault="000B442A">
      <w:pPr>
        <w:pStyle w:val="ECHRHeading4"/>
        <w:rPr>
          <w:lang w:val="en-GB"/>
        </w:rPr>
      </w:pPr>
      <w:r w:rsidRPr="004B1A3E">
        <w:rPr>
          <w:lang w:val="en-GB"/>
        </w:rPr>
        <w:t>(b)  </w:t>
      </w:r>
      <w:r w:rsidRPr="004B1A3E" w:rsidR="0057199E">
        <w:rPr>
          <w:lang w:val="en-GB"/>
        </w:rPr>
        <w:t>Physical conditions of detention</w:t>
      </w:r>
    </w:p>
    <w:p w:rsidRPr="004B1A3E" w:rsidR="0062777E" w:rsidP="004B1A3E" w:rsidRDefault="00FF6587">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133</w:t>
      </w:r>
      <w:r w:rsidRPr="004B1A3E">
        <w:rPr>
          <w:lang w:val="en-GB"/>
        </w:rPr>
        <w:fldChar w:fldCharType="end"/>
      </w:r>
      <w:r w:rsidRPr="004B1A3E">
        <w:rPr>
          <w:lang w:val="en-GB"/>
        </w:rPr>
        <w:t>.  </w:t>
      </w:r>
      <w:r w:rsidRPr="004B1A3E" w:rsidR="0062777E">
        <w:rPr>
          <w:lang w:val="en-GB"/>
        </w:rPr>
        <w:t xml:space="preserve">The Court has held on many occasions that cases </w:t>
      </w:r>
      <w:r w:rsidRPr="004B1A3E" w:rsidR="0062777E">
        <w:rPr>
          <w:rFonts w:ascii="Times New Roman" w:hAnsi="Times New Roman" w:eastAsia="Times New Roman" w:cs="Times New Roman"/>
          <w:szCs w:val="20"/>
          <w:lang w:val="en-GB" w:eastAsia="fr-FR"/>
        </w:rPr>
        <w:t xml:space="preserve">concerning allegations of inadequate conditions of detention do not lend themselves to </w:t>
      </w:r>
      <w:r w:rsidRPr="004B1A3E" w:rsidR="00207716">
        <w:rPr>
          <w:rFonts w:ascii="Times New Roman" w:hAnsi="Times New Roman" w:eastAsia="Times New Roman" w:cs="Times New Roman"/>
          <w:szCs w:val="20"/>
          <w:lang w:val="en-GB" w:eastAsia="fr-FR"/>
        </w:rPr>
        <w:t xml:space="preserve">a </w:t>
      </w:r>
      <w:r w:rsidRPr="004B1A3E" w:rsidR="0062777E">
        <w:rPr>
          <w:rFonts w:ascii="Times New Roman" w:hAnsi="Times New Roman" w:eastAsia="Times New Roman" w:cs="Times New Roman"/>
          <w:szCs w:val="20"/>
          <w:lang w:val="en-GB" w:eastAsia="fr-FR"/>
        </w:rPr>
        <w:t xml:space="preserve">rigorous application of the principle </w:t>
      </w:r>
      <w:r w:rsidRPr="004B1A3E" w:rsidR="0062777E">
        <w:rPr>
          <w:rFonts w:ascii="Times New Roman" w:hAnsi="Times New Roman" w:eastAsia="Times New Roman" w:cs="Times New Roman"/>
          <w:i/>
          <w:szCs w:val="20"/>
          <w:lang w:val="en-GB" w:eastAsia="fr-FR"/>
        </w:rPr>
        <w:t>affirmanti incumbit probatio</w:t>
      </w:r>
      <w:r w:rsidRPr="004B1A3E" w:rsidR="0062777E">
        <w:rPr>
          <w:rFonts w:ascii="Times New Roman" w:hAnsi="Times New Roman" w:eastAsia="Times New Roman" w:cs="Times New Roman"/>
          <w:szCs w:val="20"/>
          <w:lang w:val="en-GB" w:eastAsia="fr-FR"/>
        </w:rPr>
        <w:t xml:space="preserve"> (he who alleges something must prove that allegation), because in such instances </w:t>
      </w:r>
      <w:r w:rsidRPr="004B1A3E" w:rsidR="00F32576">
        <w:rPr>
          <w:rFonts w:ascii="Times New Roman" w:hAnsi="Times New Roman" w:eastAsia="Times New Roman" w:cs="Times New Roman"/>
          <w:szCs w:val="20"/>
          <w:lang w:val="en-GB" w:eastAsia="fr-FR"/>
        </w:rPr>
        <w:t xml:space="preserve">only </w:t>
      </w:r>
      <w:r w:rsidRPr="004B1A3E" w:rsidR="0062777E">
        <w:rPr>
          <w:rFonts w:ascii="Times New Roman" w:hAnsi="Times New Roman" w:eastAsia="Times New Roman" w:cs="Times New Roman"/>
          <w:szCs w:val="20"/>
          <w:lang w:val="en-GB" w:eastAsia="fr-FR"/>
        </w:rPr>
        <w:t xml:space="preserve">the respondent Government have access to information capable of corroborating or refuting </w:t>
      </w:r>
      <w:r w:rsidRPr="004B1A3E" w:rsidR="00F32576">
        <w:rPr>
          <w:rFonts w:ascii="Times New Roman" w:hAnsi="Times New Roman" w:eastAsia="Times New Roman" w:cs="Times New Roman"/>
          <w:szCs w:val="20"/>
          <w:lang w:val="en-GB" w:eastAsia="fr-FR"/>
        </w:rPr>
        <w:t xml:space="preserve">such </w:t>
      </w:r>
      <w:r w:rsidRPr="004B1A3E" w:rsidR="0062777E">
        <w:rPr>
          <w:rFonts w:ascii="Times New Roman" w:hAnsi="Times New Roman" w:eastAsia="Times New Roman" w:cs="Times New Roman"/>
          <w:szCs w:val="20"/>
          <w:lang w:val="en-GB" w:eastAsia="fr-FR"/>
        </w:rPr>
        <w:t xml:space="preserve">allegations. Accordingly, applicants might experience certain difficulties in procuring evidence to substantiate </w:t>
      </w:r>
      <w:r w:rsidRPr="004B1A3E" w:rsidR="00207716">
        <w:rPr>
          <w:rFonts w:ascii="Times New Roman" w:hAnsi="Times New Roman" w:eastAsia="Times New Roman" w:cs="Times New Roman"/>
          <w:szCs w:val="20"/>
          <w:lang w:val="en-GB" w:eastAsia="fr-FR"/>
        </w:rPr>
        <w:t xml:space="preserve">a </w:t>
      </w:r>
      <w:r w:rsidRPr="004B1A3E" w:rsidR="0062777E">
        <w:rPr>
          <w:rFonts w:ascii="Times New Roman" w:hAnsi="Times New Roman" w:eastAsia="Times New Roman" w:cs="Times New Roman"/>
          <w:szCs w:val="20"/>
          <w:lang w:val="en-GB" w:eastAsia="fr-FR"/>
        </w:rPr>
        <w:t xml:space="preserve">complaint in that connection. Nonetheless, in such cases applicants may well be expected to submit at least </w:t>
      </w:r>
      <w:r w:rsidRPr="004B1A3E" w:rsidR="00207716">
        <w:rPr>
          <w:rFonts w:ascii="Times New Roman" w:hAnsi="Times New Roman" w:eastAsia="Times New Roman" w:cs="Times New Roman"/>
          <w:szCs w:val="20"/>
          <w:lang w:val="en-GB" w:eastAsia="fr-FR"/>
        </w:rPr>
        <w:t xml:space="preserve">a </w:t>
      </w:r>
      <w:r w:rsidRPr="004B1A3E" w:rsidR="0062777E">
        <w:rPr>
          <w:rFonts w:ascii="Times New Roman" w:hAnsi="Times New Roman" w:eastAsia="Times New Roman" w:cs="Times New Roman"/>
          <w:szCs w:val="20"/>
          <w:lang w:val="en-GB" w:eastAsia="fr-FR"/>
        </w:rPr>
        <w:t>detailed account of the facts complained of and provide – to the greatest possible extent – some evidence in support of their complaints (</w:t>
      </w:r>
      <w:r w:rsidRPr="004B1A3E" w:rsidR="00207716">
        <w:rPr>
          <w:rFonts w:ascii="Times New Roman" w:hAnsi="Times New Roman" w:eastAsia="Times New Roman" w:cs="Times New Roman"/>
          <w:szCs w:val="20"/>
          <w:lang w:val="en-GB" w:eastAsia="fr-FR"/>
        </w:rPr>
        <w:t xml:space="preserve">see </w:t>
      </w:r>
      <w:r w:rsidRPr="004B1A3E" w:rsidR="0062777E">
        <w:rPr>
          <w:rFonts w:ascii="Times New Roman" w:hAnsi="Times New Roman" w:eastAsia="Times New Roman" w:cs="Times New Roman"/>
          <w:i/>
          <w:szCs w:val="20"/>
          <w:lang w:val="en-GB" w:eastAsia="fr-FR"/>
        </w:rPr>
        <w:t>Visloguzov v. Ukraine</w:t>
      </w:r>
      <w:r w:rsidRPr="004B1A3E" w:rsidR="0062777E">
        <w:rPr>
          <w:rFonts w:ascii="Times New Roman" w:hAnsi="Times New Roman" w:eastAsia="Times New Roman" w:cs="Times New Roman"/>
          <w:szCs w:val="20"/>
          <w:lang w:val="en-GB" w:eastAsia="fr-FR"/>
        </w:rPr>
        <w:t>, no. 32362/02, § 45, 20 May 2010). However, after the Court has given notice of the applicant</w:t>
      </w:r>
      <w:r w:rsidRPr="004B1A3E" w:rsidR="004B1A3E">
        <w:rPr>
          <w:rFonts w:ascii="Times New Roman" w:hAnsi="Times New Roman" w:eastAsia="Times New Roman" w:cs="Times New Roman"/>
          <w:szCs w:val="20"/>
          <w:lang w:val="en-GB" w:eastAsia="fr-FR"/>
        </w:rPr>
        <w:t>’</w:t>
      </w:r>
      <w:r w:rsidRPr="004B1A3E" w:rsidR="0062777E">
        <w:rPr>
          <w:rFonts w:ascii="Times New Roman" w:hAnsi="Times New Roman" w:eastAsia="Times New Roman" w:cs="Times New Roman"/>
          <w:szCs w:val="20"/>
          <w:lang w:val="en-GB" w:eastAsia="fr-FR"/>
        </w:rPr>
        <w:t xml:space="preserve">s complaint to the Government, the burden is on the latter to collect and produce </w:t>
      </w:r>
      <w:r w:rsidRPr="004B1A3E" w:rsidR="00F32576">
        <w:rPr>
          <w:rFonts w:ascii="Times New Roman" w:hAnsi="Times New Roman" w:eastAsia="Times New Roman" w:cs="Times New Roman"/>
          <w:szCs w:val="20"/>
          <w:lang w:val="en-GB" w:eastAsia="fr-FR"/>
        </w:rPr>
        <w:t xml:space="preserve">the </w:t>
      </w:r>
      <w:r w:rsidRPr="004B1A3E" w:rsidR="0062777E">
        <w:rPr>
          <w:rFonts w:ascii="Times New Roman" w:hAnsi="Times New Roman" w:eastAsia="Times New Roman" w:cs="Times New Roman"/>
          <w:szCs w:val="20"/>
          <w:lang w:val="en-GB" w:eastAsia="fr-FR"/>
        </w:rPr>
        <w:t>relevant documents. A failure on their part to submit convincing evidence on material conditions of detention may give rise to the drawing of inferences as to the well-foundedness of the applicant</w:t>
      </w:r>
      <w:r w:rsidRPr="004B1A3E" w:rsidR="004B1A3E">
        <w:rPr>
          <w:rFonts w:ascii="Times New Roman" w:hAnsi="Times New Roman" w:eastAsia="Times New Roman" w:cs="Times New Roman"/>
          <w:szCs w:val="20"/>
          <w:lang w:val="en-GB" w:eastAsia="fr-FR"/>
        </w:rPr>
        <w:t>’</w:t>
      </w:r>
      <w:r w:rsidRPr="004B1A3E" w:rsidR="0062777E">
        <w:rPr>
          <w:rFonts w:ascii="Times New Roman" w:hAnsi="Times New Roman" w:eastAsia="Times New Roman" w:cs="Times New Roman"/>
          <w:szCs w:val="20"/>
          <w:lang w:val="en-GB" w:eastAsia="fr-FR"/>
        </w:rPr>
        <w:t>s allegations (</w:t>
      </w:r>
      <w:r w:rsidRPr="004B1A3E" w:rsidR="00207716">
        <w:rPr>
          <w:rFonts w:ascii="Times New Roman" w:hAnsi="Times New Roman" w:eastAsia="Times New Roman" w:cs="Times New Roman"/>
          <w:szCs w:val="20"/>
          <w:lang w:val="en-GB" w:eastAsia="fr-FR"/>
        </w:rPr>
        <w:t xml:space="preserve">see </w:t>
      </w:r>
      <w:r w:rsidRPr="004B1A3E" w:rsidR="00207716">
        <w:rPr>
          <w:rFonts w:ascii="Times New Roman" w:hAnsi="Times New Roman" w:eastAsia="Times New Roman" w:cs="Times New Roman"/>
          <w:i/>
          <w:szCs w:val="20"/>
          <w:lang w:val="en-GB" w:eastAsia="fr-FR"/>
        </w:rPr>
        <w:t xml:space="preserve">Gubin v. </w:t>
      </w:r>
      <w:r w:rsidRPr="004B1A3E" w:rsidR="0062777E">
        <w:rPr>
          <w:rFonts w:ascii="Times New Roman" w:hAnsi="Times New Roman" w:eastAsia="Times New Roman" w:cs="Times New Roman"/>
          <w:i/>
          <w:szCs w:val="20"/>
          <w:lang w:val="en-GB" w:eastAsia="fr-FR"/>
        </w:rPr>
        <w:t>Russia</w:t>
      </w:r>
      <w:r w:rsidRPr="004B1A3E" w:rsidR="0062777E">
        <w:rPr>
          <w:rFonts w:ascii="Times New Roman" w:hAnsi="Times New Roman" w:eastAsia="Times New Roman" w:cs="Times New Roman"/>
          <w:szCs w:val="20"/>
          <w:lang w:val="en-GB" w:eastAsia="fr-FR"/>
        </w:rPr>
        <w:t xml:space="preserve">, no. 8217/04, § 56, 17 June 2010, and </w:t>
      </w:r>
      <w:r w:rsidRPr="004B1A3E" w:rsidR="00207716">
        <w:rPr>
          <w:i/>
          <w:lang w:val="en-GB"/>
        </w:rPr>
        <w:t>Khudoyorov v. </w:t>
      </w:r>
      <w:r w:rsidRPr="004B1A3E" w:rsidR="0062777E">
        <w:rPr>
          <w:i/>
          <w:lang w:val="en-GB"/>
        </w:rPr>
        <w:t>Russia</w:t>
      </w:r>
      <w:r w:rsidRPr="004B1A3E" w:rsidR="0062777E">
        <w:rPr>
          <w:lang w:val="en-GB"/>
        </w:rPr>
        <w:t xml:space="preserve">, no. 6847/02, § </w:t>
      </w:r>
      <w:r w:rsidRPr="004B1A3E" w:rsidR="008B594A">
        <w:rPr>
          <w:lang w:val="en-GB"/>
        </w:rPr>
        <w:t>113</w:t>
      </w:r>
      <w:r w:rsidRPr="004B1A3E" w:rsidR="0062777E">
        <w:rPr>
          <w:lang w:val="en-GB"/>
        </w:rPr>
        <w:t>, ECHR 2005</w:t>
      </w:r>
      <w:r w:rsidRPr="004B1A3E" w:rsidR="0062777E">
        <w:rPr>
          <w:lang w:val="en-GB"/>
        </w:rPr>
        <w:noBreakHyphen/>
        <w:t>X (extracts)).</w:t>
      </w:r>
    </w:p>
    <w:p w:rsidRPr="004B1A3E" w:rsidR="00192E1A" w:rsidP="004B1A3E" w:rsidRDefault="00B2258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134</w:t>
      </w:r>
      <w:r w:rsidRPr="004B1A3E">
        <w:rPr>
          <w:lang w:val="en-GB"/>
        </w:rPr>
        <w:fldChar w:fldCharType="end"/>
      </w:r>
      <w:r w:rsidRPr="004B1A3E">
        <w:rPr>
          <w:lang w:val="en-GB"/>
        </w:rPr>
        <w:t>.  T</w:t>
      </w:r>
      <w:r w:rsidRPr="004B1A3E" w:rsidR="0062777E">
        <w:rPr>
          <w:lang w:val="en-GB"/>
        </w:rPr>
        <w:t>urning to the present case, t</w:t>
      </w:r>
      <w:r w:rsidRPr="004B1A3E">
        <w:rPr>
          <w:lang w:val="en-GB"/>
        </w:rPr>
        <w:t xml:space="preserve">he Court notes that </w:t>
      </w:r>
      <w:r w:rsidRPr="004B1A3E" w:rsidR="001E39AB">
        <w:rPr>
          <w:lang w:val="en-GB"/>
        </w:rPr>
        <w:t xml:space="preserve">the parties disagreed on </w:t>
      </w:r>
      <w:r w:rsidRPr="004B1A3E" w:rsidR="00BD3C96">
        <w:rPr>
          <w:lang w:val="en-GB"/>
        </w:rPr>
        <w:t xml:space="preserve">many aspects </w:t>
      </w:r>
      <w:r w:rsidRPr="004B1A3E" w:rsidR="001E39AB">
        <w:rPr>
          <w:lang w:val="en-GB"/>
        </w:rPr>
        <w:t>concerning the conditions of</w:t>
      </w:r>
      <w:r w:rsidRPr="004B1A3E" w:rsidR="007D49F8">
        <w:rPr>
          <w:lang w:val="en-GB"/>
        </w:rPr>
        <w:t xml:space="preserve"> the applicants</w:t>
      </w:r>
      <w:r w:rsidRPr="004B1A3E" w:rsidR="004B1A3E">
        <w:rPr>
          <w:lang w:val="en-GB"/>
        </w:rPr>
        <w:t>’</w:t>
      </w:r>
      <w:r w:rsidRPr="004B1A3E" w:rsidR="001E39AB">
        <w:rPr>
          <w:lang w:val="en-GB"/>
        </w:rPr>
        <w:t xml:space="preserve"> detention.</w:t>
      </w:r>
      <w:r w:rsidRPr="004B1A3E" w:rsidR="0062777E">
        <w:rPr>
          <w:lang w:val="en-GB"/>
        </w:rPr>
        <w:t xml:space="preserve"> </w:t>
      </w:r>
      <w:r w:rsidRPr="004B1A3E" w:rsidR="00EE70A3">
        <w:rPr>
          <w:lang w:val="en-GB"/>
        </w:rPr>
        <w:t>Furthermore, both parties relied on the statements of the first applicant</w:t>
      </w:r>
      <w:r w:rsidRPr="004B1A3E" w:rsidR="004B1A3E">
        <w:rPr>
          <w:lang w:val="en-GB"/>
        </w:rPr>
        <w:t>’</w:t>
      </w:r>
      <w:r w:rsidRPr="004B1A3E" w:rsidR="00EE70A3">
        <w:rPr>
          <w:lang w:val="en-GB"/>
        </w:rPr>
        <w:t>s fellow detainees, which sometimes contradict</w:t>
      </w:r>
      <w:r w:rsidRPr="004B1A3E" w:rsidR="00F32576">
        <w:rPr>
          <w:lang w:val="en-GB"/>
        </w:rPr>
        <w:t>ed</w:t>
      </w:r>
      <w:r w:rsidRPr="004B1A3E" w:rsidR="00EE70A3">
        <w:rPr>
          <w:lang w:val="en-GB"/>
        </w:rPr>
        <w:t xml:space="preserve"> each other. It therefore remains to be seen which of the facts as presented in the case file</w:t>
      </w:r>
      <w:r w:rsidRPr="004B1A3E" w:rsidR="00F32576">
        <w:rPr>
          <w:lang w:val="en-GB"/>
        </w:rPr>
        <w:t xml:space="preserve"> </w:t>
      </w:r>
      <w:r w:rsidRPr="004B1A3E" w:rsidR="00EE70A3">
        <w:rPr>
          <w:lang w:val="en-GB"/>
        </w:rPr>
        <w:t>could be regarded as being sufficiently established.</w:t>
      </w:r>
    </w:p>
    <w:p w:rsidRPr="004B1A3E" w:rsidR="00CD04BC" w:rsidP="004B1A3E" w:rsidRDefault="00CD04BC">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135</w:t>
      </w:r>
      <w:r w:rsidRPr="004B1A3E">
        <w:rPr>
          <w:lang w:val="en-GB"/>
        </w:rPr>
        <w:fldChar w:fldCharType="end"/>
      </w:r>
      <w:r w:rsidRPr="004B1A3E">
        <w:rPr>
          <w:lang w:val="en-GB"/>
        </w:rPr>
        <w:t>.  The Court notes from the outset that t</w:t>
      </w:r>
      <w:r w:rsidRPr="004B1A3E">
        <w:t>he first applicant</w:t>
      </w:r>
      <w:r w:rsidRPr="004B1A3E" w:rsidR="004B1A3E">
        <w:t>’</w:t>
      </w:r>
      <w:r w:rsidRPr="004B1A3E">
        <w:t>s statement of 12 November 2012,</w:t>
      </w:r>
      <w:r w:rsidRPr="004B1A3E" w:rsidR="0002457A">
        <w:t xml:space="preserve"> given in </w:t>
      </w:r>
      <w:r w:rsidRPr="004B1A3E" w:rsidR="000C3DF3">
        <w:t xml:space="preserve">one </w:t>
      </w:r>
      <w:r w:rsidRPr="004B1A3E" w:rsidR="0002457A">
        <w:t>month after the Court applied Rule 39,</w:t>
      </w:r>
      <w:r w:rsidRPr="004B1A3E">
        <w:t xml:space="preserve"> in which she declared that she was entirely satisfied with the conditions in the SIZO (</w:t>
      </w:r>
      <w:r w:rsidRPr="004B1A3E" w:rsidR="00207716">
        <w:t xml:space="preserve">see </w:t>
      </w:r>
      <w:r w:rsidRPr="004B1A3E">
        <w:t xml:space="preserve">paragraph </w:t>
      </w:r>
      <w:r w:rsidRPr="004B1A3E" w:rsidR="00526CC7">
        <w:t>41</w:t>
      </w:r>
      <w:r w:rsidRPr="004B1A3E">
        <w:t xml:space="preserve"> above), cannot be taken at face value</w:t>
      </w:r>
      <w:r w:rsidRPr="004B1A3E" w:rsidR="00F32576">
        <w:t>. A</w:t>
      </w:r>
      <w:r w:rsidRPr="004B1A3E">
        <w:t xml:space="preserve">s the Court has previously held in </w:t>
      </w:r>
      <w:r w:rsidRPr="004B1A3E" w:rsidR="00207716">
        <w:t xml:space="preserve">a </w:t>
      </w:r>
      <w:r w:rsidRPr="004B1A3E">
        <w:t>case involving similar statements, the applicant</w:t>
      </w:r>
      <w:r w:rsidRPr="004B1A3E" w:rsidR="004B1A3E">
        <w:t>’</w:t>
      </w:r>
      <w:r w:rsidRPr="004B1A3E">
        <w:t>s position might be particularly vulnerable when he or she is held in custody with limited contact with his or her family or the outside world (</w:t>
      </w:r>
      <w:r w:rsidRPr="004B1A3E" w:rsidR="00207716">
        <w:t xml:space="preserve">see </w:t>
      </w:r>
      <w:r w:rsidRPr="004B1A3E">
        <w:rPr>
          <w:i/>
        </w:rPr>
        <w:t>Enache v. Romania</w:t>
      </w:r>
      <w:r w:rsidRPr="004B1A3E">
        <w:t>, no. 10662/06, § 68, 1 April 2014).</w:t>
      </w:r>
    </w:p>
    <w:p w:rsidRPr="004B1A3E" w:rsidR="00307725" w:rsidP="004B1A3E" w:rsidRDefault="002719C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136</w:t>
      </w:r>
      <w:r w:rsidRPr="004B1A3E">
        <w:rPr>
          <w:lang w:val="en-GB"/>
        </w:rPr>
        <w:fldChar w:fldCharType="end"/>
      </w:r>
      <w:r w:rsidRPr="004B1A3E">
        <w:rPr>
          <w:lang w:val="en-GB"/>
        </w:rPr>
        <w:t xml:space="preserve">.  The Court takes note of the </w:t>
      </w:r>
      <w:r w:rsidRPr="004B1A3E" w:rsidR="00AF02BC">
        <w:rPr>
          <w:lang w:val="en-GB"/>
        </w:rPr>
        <w:t xml:space="preserve">photographs provided by the Government as evidence. It further notes that the first applicant, even though </w:t>
      </w:r>
      <w:r w:rsidRPr="004B1A3E" w:rsidR="00F32576">
        <w:rPr>
          <w:lang w:val="en-GB"/>
        </w:rPr>
        <w:t xml:space="preserve">she </w:t>
      </w:r>
      <w:r w:rsidRPr="004B1A3E" w:rsidR="00AF02BC">
        <w:rPr>
          <w:lang w:val="en-GB"/>
        </w:rPr>
        <w:t xml:space="preserve">submitted that </w:t>
      </w:r>
      <w:r w:rsidRPr="004B1A3E" w:rsidR="007257E8">
        <w:rPr>
          <w:lang w:val="en-GB"/>
        </w:rPr>
        <w:t>some of the furniture and appliances had been displayed there merely for reporting</w:t>
      </w:r>
      <w:r w:rsidRPr="004B1A3E" w:rsidR="00777511">
        <w:rPr>
          <w:lang w:val="en-GB"/>
        </w:rPr>
        <w:t xml:space="preserve"> purposes</w:t>
      </w:r>
      <w:r w:rsidRPr="004B1A3E" w:rsidR="007257E8">
        <w:rPr>
          <w:lang w:val="en-GB"/>
        </w:rPr>
        <w:t xml:space="preserve">, </w:t>
      </w:r>
      <w:r w:rsidRPr="004B1A3E" w:rsidR="00AF02BC">
        <w:rPr>
          <w:lang w:val="en-GB"/>
        </w:rPr>
        <w:t xml:space="preserve">did not contest that the photographs were of </w:t>
      </w:r>
      <w:r w:rsidRPr="004B1A3E" w:rsidR="00002CDC">
        <w:rPr>
          <w:lang w:val="en-GB"/>
        </w:rPr>
        <w:t xml:space="preserve">the </w:t>
      </w:r>
      <w:r w:rsidRPr="004B1A3E" w:rsidR="00AF02BC">
        <w:rPr>
          <w:lang w:val="en-GB"/>
        </w:rPr>
        <w:t>cell in which she had actually been detained.</w:t>
      </w:r>
      <w:r w:rsidRPr="004B1A3E" w:rsidR="007257E8">
        <w:rPr>
          <w:lang w:val="en-GB"/>
        </w:rPr>
        <w:t xml:space="preserve"> </w:t>
      </w:r>
      <w:r w:rsidRPr="004B1A3E" w:rsidR="00307725">
        <w:rPr>
          <w:lang w:val="en-GB"/>
        </w:rPr>
        <w:t xml:space="preserve">Nor did </w:t>
      </w:r>
      <w:r w:rsidRPr="004B1A3E" w:rsidR="00F32576">
        <w:rPr>
          <w:lang w:val="en-GB"/>
        </w:rPr>
        <w:t>she</w:t>
      </w:r>
      <w:r w:rsidRPr="004B1A3E" w:rsidR="00307725">
        <w:rPr>
          <w:lang w:val="en-GB"/>
        </w:rPr>
        <w:t xml:space="preserve"> </w:t>
      </w:r>
      <w:r w:rsidRPr="004B1A3E" w:rsidR="00002CDC">
        <w:rPr>
          <w:lang w:val="en-GB"/>
        </w:rPr>
        <w:t xml:space="preserve">say </w:t>
      </w:r>
      <w:r w:rsidRPr="004B1A3E" w:rsidR="00307725">
        <w:rPr>
          <w:lang w:val="en-GB"/>
        </w:rPr>
        <w:t>that th</w:t>
      </w:r>
      <w:r w:rsidRPr="004B1A3E" w:rsidR="00FB7506">
        <w:rPr>
          <w:lang w:val="en-GB"/>
        </w:rPr>
        <w:t>e</w:t>
      </w:r>
      <w:r w:rsidRPr="004B1A3E" w:rsidR="00307725">
        <w:rPr>
          <w:lang w:val="en-GB"/>
        </w:rPr>
        <w:t xml:space="preserve"> cell had been refurbished at any point during her detention. </w:t>
      </w:r>
      <w:r w:rsidRPr="004B1A3E" w:rsidR="007257E8">
        <w:rPr>
          <w:lang w:val="en-GB"/>
        </w:rPr>
        <w:t xml:space="preserve">The Court therefore discards the description of that cell by the former detainee Ms </w:t>
      </w:r>
      <w:r w:rsidRPr="004B1A3E" w:rsidR="0064305E">
        <w:rPr>
          <w:lang w:val="en-GB"/>
        </w:rPr>
        <w:t>Sa</w:t>
      </w:r>
      <w:r w:rsidRPr="004B1A3E" w:rsidR="007257E8">
        <w:rPr>
          <w:lang w:val="en-GB"/>
        </w:rPr>
        <w:t xml:space="preserve">., which clearly contradicts </w:t>
      </w:r>
      <w:r w:rsidRPr="004B1A3E" w:rsidR="00307725">
        <w:rPr>
          <w:lang w:val="en-GB"/>
        </w:rPr>
        <w:t xml:space="preserve">what </w:t>
      </w:r>
      <w:r w:rsidRPr="004B1A3E" w:rsidR="00AC6BD6">
        <w:rPr>
          <w:lang w:val="en-GB"/>
        </w:rPr>
        <w:t>can be seen</w:t>
      </w:r>
      <w:r w:rsidRPr="004B1A3E" w:rsidR="00307725">
        <w:rPr>
          <w:lang w:val="en-GB"/>
        </w:rPr>
        <w:t xml:space="preserve"> on the photographs (</w:t>
      </w:r>
      <w:r w:rsidRPr="004B1A3E" w:rsidR="00207716">
        <w:rPr>
          <w:lang w:val="en-GB"/>
        </w:rPr>
        <w:t xml:space="preserve">see </w:t>
      </w:r>
      <w:r w:rsidRPr="004B1A3E" w:rsidR="00307725">
        <w:rPr>
          <w:lang w:val="en-GB"/>
        </w:rPr>
        <w:t xml:space="preserve">paragraphs </w:t>
      </w:r>
      <w:r w:rsidRPr="004B1A3E" w:rsidR="00526CC7">
        <w:rPr>
          <w:lang w:val="en-GB"/>
        </w:rPr>
        <w:t xml:space="preserve">36 and 49 </w:t>
      </w:r>
      <w:r w:rsidRPr="004B1A3E" w:rsidR="00307725">
        <w:rPr>
          <w:lang w:val="en-GB"/>
        </w:rPr>
        <w:t>above).</w:t>
      </w:r>
    </w:p>
    <w:p w:rsidRPr="004B1A3E" w:rsidR="00307725" w:rsidP="004B1A3E" w:rsidRDefault="00AD320C">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137</w:t>
      </w:r>
      <w:r w:rsidRPr="004B1A3E">
        <w:rPr>
          <w:lang w:val="en-GB"/>
        </w:rPr>
        <w:fldChar w:fldCharType="end"/>
      </w:r>
      <w:r w:rsidRPr="004B1A3E">
        <w:rPr>
          <w:lang w:val="en-GB"/>
        </w:rPr>
        <w:t xml:space="preserve">.  Accordingly, </w:t>
      </w:r>
      <w:r w:rsidRPr="004B1A3E" w:rsidR="009F41EE">
        <w:rPr>
          <w:lang w:val="en-GB"/>
        </w:rPr>
        <w:t xml:space="preserve">the Court considers it sufficiently established that the applicants were detained in </w:t>
      </w:r>
      <w:r w:rsidRPr="004B1A3E" w:rsidR="00207716">
        <w:rPr>
          <w:lang w:val="en-GB"/>
        </w:rPr>
        <w:t xml:space="preserve">a </w:t>
      </w:r>
      <w:r w:rsidRPr="004B1A3E" w:rsidR="009F41EE">
        <w:rPr>
          <w:lang w:val="en-GB"/>
        </w:rPr>
        <w:t xml:space="preserve">light cell in </w:t>
      </w:r>
      <w:r w:rsidRPr="004B1A3E" w:rsidR="00207716">
        <w:rPr>
          <w:lang w:val="en-GB"/>
        </w:rPr>
        <w:t xml:space="preserve">a </w:t>
      </w:r>
      <w:r w:rsidRPr="004B1A3E" w:rsidR="009F41EE">
        <w:rPr>
          <w:lang w:val="en-GB"/>
        </w:rPr>
        <w:t xml:space="preserve">good state of repair. As can also be seen from the photographs, the toilet was </w:t>
      </w:r>
      <w:r w:rsidRPr="004B1A3E" w:rsidR="00002CDC">
        <w:rPr>
          <w:lang w:val="en-GB"/>
        </w:rPr>
        <w:t xml:space="preserve">properly </w:t>
      </w:r>
      <w:r w:rsidRPr="004B1A3E" w:rsidR="009F41EE">
        <w:rPr>
          <w:lang w:val="en-GB"/>
        </w:rPr>
        <w:t>separated from the living area, contrary to the first applicant</w:t>
      </w:r>
      <w:r w:rsidRPr="004B1A3E" w:rsidR="004B1A3E">
        <w:rPr>
          <w:lang w:val="en-GB"/>
        </w:rPr>
        <w:t>’</w:t>
      </w:r>
      <w:r w:rsidRPr="004B1A3E" w:rsidR="009F41EE">
        <w:rPr>
          <w:lang w:val="en-GB"/>
        </w:rPr>
        <w:t xml:space="preserve">s </w:t>
      </w:r>
      <w:r w:rsidRPr="004B1A3E" w:rsidR="002148B8">
        <w:rPr>
          <w:lang w:val="en-GB"/>
        </w:rPr>
        <w:t>submission</w:t>
      </w:r>
      <w:r w:rsidRPr="004B1A3E" w:rsidR="009F41EE">
        <w:rPr>
          <w:lang w:val="en-GB"/>
        </w:rPr>
        <w:t xml:space="preserve"> </w:t>
      </w:r>
      <w:r w:rsidRPr="004B1A3E" w:rsidR="00AB409C">
        <w:rPr>
          <w:lang w:val="en-GB"/>
        </w:rPr>
        <w:t xml:space="preserve">in that regard </w:t>
      </w:r>
      <w:r w:rsidRPr="004B1A3E" w:rsidR="00C468CE">
        <w:rPr>
          <w:lang w:val="en-GB"/>
        </w:rPr>
        <w:t>(</w:t>
      </w:r>
      <w:r w:rsidRPr="004B1A3E" w:rsidR="00207716">
        <w:rPr>
          <w:lang w:val="en-GB"/>
        </w:rPr>
        <w:t xml:space="preserve">see </w:t>
      </w:r>
      <w:r w:rsidRPr="004B1A3E" w:rsidR="009F41EE">
        <w:rPr>
          <w:lang w:val="en-GB"/>
        </w:rPr>
        <w:t>paragraphs </w:t>
      </w:r>
      <w:r w:rsidRPr="004B1A3E" w:rsidR="00526CC7">
        <w:rPr>
          <w:lang w:val="en-GB"/>
        </w:rPr>
        <w:t>26 and 36</w:t>
      </w:r>
      <w:r w:rsidRPr="004B1A3E" w:rsidR="009F41EE">
        <w:rPr>
          <w:lang w:val="en-GB"/>
        </w:rPr>
        <w:t xml:space="preserve"> above).</w:t>
      </w:r>
    </w:p>
    <w:p w:rsidRPr="004B1A3E" w:rsidR="00CD04BC" w:rsidP="004B1A3E" w:rsidRDefault="00CD04BC">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138</w:t>
      </w:r>
      <w:r w:rsidRPr="004B1A3E">
        <w:rPr>
          <w:lang w:val="en-GB"/>
        </w:rPr>
        <w:fldChar w:fldCharType="end"/>
      </w:r>
      <w:r w:rsidRPr="004B1A3E">
        <w:rPr>
          <w:lang w:val="en-GB"/>
        </w:rPr>
        <w:t>.  The Court further notes that the first applicant did not provide any factual details to substantiate her allegation about inadequa</w:t>
      </w:r>
      <w:r w:rsidRPr="004B1A3E" w:rsidR="00F32576">
        <w:rPr>
          <w:lang w:val="en-GB"/>
        </w:rPr>
        <w:t>te heating</w:t>
      </w:r>
      <w:r w:rsidRPr="004B1A3E">
        <w:rPr>
          <w:lang w:val="en-GB"/>
        </w:rPr>
        <w:t xml:space="preserve"> or any health-related risks posed by her sharing the cell with other inmates.</w:t>
      </w:r>
    </w:p>
    <w:p w:rsidRPr="004B1A3E" w:rsidR="00207716" w:rsidP="004B1A3E" w:rsidRDefault="009F41EE">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139</w:t>
      </w:r>
      <w:r w:rsidRPr="004B1A3E">
        <w:rPr>
          <w:lang w:val="en-GB"/>
        </w:rPr>
        <w:fldChar w:fldCharType="end"/>
      </w:r>
      <w:r w:rsidRPr="004B1A3E">
        <w:rPr>
          <w:lang w:val="en-GB"/>
        </w:rPr>
        <w:t>.  </w:t>
      </w:r>
      <w:r w:rsidRPr="004B1A3E" w:rsidR="002148B8">
        <w:rPr>
          <w:lang w:val="en-GB"/>
        </w:rPr>
        <w:t xml:space="preserve">As regards </w:t>
      </w:r>
      <w:r w:rsidRPr="004B1A3E" w:rsidR="00002CDC">
        <w:rPr>
          <w:lang w:val="en-GB"/>
        </w:rPr>
        <w:t xml:space="preserve">her </w:t>
      </w:r>
      <w:r w:rsidRPr="004B1A3E" w:rsidR="002148B8">
        <w:rPr>
          <w:lang w:val="en-GB"/>
        </w:rPr>
        <w:t xml:space="preserve">allegation about </w:t>
      </w:r>
      <w:r w:rsidRPr="004B1A3E" w:rsidR="00207716">
        <w:rPr>
          <w:lang w:val="en-GB"/>
        </w:rPr>
        <w:t xml:space="preserve">a </w:t>
      </w:r>
      <w:r w:rsidRPr="004B1A3E" w:rsidR="002148B8">
        <w:rPr>
          <w:lang w:val="en-GB"/>
        </w:rPr>
        <w:t>lack of hot</w:t>
      </w:r>
      <w:r w:rsidRPr="004B1A3E" w:rsidR="00C01D13">
        <w:rPr>
          <w:lang w:val="en-GB"/>
        </w:rPr>
        <w:t xml:space="preserve"> </w:t>
      </w:r>
      <w:r w:rsidRPr="004B1A3E" w:rsidR="002148B8">
        <w:rPr>
          <w:lang w:val="en-GB"/>
        </w:rPr>
        <w:t xml:space="preserve">water and </w:t>
      </w:r>
      <w:r w:rsidRPr="004B1A3E" w:rsidR="00002CDC">
        <w:rPr>
          <w:lang w:val="en-GB"/>
        </w:rPr>
        <w:t xml:space="preserve">an </w:t>
      </w:r>
      <w:r w:rsidRPr="004B1A3E" w:rsidR="002148B8">
        <w:rPr>
          <w:lang w:val="en-GB"/>
        </w:rPr>
        <w:t>irregular supply of cold water, the Court notes that her account is quite detailed and is corroborated by the statements of several fellow detainees</w:t>
      </w:r>
      <w:r w:rsidRPr="004B1A3E" w:rsidR="002706AB">
        <w:rPr>
          <w:lang w:val="en-GB"/>
        </w:rPr>
        <w:t xml:space="preserve"> (</w:t>
      </w:r>
      <w:r w:rsidRPr="004B1A3E" w:rsidR="00207716">
        <w:rPr>
          <w:lang w:val="en-GB"/>
        </w:rPr>
        <w:t>see paragraphs </w:t>
      </w:r>
      <w:r w:rsidRPr="004B1A3E" w:rsidR="00526CC7">
        <w:rPr>
          <w:lang w:val="en-GB"/>
        </w:rPr>
        <w:t>26, 48 and 50</w:t>
      </w:r>
      <w:r w:rsidRPr="004B1A3E" w:rsidR="002706AB">
        <w:rPr>
          <w:lang w:val="en-GB"/>
        </w:rPr>
        <w:t xml:space="preserve"> above)</w:t>
      </w:r>
      <w:r w:rsidRPr="004B1A3E" w:rsidR="002148B8">
        <w:rPr>
          <w:lang w:val="en-GB"/>
        </w:rPr>
        <w:t xml:space="preserve">. </w:t>
      </w:r>
      <w:r w:rsidRPr="004B1A3E" w:rsidR="002706AB">
        <w:rPr>
          <w:lang w:val="en-GB"/>
        </w:rPr>
        <w:t xml:space="preserve">The Court does not consider </w:t>
      </w:r>
      <w:r w:rsidRPr="004B1A3E" w:rsidR="00F32576">
        <w:rPr>
          <w:lang w:val="en-GB"/>
        </w:rPr>
        <w:t xml:space="preserve">that </w:t>
      </w:r>
      <w:r w:rsidRPr="004B1A3E" w:rsidR="002706AB">
        <w:rPr>
          <w:lang w:val="en-GB"/>
        </w:rPr>
        <w:t>the Government</w:t>
      </w:r>
      <w:r w:rsidRPr="004B1A3E" w:rsidR="004B1A3E">
        <w:rPr>
          <w:lang w:val="en-GB"/>
        </w:rPr>
        <w:t>’</w:t>
      </w:r>
      <w:r w:rsidRPr="004B1A3E" w:rsidR="002706AB">
        <w:rPr>
          <w:lang w:val="en-GB"/>
        </w:rPr>
        <w:t>s generally-worded submission to the contrary rebut</w:t>
      </w:r>
      <w:r w:rsidRPr="004B1A3E" w:rsidR="00002CDC">
        <w:rPr>
          <w:lang w:val="en-GB"/>
        </w:rPr>
        <w:t>s</w:t>
      </w:r>
      <w:r w:rsidRPr="004B1A3E" w:rsidR="002706AB">
        <w:rPr>
          <w:lang w:val="en-GB"/>
        </w:rPr>
        <w:t xml:space="preserve"> that allegation.</w:t>
      </w:r>
    </w:p>
    <w:p w:rsidRPr="004B1A3E" w:rsidR="00307725" w:rsidP="004B1A3E" w:rsidRDefault="002706A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140</w:t>
      </w:r>
      <w:r w:rsidRPr="004B1A3E">
        <w:rPr>
          <w:lang w:val="en-GB"/>
        </w:rPr>
        <w:fldChar w:fldCharType="end"/>
      </w:r>
      <w:r w:rsidRPr="004B1A3E">
        <w:rPr>
          <w:lang w:val="en-GB"/>
        </w:rPr>
        <w:t xml:space="preserve">.  The Court has already criticised </w:t>
      </w:r>
      <w:r w:rsidRPr="004B1A3E" w:rsidR="00207716">
        <w:rPr>
          <w:lang w:val="en-GB"/>
        </w:rPr>
        <w:t xml:space="preserve">a </w:t>
      </w:r>
      <w:r w:rsidRPr="004B1A3E" w:rsidR="00224890">
        <w:rPr>
          <w:lang w:val="en-GB"/>
        </w:rPr>
        <w:t xml:space="preserve">detention facility for having </w:t>
      </w:r>
      <w:r w:rsidRPr="004B1A3E" w:rsidR="00AB409C">
        <w:rPr>
          <w:lang w:val="en-GB"/>
        </w:rPr>
        <w:t xml:space="preserve">an </w:t>
      </w:r>
      <w:r w:rsidRPr="004B1A3E">
        <w:rPr>
          <w:lang w:val="en-GB"/>
        </w:rPr>
        <w:t xml:space="preserve">insufficient water supply resulting in </w:t>
      </w:r>
      <w:r w:rsidRPr="004B1A3E" w:rsidR="00207716">
        <w:rPr>
          <w:lang w:val="en-GB"/>
        </w:rPr>
        <w:t xml:space="preserve">a </w:t>
      </w:r>
      <w:r w:rsidRPr="004B1A3E">
        <w:rPr>
          <w:lang w:val="en-GB"/>
        </w:rPr>
        <w:t xml:space="preserve">dirty environment arousing in </w:t>
      </w:r>
      <w:r w:rsidRPr="004B1A3E" w:rsidR="00207716">
        <w:rPr>
          <w:lang w:val="en-GB"/>
        </w:rPr>
        <w:t xml:space="preserve">a </w:t>
      </w:r>
      <w:r w:rsidRPr="004B1A3E">
        <w:rPr>
          <w:lang w:val="en-GB"/>
        </w:rPr>
        <w:t>person feeling</w:t>
      </w:r>
      <w:r w:rsidRPr="004B1A3E" w:rsidR="00224890">
        <w:rPr>
          <w:lang w:val="en-GB"/>
        </w:rPr>
        <w:t>s</w:t>
      </w:r>
      <w:r w:rsidRPr="004B1A3E">
        <w:rPr>
          <w:lang w:val="en-GB"/>
        </w:rPr>
        <w:t xml:space="preserve"> of anguish (see, for example, </w:t>
      </w:r>
      <w:r w:rsidRPr="004B1A3E" w:rsidR="00207716">
        <w:rPr>
          <w:i/>
          <w:lang w:val="en-GB"/>
        </w:rPr>
        <w:t xml:space="preserve">Vitkovskiy v. </w:t>
      </w:r>
      <w:r w:rsidRPr="004B1A3E">
        <w:rPr>
          <w:i/>
          <w:lang w:val="en-GB"/>
        </w:rPr>
        <w:t>Ukraine</w:t>
      </w:r>
      <w:r w:rsidRPr="004B1A3E">
        <w:rPr>
          <w:lang w:val="en-GB"/>
        </w:rPr>
        <w:t>, no. 24938/06</w:t>
      </w:r>
      <w:r w:rsidRPr="004B1A3E">
        <w:rPr>
          <w:snapToGrid w:val="0"/>
          <w:lang w:val="en-GB"/>
        </w:rPr>
        <w:t xml:space="preserve">, §§ 120 and 121, 26 September 2013). </w:t>
      </w:r>
      <w:r w:rsidRPr="004B1A3E" w:rsidR="0002457A">
        <w:rPr>
          <w:snapToGrid w:val="0"/>
          <w:lang w:val="en-GB"/>
        </w:rPr>
        <w:t xml:space="preserve">In the present case the Court cannot but stress that adequate hygienic conditions are vital for </w:t>
      </w:r>
      <w:r w:rsidRPr="004B1A3E" w:rsidR="00207716">
        <w:rPr>
          <w:snapToGrid w:val="0"/>
          <w:lang w:val="en-GB"/>
        </w:rPr>
        <w:t xml:space="preserve">a </w:t>
      </w:r>
      <w:r w:rsidRPr="004B1A3E" w:rsidR="0002457A">
        <w:rPr>
          <w:snapToGrid w:val="0"/>
          <w:lang w:val="en-GB"/>
        </w:rPr>
        <w:t xml:space="preserve">new-born baby </w:t>
      </w:r>
      <w:r w:rsidRPr="004B1A3E">
        <w:rPr>
          <w:lang w:val="en-GB"/>
        </w:rPr>
        <w:t xml:space="preserve">and </w:t>
      </w:r>
      <w:r w:rsidRPr="004B1A3E" w:rsidR="00207716">
        <w:rPr>
          <w:lang w:val="en-GB"/>
        </w:rPr>
        <w:t xml:space="preserve">a </w:t>
      </w:r>
      <w:r w:rsidRPr="004B1A3E">
        <w:rPr>
          <w:lang w:val="en-GB"/>
        </w:rPr>
        <w:t>nursing mother.</w:t>
      </w:r>
    </w:p>
    <w:p w:rsidRPr="004B1A3E" w:rsidR="00F9259C" w:rsidP="004B1A3E" w:rsidRDefault="00BD3C9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141</w:t>
      </w:r>
      <w:r w:rsidRPr="004B1A3E">
        <w:rPr>
          <w:lang w:val="en-GB"/>
        </w:rPr>
        <w:fldChar w:fldCharType="end"/>
      </w:r>
      <w:r w:rsidRPr="004B1A3E">
        <w:rPr>
          <w:lang w:val="en-GB"/>
        </w:rPr>
        <w:t>.  </w:t>
      </w:r>
      <w:r w:rsidRPr="004B1A3E" w:rsidR="00924AC3">
        <w:rPr>
          <w:lang w:val="en-GB"/>
        </w:rPr>
        <w:t xml:space="preserve">The Court </w:t>
      </w:r>
      <w:r w:rsidRPr="004B1A3E" w:rsidR="002706AB">
        <w:rPr>
          <w:lang w:val="en-GB"/>
        </w:rPr>
        <w:t xml:space="preserve">further </w:t>
      </w:r>
      <w:r w:rsidRPr="004B1A3E" w:rsidR="00924AC3">
        <w:rPr>
          <w:lang w:val="en-GB"/>
        </w:rPr>
        <w:t>observes that the first applicant</w:t>
      </w:r>
      <w:r w:rsidRPr="004B1A3E" w:rsidR="004B1A3E">
        <w:rPr>
          <w:lang w:val="en-GB"/>
        </w:rPr>
        <w:t>’</w:t>
      </w:r>
      <w:r w:rsidRPr="004B1A3E" w:rsidR="00924AC3">
        <w:rPr>
          <w:lang w:val="en-GB"/>
        </w:rPr>
        <w:t xml:space="preserve">s allegation about </w:t>
      </w:r>
      <w:r w:rsidRPr="004B1A3E" w:rsidR="00F9259C">
        <w:rPr>
          <w:lang w:val="en-GB"/>
        </w:rPr>
        <w:t>insufficien</w:t>
      </w:r>
      <w:r w:rsidRPr="004B1A3E" w:rsidR="00AB409C">
        <w:rPr>
          <w:lang w:val="en-GB"/>
        </w:rPr>
        <w:t>t</w:t>
      </w:r>
      <w:r w:rsidRPr="004B1A3E" w:rsidR="00F9259C">
        <w:rPr>
          <w:lang w:val="en-GB"/>
        </w:rPr>
        <w:t xml:space="preserve"> and </w:t>
      </w:r>
      <w:r w:rsidRPr="004B1A3E" w:rsidR="00924AC3">
        <w:rPr>
          <w:lang w:val="en-GB"/>
        </w:rPr>
        <w:t xml:space="preserve">poor quality food in the SIZO is confirmed by the statements of </w:t>
      </w:r>
      <w:r w:rsidRPr="004B1A3E" w:rsidR="00526CC7">
        <w:rPr>
          <w:lang w:val="en-GB"/>
        </w:rPr>
        <w:t>her</w:t>
      </w:r>
      <w:r w:rsidRPr="004B1A3E" w:rsidR="00924AC3">
        <w:rPr>
          <w:lang w:val="en-GB"/>
        </w:rPr>
        <w:t xml:space="preserve"> fellow detainee (</w:t>
      </w:r>
      <w:r w:rsidRPr="004B1A3E" w:rsidR="00207716">
        <w:rPr>
          <w:lang w:val="en-GB"/>
        </w:rPr>
        <w:t xml:space="preserve">see </w:t>
      </w:r>
      <w:r w:rsidRPr="004B1A3E" w:rsidR="00924AC3">
        <w:rPr>
          <w:lang w:val="en-GB"/>
        </w:rPr>
        <w:t xml:space="preserve">paragraph </w:t>
      </w:r>
      <w:r w:rsidRPr="004B1A3E" w:rsidR="00526CC7">
        <w:rPr>
          <w:lang w:val="en-GB"/>
        </w:rPr>
        <w:t>48</w:t>
      </w:r>
      <w:r w:rsidRPr="004B1A3E" w:rsidR="00924AC3">
        <w:rPr>
          <w:lang w:val="en-GB"/>
        </w:rPr>
        <w:t xml:space="preserve"> above). The fact that her mother sent her about thirty parcels</w:t>
      </w:r>
      <w:r w:rsidRPr="004B1A3E" w:rsidR="00AB409C">
        <w:rPr>
          <w:lang w:val="en-GB"/>
        </w:rPr>
        <w:t>,</w:t>
      </w:r>
      <w:r w:rsidRPr="004B1A3E" w:rsidR="00924AC3">
        <w:rPr>
          <w:lang w:val="en-GB"/>
        </w:rPr>
        <w:t xml:space="preserve"> often with the most basic foodstuffs</w:t>
      </w:r>
      <w:r w:rsidRPr="004B1A3E" w:rsidR="00AB409C">
        <w:rPr>
          <w:lang w:val="en-GB"/>
        </w:rPr>
        <w:t>,</w:t>
      </w:r>
      <w:r w:rsidRPr="004B1A3E" w:rsidR="00924AC3">
        <w:rPr>
          <w:lang w:val="en-GB"/>
        </w:rPr>
        <w:t xml:space="preserve"> is another indication that such food </w:t>
      </w:r>
      <w:r w:rsidRPr="004B1A3E" w:rsidR="00002CDC">
        <w:rPr>
          <w:lang w:val="en-GB"/>
        </w:rPr>
        <w:t xml:space="preserve">was not </w:t>
      </w:r>
      <w:r w:rsidRPr="004B1A3E" w:rsidR="00924AC3">
        <w:rPr>
          <w:lang w:val="en-GB"/>
        </w:rPr>
        <w:t xml:space="preserve">provided </w:t>
      </w:r>
      <w:r w:rsidRPr="004B1A3E" w:rsidR="00002CDC">
        <w:rPr>
          <w:lang w:val="en-GB"/>
        </w:rPr>
        <w:t xml:space="preserve">to </w:t>
      </w:r>
      <w:r w:rsidRPr="004B1A3E" w:rsidR="00924AC3">
        <w:rPr>
          <w:lang w:val="en-GB"/>
        </w:rPr>
        <w:t>the first applicant by the SIZO administration (</w:t>
      </w:r>
      <w:r w:rsidRPr="004B1A3E" w:rsidR="00207716">
        <w:rPr>
          <w:lang w:val="en-GB"/>
        </w:rPr>
        <w:t xml:space="preserve">see </w:t>
      </w:r>
      <w:r w:rsidRPr="004B1A3E" w:rsidR="00924AC3">
        <w:rPr>
          <w:lang w:val="en-GB"/>
        </w:rPr>
        <w:t>paragraph </w:t>
      </w:r>
      <w:r w:rsidRPr="004B1A3E" w:rsidR="00526CC7">
        <w:rPr>
          <w:lang w:val="en-GB"/>
        </w:rPr>
        <w:t>43</w:t>
      </w:r>
      <w:r w:rsidRPr="004B1A3E" w:rsidR="00924AC3">
        <w:rPr>
          <w:lang w:val="en-GB"/>
        </w:rPr>
        <w:t xml:space="preserve"> above). </w:t>
      </w:r>
      <w:r w:rsidRPr="004B1A3E" w:rsidR="002706AB">
        <w:rPr>
          <w:lang w:val="en-GB"/>
        </w:rPr>
        <w:t>The </w:t>
      </w:r>
      <w:r w:rsidRPr="004B1A3E" w:rsidR="00F9259C">
        <w:rPr>
          <w:lang w:val="en-GB"/>
        </w:rPr>
        <w:t xml:space="preserve">Court has already held that </w:t>
      </w:r>
      <w:r w:rsidRPr="004B1A3E" w:rsidR="00224890">
        <w:rPr>
          <w:lang w:val="en-GB"/>
        </w:rPr>
        <w:t xml:space="preserve">where </w:t>
      </w:r>
      <w:r w:rsidRPr="004B1A3E" w:rsidR="00F9259C">
        <w:rPr>
          <w:lang w:val="en-GB"/>
        </w:rPr>
        <w:t>food given to an applicant</w:t>
      </w:r>
      <w:r w:rsidRPr="004B1A3E" w:rsidR="00224890">
        <w:rPr>
          <w:lang w:val="en-GB"/>
        </w:rPr>
        <w:t xml:space="preserve"> is clearly insufficient, this</w:t>
      </w:r>
      <w:r w:rsidRPr="004B1A3E" w:rsidR="00F9259C">
        <w:rPr>
          <w:lang w:val="en-GB"/>
        </w:rPr>
        <w:t xml:space="preserve"> in itself raises an issue under Article 3 of the Convention (</w:t>
      </w:r>
      <w:r w:rsidRPr="004B1A3E" w:rsidR="00207716">
        <w:rPr>
          <w:lang w:val="en-GB"/>
        </w:rPr>
        <w:t xml:space="preserve">see </w:t>
      </w:r>
      <w:r w:rsidRPr="004B1A3E" w:rsidR="00207716">
        <w:rPr>
          <w:i/>
          <w:lang w:val="en-GB"/>
        </w:rPr>
        <w:t xml:space="preserve">Kadiķis v. </w:t>
      </w:r>
      <w:r w:rsidRPr="004B1A3E" w:rsidR="00F9259C">
        <w:rPr>
          <w:i/>
          <w:lang w:val="en-GB"/>
        </w:rPr>
        <w:t>Latvi</w:t>
      </w:r>
      <w:r w:rsidRPr="004B1A3E" w:rsidR="00207716">
        <w:rPr>
          <w:i/>
          <w:lang w:val="en-GB"/>
        </w:rPr>
        <w:t xml:space="preserve">a </w:t>
      </w:r>
      <w:r w:rsidRPr="004B1A3E" w:rsidR="00F9259C">
        <w:rPr>
          <w:lang w:val="en-GB"/>
        </w:rPr>
        <w:t xml:space="preserve">(no. 2), no. 62393/00, § 55, 4 May 2006, and </w:t>
      </w:r>
      <w:r w:rsidRPr="004B1A3E" w:rsidR="00207716">
        <w:rPr>
          <w:i/>
          <w:lang w:val="en-GB"/>
        </w:rPr>
        <w:t xml:space="preserve">Stepuleac v. </w:t>
      </w:r>
      <w:r w:rsidRPr="004B1A3E" w:rsidR="00F9259C">
        <w:rPr>
          <w:i/>
          <w:lang w:val="en-GB"/>
        </w:rPr>
        <w:t>Moldova</w:t>
      </w:r>
      <w:r w:rsidRPr="004B1A3E" w:rsidR="00207716">
        <w:rPr>
          <w:lang w:val="en-GB"/>
        </w:rPr>
        <w:t>, no. </w:t>
      </w:r>
      <w:r w:rsidRPr="004B1A3E" w:rsidR="00F9259C">
        <w:rPr>
          <w:lang w:val="en-GB"/>
        </w:rPr>
        <w:t xml:space="preserve">8207/06, § 55, 6 November 2007). </w:t>
      </w:r>
      <w:r w:rsidRPr="004B1A3E" w:rsidR="00224890">
        <w:rPr>
          <w:lang w:val="en-GB"/>
        </w:rPr>
        <w:t xml:space="preserve">The </w:t>
      </w:r>
      <w:r w:rsidRPr="004B1A3E" w:rsidR="00F9259C">
        <w:rPr>
          <w:lang w:val="en-GB"/>
        </w:rPr>
        <w:t xml:space="preserve">issue </w:t>
      </w:r>
      <w:r w:rsidRPr="004B1A3E" w:rsidR="0002457A">
        <w:rPr>
          <w:lang w:val="en-GB"/>
        </w:rPr>
        <w:t xml:space="preserve">becomes crucial </w:t>
      </w:r>
      <w:r w:rsidRPr="004B1A3E" w:rsidR="00F9259C">
        <w:rPr>
          <w:lang w:val="en-GB"/>
        </w:rPr>
        <w:t xml:space="preserve">in the case of </w:t>
      </w:r>
      <w:r w:rsidRPr="004B1A3E" w:rsidR="00207716">
        <w:rPr>
          <w:lang w:val="en-GB"/>
        </w:rPr>
        <w:t xml:space="preserve">a </w:t>
      </w:r>
      <w:r w:rsidRPr="004B1A3E" w:rsidR="00F9259C">
        <w:rPr>
          <w:lang w:val="en-GB"/>
        </w:rPr>
        <w:t>breastfeeding mother.</w:t>
      </w:r>
    </w:p>
    <w:p w:rsidRPr="004B1A3E" w:rsidR="00F9259C" w:rsidP="004B1A3E" w:rsidRDefault="00BD3C9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142</w:t>
      </w:r>
      <w:r w:rsidRPr="004B1A3E">
        <w:rPr>
          <w:lang w:val="en-GB"/>
        </w:rPr>
        <w:fldChar w:fldCharType="end"/>
      </w:r>
      <w:r w:rsidRPr="004B1A3E">
        <w:rPr>
          <w:lang w:val="en-GB"/>
        </w:rPr>
        <w:t>.  </w:t>
      </w:r>
      <w:r w:rsidRPr="004B1A3E" w:rsidR="00924AC3">
        <w:rPr>
          <w:lang w:val="en-GB"/>
        </w:rPr>
        <w:t xml:space="preserve">Furthermore, </w:t>
      </w:r>
      <w:r w:rsidRPr="004B1A3E" w:rsidR="00F9259C">
        <w:rPr>
          <w:lang w:val="en-GB"/>
        </w:rPr>
        <w:t>it does not escape the Court</w:t>
      </w:r>
      <w:r w:rsidRPr="004B1A3E" w:rsidR="004B1A3E">
        <w:rPr>
          <w:lang w:val="en-GB"/>
        </w:rPr>
        <w:t>’</w:t>
      </w:r>
      <w:r w:rsidRPr="004B1A3E" w:rsidR="00F9259C">
        <w:rPr>
          <w:lang w:val="en-GB"/>
        </w:rPr>
        <w:t xml:space="preserve">s attention that, </w:t>
      </w:r>
      <w:r w:rsidRPr="004B1A3E" w:rsidR="00924AC3">
        <w:rPr>
          <w:lang w:val="en-GB"/>
        </w:rPr>
        <w:t xml:space="preserve">as acknowledged by the respondent Government, on the days of court hearings the first applicant was obliged to miss at least one of </w:t>
      </w:r>
      <w:r w:rsidRPr="004B1A3E" w:rsidR="00224890">
        <w:rPr>
          <w:lang w:val="en-GB"/>
        </w:rPr>
        <w:t xml:space="preserve">her </w:t>
      </w:r>
      <w:r w:rsidRPr="004B1A3E" w:rsidR="00924AC3">
        <w:rPr>
          <w:lang w:val="en-GB"/>
        </w:rPr>
        <w:t xml:space="preserve">meals </w:t>
      </w:r>
      <w:r w:rsidRPr="004B1A3E" w:rsidR="00F9259C">
        <w:rPr>
          <w:lang w:val="en-GB"/>
        </w:rPr>
        <w:t xml:space="preserve">and was not provided with </w:t>
      </w:r>
      <w:r w:rsidRPr="004B1A3E" w:rsidR="00207716">
        <w:rPr>
          <w:lang w:val="en-GB"/>
        </w:rPr>
        <w:t xml:space="preserve">a </w:t>
      </w:r>
      <w:r w:rsidRPr="004B1A3E" w:rsidR="00F9259C">
        <w:rPr>
          <w:lang w:val="en-GB"/>
        </w:rPr>
        <w:t xml:space="preserve">packed </w:t>
      </w:r>
      <w:r w:rsidRPr="004B1A3E" w:rsidR="00224890">
        <w:rPr>
          <w:lang w:val="en-GB"/>
        </w:rPr>
        <w:t xml:space="preserve">lunch </w:t>
      </w:r>
      <w:r w:rsidRPr="004B1A3E" w:rsidR="00F9259C">
        <w:rPr>
          <w:lang w:val="en-GB"/>
        </w:rPr>
        <w:t>instead (</w:t>
      </w:r>
      <w:r w:rsidRPr="004B1A3E" w:rsidR="00207716">
        <w:rPr>
          <w:lang w:val="en-GB"/>
        </w:rPr>
        <w:t xml:space="preserve">see </w:t>
      </w:r>
      <w:r w:rsidRPr="004B1A3E" w:rsidR="00F9259C">
        <w:rPr>
          <w:lang w:val="en-GB"/>
        </w:rPr>
        <w:t xml:space="preserve">paragraph </w:t>
      </w:r>
      <w:r w:rsidRPr="004B1A3E" w:rsidR="00450461">
        <w:rPr>
          <w:lang w:val="en-GB"/>
        </w:rPr>
        <w:t>33</w:t>
      </w:r>
      <w:r w:rsidRPr="004B1A3E" w:rsidR="00F9259C">
        <w:rPr>
          <w:lang w:val="en-GB"/>
        </w:rPr>
        <w:t xml:space="preserve"> above).</w:t>
      </w:r>
    </w:p>
    <w:p w:rsidRPr="004B1A3E" w:rsidR="00AA1ED2" w:rsidP="004B1A3E" w:rsidRDefault="00BD3C9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143</w:t>
      </w:r>
      <w:r w:rsidRPr="004B1A3E">
        <w:rPr>
          <w:lang w:val="en-GB"/>
        </w:rPr>
        <w:fldChar w:fldCharType="end"/>
      </w:r>
      <w:r w:rsidRPr="004B1A3E">
        <w:rPr>
          <w:lang w:val="en-GB"/>
        </w:rPr>
        <w:t>.  </w:t>
      </w:r>
      <w:r w:rsidRPr="004B1A3E" w:rsidR="00924AC3">
        <w:rPr>
          <w:lang w:val="en-GB"/>
        </w:rPr>
        <w:t xml:space="preserve">The </w:t>
      </w:r>
      <w:r w:rsidRPr="004B1A3E" w:rsidR="00F9259C">
        <w:rPr>
          <w:lang w:val="en-GB"/>
        </w:rPr>
        <w:t xml:space="preserve">Court </w:t>
      </w:r>
      <w:r w:rsidRPr="004B1A3E" w:rsidR="00224890">
        <w:rPr>
          <w:lang w:val="en-GB"/>
        </w:rPr>
        <w:t xml:space="preserve">stresses </w:t>
      </w:r>
      <w:r w:rsidRPr="004B1A3E" w:rsidR="00F9259C">
        <w:rPr>
          <w:lang w:val="en-GB"/>
        </w:rPr>
        <w:t xml:space="preserve">that the </w:t>
      </w:r>
      <w:r w:rsidRPr="004B1A3E" w:rsidR="00924AC3">
        <w:rPr>
          <w:lang w:val="en-GB"/>
        </w:rPr>
        <w:t>absence of any restriction on the number of food</w:t>
      </w:r>
      <w:r w:rsidRPr="004B1A3E" w:rsidR="00AA1ED2">
        <w:rPr>
          <w:lang w:val="en-GB"/>
        </w:rPr>
        <w:t xml:space="preserve"> parcels from </w:t>
      </w:r>
      <w:r w:rsidRPr="004B1A3E" w:rsidR="00F9259C">
        <w:rPr>
          <w:lang w:val="en-GB"/>
        </w:rPr>
        <w:t>the first applicant</w:t>
      </w:r>
      <w:r w:rsidRPr="004B1A3E" w:rsidR="004B1A3E">
        <w:rPr>
          <w:lang w:val="en-GB"/>
        </w:rPr>
        <w:t>’</w:t>
      </w:r>
      <w:r w:rsidRPr="004B1A3E" w:rsidR="00F9259C">
        <w:rPr>
          <w:lang w:val="en-GB"/>
        </w:rPr>
        <w:t>s</w:t>
      </w:r>
      <w:r w:rsidRPr="004B1A3E" w:rsidR="00AA1ED2">
        <w:rPr>
          <w:lang w:val="en-GB"/>
        </w:rPr>
        <w:t xml:space="preserve"> relatives and, possibly, </w:t>
      </w:r>
      <w:r w:rsidRPr="004B1A3E" w:rsidR="00224890">
        <w:rPr>
          <w:lang w:val="en-GB"/>
        </w:rPr>
        <w:t xml:space="preserve">on </w:t>
      </w:r>
      <w:r w:rsidRPr="004B1A3E" w:rsidR="00922490">
        <w:rPr>
          <w:lang w:val="en-GB"/>
        </w:rPr>
        <w:t>being allowed</w:t>
      </w:r>
      <w:r w:rsidRPr="004B1A3E" w:rsidR="00224890">
        <w:rPr>
          <w:lang w:val="en-GB"/>
        </w:rPr>
        <w:t xml:space="preserve"> </w:t>
      </w:r>
      <w:r w:rsidRPr="004B1A3E" w:rsidR="00AA1ED2">
        <w:rPr>
          <w:lang w:val="en-GB"/>
        </w:rPr>
        <w:t xml:space="preserve">to take her own food on hearing days </w:t>
      </w:r>
      <w:r w:rsidRPr="004B1A3E" w:rsidR="00922490">
        <w:rPr>
          <w:lang w:val="en-GB"/>
        </w:rPr>
        <w:t xml:space="preserve">was </w:t>
      </w:r>
      <w:r w:rsidRPr="004B1A3E" w:rsidR="00924AC3">
        <w:rPr>
          <w:lang w:val="en-GB"/>
        </w:rPr>
        <w:t xml:space="preserve">not </w:t>
      </w:r>
      <w:r w:rsidRPr="004B1A3E" w:rsidR="00207716">
        <w:rPr>
          <w:lang w:val="en-GB"/>
        </w:rPr>
        <w:t xml:space="preserve">a </w:t>
      </w:r>
      <w:r w:rsidRPr="004B1A3E" w:rsidR="00924AC3">
        <w:rPr>
          <w:lang w:val="en-GB"/>
        </w:rPr>
        <w:t xml:space="preserve">substitute for appropriate catering arrangements, because it is primarily the State that is responsible for the well-being of </w:t>
      </w:r>
      <w:r w:rsidRPr="004B1A3E" w:rsidR="00786F6F">
        <w:rPr>
          <w:lang w:val="en-GB"/>
        </w:rPr>
        <w:t xml:space="preserve">people </w:t>
      </w:r>
      <w:r w:rsidRPr="004B1A3E" w:rsidR="00924AC3">
        <w:rPr>
          <w:lang w:val="en-GB"/>
        </w:rPr>
        <w:t>deprived of their liberty</w:t>
      </w:r>
      <w:r w:rsidRPr="004B1A3E" w:rsidR="00AA1ED2">
        <w:rPr>
          <w:lang w:val="en-GB"/>
        </w:rPr>
        <w:t xml:space="preserve"> </w:t>
      </w:r>
      <w:r w:rsidRPr="004B1A3E" w:rsidR="00924AC3">
        <w:rPr>
          <w:lang w:val="en-GB"/>
        </w:rPr>
        <w:t>(</w:t>
      </w:r>
      <w:r w:rsidRPr="004B1A3E" w:rsidR="00207716">
        <w:rPr>
          <w:lang w:val="en-GB"/>
        </w:rPr>
        <w:t xml:space="preserve">see </w:t>
      </w:r>
      <w:r w:rsidRPr="004B1A3E" w:rsidR="000B442A">
        <w:rPr>
          <w:i/>
          <w:lang w:val="en-GB"/>
        </w:rPr>
        <w:t>Vlasov v. </w:t>
      </w:r>
      <w:r w:rsidRPr="004B1A3E" w:rsidR="00AA1ED2">
        <w:rPr>
          <w:i/>
          <w:lang w:val="en-GB"/>
        </w:rPr>
        <w:t>Russia</w:t>
      </w:r>
      <w:r w:rsidRPr="004B1A3E" w:rsidR="00AA1ED2">
        <w:rPr>
          <w:lang w:val="en-GB"/>
        </w:rPr>
        <w:t>, no. 78146/01, § 96, 12 June 2008).</w:t>
      </w:r>
    </w:p>
    <w:p w:rsidRPr="004B1A3E" w:rsidR="005E69D7" w:rsidP="004B1A3E" w:rsidRDefault="00BD3C9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144</w:t>
      </w:r>
      <w:r w:rsidRPr="004B1A3E">
        <w:rPr>
          <w:lang w:val="en-GB"/>
        </w:rPr>
        <w:fldChar w:fldCharType="end"/>
      </w:r>
      <w:r w:rsidRPr="004B1A3E">
        <w:rPr>
          <w:lang w:val="en-GB"/>
        </w:rPr>
        <w:t>.  </w:t>
      </w:r>
      <w:r w:rsidRPr="004B1A3E" w:rsidR="00F9259C">
        <w:rPr>
          <w:lang w:val="en-GB"/>
        </w:rPr>
        <w:t xml:space="preserve">The Court therefore concludes that the </w:t>
      </w:r>
      <w:r w:rsidRPr="004B1A3E" w:rsidR="00924AC3">
        <w:rPr>
          <w:lang w:val="en-GB"/>
        </w:rPr>
        <w:t>first applicant did not receive sufficient and wholesome food corresponding to her n</w:t>
      </w:r>
      <w:r w:rsidRPr="004B1A3E" w:rsidR="005E69D7">
        <w:rPr>
          <w:lang w:val="en-GB"/>
        </w:rPr>
        <w:t xml:space="preserve">eeds </w:t>
      </w:r>
      <w:r w:rsidRPr="004B1A3E" w:rsidR="00922490">
        <w:rPr>
          <w:lang w:val="en-GB"/>
        </w:rPr>
        <w:t xml:space="preserve">as </w:t>
      </w:r>
      <w:r w:rsidRPr="004B1A3E" w:rsidR="00207716">
        <w:rPr>
          <w:lang w:val="en-GB"/>
        </w:rPr>
        <w:t xml:space="preserve">a </w:t>
      </w:r>
      <w:r w:rsidRPr="004B1A3E" w:rsidR="005E69D7">
        <w:rPr>
          <w:lang w:val="en-GB"/>
        </w:rPr>
        <w:t>breastfeeding mother</w:t>
      </w:r>
      <w:r w:rsidRPr="004B1A3E" w:rsidR="004F40AB">
        <w:rPr>
          <w:lang w:val="en-GB"/>
        </w:rPr>
        <w:t xml:space="preserve"> in detention</w:t>
      </w:r>
      <w:r w:rsidRPr="004B1A3E" w:rsidR="005E69D7">
        <w:rPr>
          <w:lang w:val="en-GB"/>
        </w:rPr>
        <w:t>.</w:t>
      </w:r>
    </w:p>
    <w:p w:rsidRPr="004B1A3E" w:rsidR="00E7026D" w:rsidP="004B1A3E" w:rsidRDefault="00D43199">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145</w:t>
      </w:r>
      <w:r w:rsidRPr="004B1A3E">
        <w:rPr>
          <w:lang w:val="en-GB"/>
        </w:rPr>
        <w:fldChar w:fldCharType="end"/>
      </w:r>
      <w:r w:rsidRPr="004B1A3E">
        <w:rPr>
          <w:lang w:val="en-GB"/>
        </w:rPr>
        <w:t>.  </w:t>
      </w:r>
      <w:r w:rsidRPr="004B1A3E" w:rsidR="00E7026D">
        <w:rPr>
          <w:lang w:val="en-GB"/>
        </w:rPr>
        <w:t>The Court further notes that the Government did not provide convincing evidence to refute the first applicant</w:t>
      </w:r>
      <w:r w:rsidRPr="004B1A3E" w:rsidR="004B1A3E">
        <w:rPr>
          <w:lang w:val="en-GB"/>
        </w:rPr>
        <w:t>’</w:t>
      </w:r>
      <w:r w:rsidRPr="004B1A3E" w:rsidR="00E7026D">
        <w:rPr>
          <w:lang w:val="en-GB"/>
        </w:rPr>
        <w:t>s complaint regarding the duration and place of her daily outdoor walks with her baby. Moreover, the applicable legal provisions do not clearly establish the duration of daily walks for detained women with children (</w:t>
      </w:r>
      <w:r w:rsidRPr="004B1A3E" w:rsidR="00207716">
        <w:rPr>
          <w:lang w:val="en-GB"/>
        </w:rPr>
        <w:t xml:space="preserve">see </w:t>
      </w:r>
      <w:r w:rsidRPr="004B1A3E" w:rsidR="00E7026D">
        <w:rPr>
          <w:lang w:val="en-GB"/>
        </w:rPr>
        <w:t xml:space="preserve">paragraph </w:t>
      </w:r>
      <w:r w:rsidRPr="004B1A3E" w:rsidR="00044851">
        <w:rPr>
          <w:lang w:val="en-GB"/>
        </w:rPr>
        <w:t>83</w:t>
      </w:r>
      <w:r w:rsidRPr="004B1A3E" w:rsidR="00E7026D">
        <w:rPr>
          <w:lang w:val="en-GB"/>
        </w:rPr>
        <w:t xml:space="preserve"> above). As compared to ordinary detainees who are entitled to one-hour daily walk, women with children may have the duration of their outdoor walks extended “up to two hours”. In other words, the failure to grant such an extension or </w:t>
      </w:r>
      <w:r w:rsidRPr="004B1A3E" w:rsidR="00207716">
        <w:rPr>
          <w:lang w:val="en-GB"/>
        </w:rPr>
        <w:t xml:space="preserve">a </w:t>
      </w:r>
      <w:r w:rsidRPr="004B1A3E" w:rsidR="00E7026D">
        <w:rPr>
          <w:lang w:val="en-GB"/>
        </w:rPr>
        <w:t>very insignificant extension would not appear to contravene that requirement.</w:t>
      </w:r>
    </w:p>
    <w:p w:rsidRPr="004B1A3E" w:rsidR="00622ADB" w:rsidP="004B1A3E" w:rsidRDefault="00E25D4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146</w:t>
      </w:r>
      <w:r w:rsidRPr="004B1A3E">
        <w:rPr>
          <w:lang w:val="en-GB"/>
        </w:rPr>
        <w:fldChar w:fldCharType="end"/>
      </w:r>
      <w:r w:rsidRPr="004B1A3E">
        <w:rPr>
          <w:lang w:val="en-GB"/>
        </w:rPr>
        <w:t>.  </w:t>
      </w:r>
      <w:r w:rsidRPr="004B1A3E" w:rsidR="003E52F2">
        <w:rPr>
          <w:lang w:val="en-GB"/>
        </w:rPr>
        <w:t>It is to be emphasised</w:t>
      </w:r>
      <w:r w:rsidRPr="004B1A3E" w:rsidR="00622ADB">
        <w:rPr>
          <w:lang w:val="en-GB"/>
        </w:rPr>
        <w:t xml:space="preserve"> that when assessing conditions of detention, account has to be taken of the cumulative effects of these conditions, as well as of specific allegations made by the applicant (</w:t>
      </w:r>
      <w:r w:rsidRPr="004B1A3E" w:rsidR="00207716">
        <w:rPr>
          <w:lang w:val="en-GB"/>
        </w:rPr>
        <w:t xml:space="preserve">see </w:t>
      </w:r>
      <w:r w:rsidRPr="004B1A3E" w:rsidR="00207716">
        <w:rPr>
          <w:i/>
          <w:lang w:val="en-GB"/>
        </w:rPr>
        <w:t xml:space="preserve">Dougoz v. </w:t>
      </w:r>
      <w:r w:rsidRPr="004B1A3E" w:rsidR="00622ADB">
        <w:rPr>
          <w:i/>
          <w:lang w:val="en-GB"/>
        </w:rPr>
        <w:t>Greece</w:t>
      </w:r>
      <w:r w:rsidRPr="004B1A3E" w:rsidR="00622ADB">
        <w:rPr>
          <w:lang w:val="en-GB"/>
        </w:rPr>
        <w:t>, no. 40907/98, § 46, ECHR 2001-II</w:t>
      </w:r>
      <w:r w:rsidRPr="004B1A3E" w:rsidR="00922490">
        <w:rPr>
          <w:lang w:val="en-GB"/>
        </w:rPr>
        <w:t>, and</w:t>
      </w:r>
      <w:r w:rsidRPr="004B1A3E" w:rsidR="00622ADB">
        <w:rPr>
          <w:lang w:val="en-GB"/>
        </w:rPr>
        <w:t xml:space="preserve"> </w:t>
      </w:r>
      <w:r w:rsidRPr="004B1A3E" w:rsidR="00622ADB">
        <w:rPr>
          <w:i/>
          <w:lang w:val="en-GB"/>
        </w:rPr>
        <w:t>Idalov v. Russi</w:t>
      </w:r>
      <w:r w:rsidRPr="004B1A3E" w:rsidR="00207716">
        <w:rPr>
          <w:i/>
          <w:lang w:val="en-GB"/>
        </w:rPr>
        <w:t xml:space="preserve">a </w:t>
      </w:r>
      <w:r w:rsidRPr="004B1A3E" w:rsidR="00622ADB">
        <w:rPr>
          <w:lang w:val="en-GB"/>
        </w:rPr>
        <w:t>[GC], n</w:t>
      </w:r>
      <w:r w:rsidRPr="004B1A3E" w:rsidR="00325716">
        <w:rPr>
          <w:lang w:val="en-GB"/>
        </w:rPr>
        <w:t>o. 5826/03, § 94, 22 May 2012).</w:t>
      </w:r>
    </w:p>
    <w:p w:rsidRPr="004B1A3E" w:rsidR="00526EB7" w:rsidP="004B1A3E" w:rsidRDefault="00BD3C9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147</w:t>
      </w:r>
      <w:r w:rsidRPr="004B1A3E">
        <w:rPr>
          <w:lang w:val="en-GB"/>
        </w:rPr>
        <w:fldChar w:fldCharType="end"/>
      </w:r>
      <w:r w:rsidRPr="004B1A3E">
        <w:rPr>
          <w:lang w:val="en-GB"/>
        </w:rPr>
        <w:t>.  </w:t>
      </w:r>
      <w:r w:rsidRPr="004B1A3E" w:rsidR="00FF6587">
        <w:rPr>
          <w:lang w:val="en-GB"/>
        </w:rPr>
        <w:t>T</w:t>
      </w:r>
      <w:r w:rsidRPr="004B1A3E" w:rsidR="00526EB7">
        <w:rPr>
          <w:lang w:val="en-GB"/>
        </w:rPr>
        <w:t xml:space="preserve">he Court considers that in the circumstances of the present case the cumulative effect of malnutrition </w:t>
      </w:r>
      <w:r w:rsidRPr="004B1A3E" w:rsidR="00F37AF6">
        <w:rPr>
          <w:lang w:val="en-GB"/>
        </w:rPr>
        <w:t xml:space="preserve">of </w:t>
      </w:r>
      <w:r w:rsidRPr="004B1A3E" w:rsidR="000274AE">
        <w:rPr>
          <w:lang w:val="en-GB"/>
        </w:rPr>
        <w:t>the</w:t>
      </w:r>
      <w:r w:rsidRPr="004B1A3E" w:rsidR="00FF6587">
        <w:rPr>
          <w:lang w:val="en-GB"/>
        </w:rPr>
        <w:t xml:space="preserve"> first applicant, </w:t>
      </w:r>
      <w:r w:rsidRPr="004B1A3E" w:rsidR="00F37AF6">
        <w:rPr>
          <w:lang w:val="en-GB"/>
        </w:rPr>
        <w:t xml:space="preserve">inadequate sanitary and hygiene arrangements for her and her newborn </w:t>
      </w:r>
      <w:r w:rsidRPr="004B1A3E" w:rsidR="00FF6587">
        <w:rPr>
          <w:lang w:val="en-GB"/>
        </w:rPr>
        <w:t xml:space="preserve">son, as well as insufficient outdoor walks, must </w:t>
      </w:r>
      <w:r w:rsidRPr="004B1A3E" w:rsidR="00526EB7">
        <w:rPr>
          <w:lang w:val="en-GB"/>
        </w:rPr>
        <w:t xml:space="preserve">have been of </w:t>
      </w:r>
      <w:r w:rsidRPr="004B1A3E" w:rsidR="00922490">
        <w:rPr>
          <w:lang w:val="en-GB"/>
        </w:rPr>
        <w:t xml:space="preserve">such </w:t>
      </w:r>
      <w:r w:rsidRPr="004B1A3E" w:rsidR="00526EB7">
        <w:rPr>
          <w:lang w:val="en-GB"/>
        </w:rPr>
        <w:t xml:space="preserve">an intensity as to induce in </w:t>
      </w:r>
      <w:r w:rsidRPr="004B1A3E" w:rsidR="00F37AF6">
        <w:rPr>
          <w:lang w:val="en-GB"/>
        </w:rPr>
        <w:t xml:space="preserve">her </w:t>
      </w:r>
      <w:r w:rsidRPr="004B1A3E" w:rsidR="00526EB7">
        <w:rPr>
          <w:lang w:val="en-GB"/>
        </w:rPr>
        <w:t xml:space="preserve">physical suffering and </w:t>
      </w:r>
      <w:r w:rsidRPr="004B1A3E" w:rsidR="00F37AF6">
        <w:rPr>
          <w:lang w:val="en-GB"/>
        </w:rPr>
        <w:t>mental anguish</w:t>
      </w:r>
      <w:r w:rsidRPr="004B1A3E">
        <w:rPr>
          <w:lang w:val="en-GB"/>
        </w:rPr>
        <w:t xml:space="preserve"> amounting </w:t>
      </w:r>
      <w:r w:rsidRPr="004B1A3E" w:rsidR="00526EB7">
        <w:rPr>
          <w:lang w:val="en-GB"/>
        </w:rPr>
        <w:t xml:space="preserve">to </w:t>
      </w:r>
      <w:r w:rsidRPr="004B1A3E" w:rsidR="00F37AF6">
        <w:rPr>
          <w:lang w:val="en-GB"/>
        </w:rPr>
        <w:t>her and her child</w:t>
      </w:r>
      <w:r w:rsidRPr="004B1A3E" w:rsidR="004B1A3E">
        <w:rPr>
          <w:lang w:val="en-GB"/>
        </w:rPr>
        <w:t>’</w:t>
      </w:r>
      <w:r w:rsidRPr="004B1A3E" w:rsidR="00F37AF6">
        <w:rPr>
          <w:lang w:val="en-GB"/>
        </w:rPr>
        <w:t xml:space="preserve">s </w:t>
      </w:r>
      <w:r w:rsidRPr="004B1A3E" w:rsidR="00526EB7">
        <w:rPr>
          <w:lang w:val="en-GB"/>
        </w:rPr>
        <w:t>inhuman and degrading treatment</w:t>
      </w:r>
      <w:r w:rsidRPr="004B1A3E" w:rsidR="00F37AF6">
        <w:rPr>
          <w:lang w:val="en-GB"/>
        </w:rPr>
        <w:t>.</w:t>
      </w:r>
    </w:p>
    <w:p w:rsidRPr="004B1A3E" w:rsidR="00526EB7" w:rsidP="004B1A3E" w:rsidRDefault="00BD3C9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148</w:t>
      </w:r>
      <w:r w:rsidRPr="004B1A3E">
        <w:rPr>
          <w:lang w:val="en-GB"/>
        </w:rPr>
        <w:fldChar w:fldCharType="end"/>
      </w:r>
      <w:r w:rsidRPr="004B1A3E">
        <w:rPr>
          <w:lang w:val="en-GB"/>
        </w:rPr>
        <w:t>.  </w:t>
      </w:r>
      <w:r w:rsidRPr="004B1A3E" w:rsidR="00526EB7">
        <w:rPr>
          <w:lang w:val="en-GB"/>
        </w:rPr>
        <w:t xml:space="preserve">Accordingly, there has been </w:t>
      </w:r>
      <w:r w:rsidRPr="004B1A3E" w:rsidR="00207716">
        <w:rPr>
          <w:lang w:val="en-GB"/>
        </w:rPr>
        <w:t xml:space="preserve">a </w:t>
      </w:r>
      <w:r w:rsidRPr="004B1A3E" w:rsidR="00526EB7">
        <w:rPr>
          <w:lang w:val="en-GB"/>
        </w:rPr>
        <w:t>violation</w:t>
      </w:r>
      <w:r w:rsidRPr="004B1A3E">
        <w:rPr>
          <w:lang w:val="en-GB"/>
        </w:rPr>
        <w:t xml:space="preserve"> of Article 3 of the Convention in respect of the physical conditions of the applicants</w:t>
      </w:r>
      <w:r w:rsidRPr="004B1A3E" w:rsidR="004B1A3E">
        <w:rPr>
          <w:lang w:val="en-GB"/>
        </w:rPr>
        <w:t>’</w:t>
      </w:r>
      <w:r w:rsidRPr="004B1A3E">
        <w:rPr>
          <w:lang w:val="en-GB"/>
        </w:rPr>
        <w:t xml:space="preserve"> detention in the SIZO.</w:t>
      </w:r>
    </w:p>
    <w:p w:rsidRPr="004B1A3E" w:rsidR="0057199E" w:rsidP="004B1A3E" w:rsidRDefault="000B442A">
      <w:pPr>
        <w:pStyle w:val="ECHRHeading4"/>
        <w:rPr>
          <w:lang w:val="en-GB"/>
        </w:rPr>
      </w:pPr>
      <w:r w:rsidRPr="004B1A3E">
        <w:rPr>
          <w:lang w:val="en-GB"/>
        </w:rPr>
        <w:t>(c)  </w:t>
      </w:r>
      <w:r w:rsidRPr="004B1A3E" w:rsidR="0057199E">
        <w:rPr>
          <w:lang w:val="en-GB"/>
        </w:rPr>
        <w:t>Medical care for the second applicant</w:t>
      </w:r>
    </w:p>
    <w:p w:rsidRPr="004B1A3E" w:rsidR="00B47082" w:rsidP="004B1A3E" w:rsidRDefault="00B47082">
      <w:pPr>
        <w:pStyle w:val="ECHRPara"/>
        <w:rPr>
          <w:szCs w:val="24"/>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149</w:t>
      </w:r>
      <w:r w:rsidRPr="004B1A3E">
        <w:rPr>
          <w:lang w:val="en-GB"/>
        </w:rPr>
        <w:fldChar w:fldCharType="end"/>
      </w:r>
      <w:r w:rsidRPr="004B1A3E">
        <w:rPr>
          <w:lang w:val="en-GB"/>
        </w:rPr>
        <w:t xml:space="preserve">.  The Court notes that the “adequacy” of medical care in detention remains the most difficult element to determine. The mere fact that </w:t>
      </w:r>
      <w:r w:rsidRPr="004B1A3E" w:rsidR="00207716">
        <w:rPr>
          <w:lang w:val="en-GB"/>
        </w:rPr>
        <w:t xml:space="preserve">a </w:t>
      </w:r>
      <w:r w:rsidRPr="004B1A3E">
        <w:rPr>
          <w:lang w:val="en-GB"/>
        </w:rPr>
        <w:t xml:space="preserve">detainee </w:t>
      </w:r>
      <w:r w:rsidRPr="004B1A3E" w:rsidR="00922490">
        <w:rPr>
          <w:lang w:val="en-GB"/>
        </w:rPr>
        <w:t xml:space="preserve">has been </w:t>
      </w:r>
      <w:r w:rsidRPr="004B1A3E">
        <w:rPr>
          <w:lang w:val="en-GB"/>
        </w:rPr>
        <w:t xml:space="preserve">seen by </w:t>
      </w:r>
      <w:r w:rsidRPr="004B1A3E" w:rsidR="00207716">
        <w:rPr>
          <w:lang w:val="en-GB"/>
        </w:rPr>
        <w:t xml:space="preserve">a </w:t>
      </w:r>
      <w:r w:rsidRPr="004B1A3E">
        <w:rPr>
          <w:lang w:val="en-GB"/>
        </w:rPr>
        <w:t xml:space="preserve">doctor and prescribed </w:t>
      </w:r>
      <w:r w:rsidRPr="004B1A3E" w:rsidR="00207716">
        <w:rPr>
          <w:lang w:val="en-GB"/>
        </w:rPr>
        <w:t xml:space="preserve">a </w:t>
      </w:r>
      <w:r w:rsidRPr="004B1A3E">
        <w:rPr>
          <w:lang w:val="en-GB"/>
        </w:rPr>
        <w:t>certain form of treatment cannot automatically lead to the conclusion that the medical care provided was adequate (</w:t>
      </w:r>
      <w:r w:rsidRPr="004B1A3E" w:rsidR="00207716">
        <w:rPr>
          <w:lang w:val="en-GB"/>
        </w:rPr>
        <w:t xml:space="preserve">see </w:t>
      </w:r>
      <w:r w:rsidRPr="004B1A3E">
        <w:rPr>
          <w:i/>
          <w:lang w:val="en-GB"/>
        </w:rPr>
        <w:t>Hummatov v. Azerbaijan</w:t>
      </w:r>
      <w:r w:rsidRPr="004B1A3E" w:rsidR="00207716">
        <w:rPr>
          <w:lang w:val="en-GB"/>
        </w:rPr>
        <w:t>, nos. 9852/03 and </w:t>
      </w:r>
      <w:r w:rsidRPr="004B1A3E">
        <w:rPr>
          <w:lang w:val="en-GB"/>
        </w:rPr>
        <w:t xml:space="preserve">13413/04, § 116, 29 November 2007). The authorities must also ensure that </w:t>
      </w:r>
      <w:r w:rsidRPr="004B1A3E" w:rsidR="00207716">
        <w:rPr>
          <w:lang w:val="en-GB"/>
        </w:rPr>
        <w:t xml:space="preserve">a </w:t>
      </w:r>
      <w:r w:rsidRPr="004B1A3E">
        <w:rPr>
          <w:lang w:val="en-GB"/>
        </w:rPr>
        <w:t>comprehensive record is kept of the detainee</w:t>
      </w:r>
      <w:r w:rsidRPr="004B1A3E" w:rsidR="004B1A3E">
        <w:rPr>
          <w:lang w:val="en-GB"/>
        </w:rPr>
        <w:t>’</w:t>
      </w:r>
      <w:r w:rsidRPr="004B1A3E">
        <w:rPr>
          <w:lang w:val="en-GB"/>
        </w:rPr>
        <w:t>s state of health and his</w:t>
      </w:r>
      <w:r w:rsidRPr="004B1A3E" w:rsidR="00AB409C">
        <w:rPr>
          <w:lang w:val="en-GB"/>
        </w:rPr>
        <w:t xml:space="preserve"> or her</w:t>
      </w:r>
      <w:r w:rsidRPr="004B1A3E">
        <w:rPr>
          <w:lang w:val="en-GB"/>
        </w:rPr>
        <w:t xml:space="preserve"> treatment while in detention (see, for example, </w:t>
      </w:r>
      <w:r w:rsidRPr="004B1A3E" w:rsidR="000B442A">
        <w:rPr>
          <w:i/>
          <w:lang w:val="en-GB"/>
        </w:rPr>
        <w:t>Khudobin v. </w:t>
      </w:r>
      <w:r w:rsidRPr="004B1A3E">
        <w:rPr>
          <w:i/>
          <w:lang w:val="en-GB"/>
        </w:rPr>
        <w:t>Russia</w:t>
      </w:r>
      <w:r w:rsidRPr="004B1A3E">
        <w:rPr>
          <w:lang w:val="en-GB"/>
        </w:rPr>
        <w:t>, no. 59696/00, § 83, ECHR 2006</w:t>
      </w:r>
      <w:r w:rsidRPr="004B1A3E">
        <w:rPr>
          <w:rFonts w:ascii="MS Mincho" w:hAnsi="MS Mincho" w:eastAsia="MS Mincho" w:cs="MS Mincho"/>
          <w:lang w:val="en-GB"/>
        </w:rPr>
        <w:t>-</w:t>
      </w:r>
      <w:r w:rsidRPr="004B1A3E">
        <w:rPr>
          <w:lang w:val="en-GB"/>
        </w:rPr>
        <w:t>XII), that the diagnoses and care are prompt and accurate (</w:t>
      </w:r>
      <w:r w:rsidRPr="004B1A3E" w:rsidR="00207716">
        <w:rPr>
          <w:lang w:val="en-GB"/>
        </w:rPr>
        <w:t xml:space="preserve">see </w:t>
      </w:r>
      <w:r w:rsidRPr="004B1A3E">
        <w:rPr>
          <w:i/>
          <w:lang w:val="en-GB"/>
        </w:rPr>
        <w:t>Hummatov</w:t>
      </w:r>
      <w:r w:rsidRPr="004B1A3E">
        <w:rPr>
          <w:lang w:val="en-GB"/>
        </w:rPr>
        <w:t xml:space="preserve">, cited above, § 115, and </w:t>
      </w:r>
      <w:r w:rsidRPr="004B1A3E">
        <w:rPr>
          <w:i/>
          <w:szCs w:val="24"/>
          <w:lang w:val="en-GB"/>
        </w:rPr>
        <w:t>Melnik v. Ukraine</w:t>
      </w:r>
      <w:r w:rsidRPr="004B1A3E">
        <w:rPr>
          <w:szCs w:val="24"/>
          <w:lang w:val="en-GB"/>
        </w:rPr>
        <w:t>, no. 72286/01, §§ 104-106, 28 March 2006</w:t>
      </w:r>
      <w:r w:rsidRPr="004B1A3E">
        <w:rPr>
          <w:lang w:val="en-GB"/>
        </w:rPr>
        <w:t xml:space="preserve">), and that where necessitated by the nature of </w:t>
      </w:r>
      <w:r w:rsidRPr="004B1A3E" w:rsidR="00207716">
        <w:rPr>
          <w:lang w:val="en-GB"/>
        </w:rPr>
        <w:t xml:space="preserve">a </w:t>
      </w:r>
      <w:r w:rsidRPr="004B1A3E">
        <w:rPr>
          <w:lang w:val="en-GB"/>
        </w:rPr>
        <w:t xml:space="preserve">medical condition, supervision is regular and systematic and involves </w:t>
      </w:r>
      <w:r w:rsidRPr="004B1A3E" w:rsidR="00207716">
        <w:rPr>
          <w:lang w:val="en-GB"/>
        </w:rPr>
        <w:t xml:space="preserve">a </w:t>
      </w:r>
      <w:r w:rsidRPr="004B1A3E">
        <w:rPr>
          <w:lang w:val="en-GB"/>
        </w:rPr>
        <w:t>comprehensive therapeutic strategy aimed at curing the detainee</w:t>
      </w:r>
      <w:r w:rsidRPr="004B1A3E" w:rsidR="004B1A3E">
        <w:rPr>
          <w:lang w:val="en-GB"/>
        </w:rPr>
        <w:t>’</w:t>
      </w:r>
      <w:r w:rsidRPr="004B1A3E">
        <w:rPr>
          <w:lang w:val="en-GB"/>
        </w:rPr>
        <w:t xml:space="preserve">s diseases or preventing their aggravation, rather than addressing them on </w:t>
      </w:r>
      <w:r w:rsidRPr="004B1A3E" w:rsidR="00207716">
        <w:rPr>
          <w:lang w:val="en-GB"/>
        </w:rPr>
        <w:t xml:space="preserve">a </w:t>
      </w:r>
      <w:r w:rsidRPr="004B1A3E">
        <w:rPr>
          <w:lang w:val="en-GB"/>
        </w:rPr>
        <w:t>symptomatic basis (</w:t>
      </w:r>
      <w:r w:rsidRPr="004B1A3E" w:rsidR="00AB409C">
        <w:rPr>
          <w:lang w:val="en-GB"/>
        </w:rPr>
        <w:t>ibid.</w:t>
      </w:r>
      <w:r w:rsidRPr="004B1A3E">
        <w:rPr>
          <w:lang w:val="en-GB"/>
        </w:rPr>
        <w:t xml:space="preserve">, §§ 109 and 114; </w:t>
      </w:r>
      <w:r w:rsidRPr="004B1A3E" w:rsidR="000B442A">
        <w:rPr>
          <w:i/>
          <w:lang w:val="en-GB"/>
        </w:rPr>
        <w:t>Sarban v. </w:t>
      </w:r>
      <w:r w:rsidRPr="004B1A3E">
        <w:rPr>
          <w:i/>
          <w:lang w:val="en-GB"/>
        </w:rPr>
        <w:t>Moldova</w:t>
      </w:r>
      <w:r w:rsidRPr="004B1A3E">
        <w:rPr>
          <w:lang w:val="en-GB"/>
        </w:rPr>
        <w:t xml:space="preserve">, no. 3456/05, § 79, 4 October 2005; and </w:t>
      </w:r>
      <w:r w:rsidRPr="004B1A3E" w:rsidR="000B442A">
        <w:rPr>
          <w:i/>
          <w:lang w:val="en-GB"/>
        </w:rPr>
        <w:t>Popov v. </w:t>
      </w:r>
      <w:r w:rsidRPr="004B1A3E">
        <w:rPr>
          <w:i/>
          <w:lang w:val="en-GB"/>
        </w:rPr>
        <w:t>Russia</w:t>
      </w:r>
      <w:r w:rsidRPr="004B1A3E" w:rsidR="00AB6D41">
        <w:rPr>
          <w:lang w:val="en-GB"/>
        </w:rPr>
        <w:t>, no. </w:t>
      </w:r>
      <w:r w:rsidRPr="004B1A3E">
        <w:rPr>
          <w:lang w:val="en-GB"/>
        </w:rPr>
        <w:t>26853/04, § 211, 13 July 2006). The authorities must also show that the necessary conditions were created for the prescribed treatment to be actually followed through (</w:t>
      </w:r>
      <w:r w:rsidRPr="004B1A3E" w:rsidR="00207716">
        <w:rPr>
          <w:lang w:val="en-GB"/>
        </w:rPr>
        <w:t xml:space="preserve">see </w:t>
      </w:r>
      <w:r w:rsidRPr="004B1A3E">
        <w:rPr>
          <w:i/>
          <w:lang w:val="en-GB"/>
        </w:rPr>
        <w:t>Hummatov</w:t>
      </w:r>
      <w:r w:rsidRPr="004B1A3E">
        <w:rPr>
          <w:lang w:val="en-GB"/>
        </w:rPr>
        <w:t xml:space="preserve">, cited above, § 116, and </w:t>
      </w:r>
      <w:r w:rsidRPr="004B1A3E" w:rsidR="000B442A">
        <w:rPr>
          <w:i/>
          <w:lang w:val="en-GB"/>
        </w:rPr>
        <w:t>Holomiov v. </w:t>
      </w:r>
      <w:r w:rsidRPr="004B1A3E">
        <w:rPr>
          <w:i/>
          <w:lang w:val="en-GB"/>
        </w:rPr>
        <w:t>Moldova</w:t>
      </w:r>
      <w:r w:rsidRPr="004B1A3E">
        <w:rPr>
          <w:lang w:val="en-GB"/>
        </w:rPr>
        <w:t>, no. 30649/05, § 117, 7 November 2006).</w:t>
      </w:r>
    </w:p>
    <w:p w:rsidRPr="004B1A3E" w:rsidR="003151B5" w:rsidP="004B1A3E" w:rsidRDefault="003151B5">
      <w:pPr>
        <w:pStyle w:val="ECHRPara"/>
        <w:rPr>
          <w:bCs/>
          <w:lang w:val="en-GB"/>
        </w:rPr>
      </w:pPr>
      <w:r w:rsidRPr="004B1A3E">
        <w:rPr>
          <w:bCs/>
          <w:lang w:val="en-GB"/>
        </w:rPr>
        <w:fldChar w:fldCharType="begin"/>
      </w:r>
      <w:r w:rsidRPr="004B1A3E">
        <w:rPr>
          <w:bCs/>
          <w:lang w:val="en-GB"/>
        </w:rPr>
        <w:instrText xml:space="preserve"> SEQ level0 \*arabic </w:instrText>
      </w:r>
      <w:r w:rsidRPr="004B1A3E">
        <w:rPr>
          <w:bCs/>
          <w:lang w:val="en-GB"/>
        </w:rPr>
        <w:fldChar w:fldCharType="separate"/>
      </w:r>
      <w:r w:rsidRPr="004B1A3E" w:rsidR="004B1A3E">
        <w:rPr>
          <w:bCs/>
          <w:noProof/>
          <w:lang w:val="en-GB"/>
        </w:rPr>
        <w:t>150</w:t>
      </w:r>
      <w:r w:rsidRPr="004B1A3E">
        <w:rPr>
          <w:lang w:val="en-GB"/>
        </w:rPr>
        <w:fldChar w:fldCharType="end"/>
      </w:r>
      <w:r w:rsidRPr="004B1A3E">
        <w:rPr>
          <w:bCs/>
          <w:lang w:val="en-GB"/>
        </w:rPr>
        <w:t xml:space="preserve">.  On the whole, the Court reserves sufficient flexibility in defining the required standard of health care, deciding it on </w:t>
      </w:r>
      <w:r w:rsidRPr="004B1A3E" w:rsidR="00207716">
        <w:rPr>
          <w:bCs/>
          <w:lang w:val="en-GB"/>
        </w:rPr>
        <w:t xml:space="preserve">a </w:t>
      </w:r>
      <w:r w:rsidRPr="004B1A3E">
        <w:rPr>
          <w:bCs/>
          <w:lang w:val="en-GB"/>
        </w:rPr>
        <w:t xml:space="preserve">case-by-case basis. That standard should be “compatible with the human dignity” of </w:t>
      </w:r>
      <w:r w:rsidRPr="004B1A3E" w:rsidR="00207716">
        <w:rPr>
          <w:bCs/>
          <w:lang w:val="en-GB"/>
        </w:rPr>
        <w:t xml:space="preserve">a </w:t>
      </w:r>
      <w:r w:rsidRPr="004B1A3E">
        <w:rPr>
          <w:bCs/>
          <w:lang w:val="en-GB"/>
        </w:rPr>
        <w:t>detainee, but should also take into account “the practical demands of imprisonment” (</w:t>
      </w:r>
      <w:r w:rsidRPr="004B1A3E" w:rsidR="00207716">
        <w:rPr>
          <w:bCs/>
          <w:lang w:val="en-GB"/>
        </w:rPr>
        <w:t xml:space="preserve">see </w:t>
      </w:r>
      <w:r w:rsidRPr="004B1A3E">
        <w:rPr>
          <w:bCs/>
          <w:i/>
          <w:lang w:val="en-GB"/>
        </w:rPr>
        <w:t>Aleksanyan v. Russia</w:t>
      </w:r>
      <w:r w:rsidRPr="004B1A3E">
        <w:rPr>
          <w:bCs/>
          <w:lang w:val="en-GB"/>
        </w:rPr>
        <w:t>, no. 46468/06, § 140, 22 December 2008).</w:t>
      </w:r>
    </w:p>
    <w:p w:rsidRPr="004B1A3E" w:rsidR="003151B5" w:rsidP="004B1A3E" w:rsidRDefault="00FF6587">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151</w:t>
      </w:r>
      <w:r w:rsidRPr="004B1A3E">
        <w:rPr>
          <w:lang w:val="en-GB"/>
        </w:rPr>
        <w:fldChar w:fldCharType="end"/>
      </w:r>
      <w:r w:rsidRPr="004B1A3E">
        <w:rPr>
          <w:lang w:val="en-GB"/>
        </w:rPr>
        <w:t>.  As the Court has already held (</w:t>
      </w:r>
      <w:r w:rsidRPr="004B1A3E" w:rsidR="00207716">
        <w:rPr>
          <w:lang w:val="en-GB"/>
        </w:rPr>
        <w:t xml:space="preserve">see </w:t>
      </w:r>
      <w:r w:rsidRPr="004B1A3E">
        <w:rPr>
          <w:lang w:val="en-GB"/>
        </w:rPr>
        <w:t>paragraph 132 above), it was the authorities</w:t>
      </w:r>
      <w:r w:rsidRPr="004B1A3E" w:rsidR="004B1A3E">
        <w:rPr>
          <w:lang w:val="en-GB"/>
        </w:rPr>
        <w:t>’</w:t>
      </w:r>
      <w:r w:rsidRPr="004B1A3E">
        <w:rPr>
          <w:lang w:val="en-GB"/>
        </w:rPr>
        <w:t xml:space="preserve"> obligation in the present case to provide adequate medical supervision and care for the second applicant as </w:t>
      </w:r>
      <w:r w:rsidRPr="004B1A3E" w:rsidR="00207716">
        <w:rPr>
          <w:lang w:val="en-GB"/>
        </w:rPr>
        <w:t xml:space="preserve">a </w:t>
      </w:r>
      <w:r w:rsidRPr="004B1A3E">
        <w:rPr>
          <w:lang w:val="en-GB"/>
        </w:rPr>
        <w:t xml:space="preserve">newborn staying with his mother in </w:t>
      </w:r>
      <w:r w:rsidRPr="004B1A3E" w:rsidR="00207716">
        <w:rPr>
          <w:lang w:val="en-GB"/>
        </w:rPr>
        <w:t xml:space="preserve">a </w:t>
      </w:r>
      <w:r w:rsidRPr="004B1A3E">
        <w:rPr>
          <w:lang w:val="en-GB"/>
        </w:rPr>
        <w:t>detention facility.</w:t>
      </w:r>
    </w:p>
    <w:p w:rsidRPr="004B1A3E" w:rsidR="00C91418" w:rsidP="004B1A3E" w:rsidRDefault="00C91418">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152</w:t>
      </w:r>
      <w:r w:rsidRPr="004B1A3E">
        <w:rPr>
          <w:lang w:val="en-GB"/>
        </w:rPr>
        <w:fldChar w:fldCharType="end"/>
      </w:r>
      <w:r w:rsidRPr="004B1A3E">
        <w:rPr>
          <w:lang w:val="en-GB"/>
        </w:rPr>
        <w:t xml:space="preserve">.  The Court notes that the second applicant remained in the SIZO </w:t>
      </w:r>
      <w:r w:rsidRPr="004B1A3E" w:rsidR="00DA1745">
        <w:rPr>
          <w:lang w:val="en-GB"/>
        </w:rPr>
        <w:t xml:space="preserve">for </w:t>
      </w:r>
      <w:r w:rsidRPr="004B1A3E">
        <w:rPr>
          <w:lang w:val="en-GB"/>
        </w:rPr>
        <w:t>almost six months</w:t>
      </w:r>
      <w:r w:rsidRPr="004B1A3E" w:rsidR="00DA1745">
        <w:rPr>
          <w:lang w:val="en-GB"/>
        </w:rPr>
        <w:t>,</w:t>
      </w:r>
      <w:r w:rsidRPr="004B1A3E">
        <w:rPr>
          <w:lang w:val="en-GB"/>
        </w:rPr>
        <w:t xml:space="preserve"> starting from the fourth day of his life. </w:t>
      </w:r>
      <w:r w:rsidRPr="004B1A3E" w:rsidR="00922490">
        <w:rPr>
          <w:lang w:val="en-GB"/>
        </w:rPr>
        <w:t xml:space="preserve">As </w:t>
      </w:r>
      <w:r w:rsidRPr="004B1A3E" w:rsidR="00207716">
        <w:rPr>
          <w:lang w:val="en-GB"/>
        </w:rPr>
        <w:t xml:space="preserve">a </w:t>
      </w:r>
      <w:r w:rsidRPr="004B1A3E" w:rsidR="00DA1745">
        <w:rPr>
          <w:lang w:val="en-GB"/>
        </w:rPr>
        <w:t>new</w:t>
      </w:r>
      <w:r w:rsidRPr="004B1A3E">
        <w:rPr>
          <w:lang w:val="en-GB"/>
        </w:rPr>
        <w:t xml:space="preserve">born, he was particularly vulnerable and required close medical monitoring by </w:t>
      </w:r>
      <w:r w:rsidRPr="004B1A3E" w:rsidR="00207716">
        <w:rPr>
          <w:lang w:val="en-GB"/>
        </w:rPr>
        <w:t xml:space="preserve">a </w:t>
      </w:r>
      <w:r w:rsidRPr="004B1A3E">
        <w:rPr>
          <w:lang w:val="en-GB"/>
        </w:rPr>
        <w:t>specialist</w:t>
      </w:r>
      <w:r w:rsidRPr="004B1A3E" w:rsidR="00922490">
        <w:rPr>
          <w:lang w:val="en-GB"/>
        </w:rPr>
        <w:t>;</w:t>
      </w:r>
      <w:r w:rsidRPr="004B1A3E">
        <w:rPr>
          <w:lang w:val="en-GB"/>
        </w:rPr>
        <w:t xml:space="preserve"> under the applicable regulations of the </w:t>
      </w:r>
      <w:r w:rsidRPr="004B1A3E" w:rsidR="00DA1745">
        <w:rPr>
          <w:lang w:val="en-GB"/>
        </w:rPr>
        <w:t xml:space="preserve">Ministry of </w:t>
      </w:r>
      <w:r w:rsidRPr="004B1A3E">
        <w:rPr>
          <w:lang w:val="en-GB"/>
        </w:rPr>
        <w:t xml:space="preserve">Public Health, he was supposed to be examined by </w:t>
      </w:r>
      <w:r w:rsidRPr="004B1A3E" w:rsidR="00207716">
        <w:rPr>
          <w:lang w:val="en-GB"/>
        </w:rPr>
        <w:t xml:space="preserve">a </w:t>
      </w:r>
      <w:r w:rsidRPr="004B1A3E">
        <w:rPr>
          <w:lang w:val="en-GB"/>
        </w:rPr>
        <w:t>paediatrician every week during the first month of his life and every month thereafter (</w:t>
      </w:r>
      <w:r w:rsidRPr="004B1A3E" w:rsidR="00207716">
        <w:rPr>
          <w:lang w:val="en-GB"/>
        </w:rPr>
        <w:t xml:space="preserve">see </w:t>
      </w:r>
      <w:r w:rsidRPr="004B1A3E">
        <w:rPr>
          <w:lang w:val="en-GB"/>
        </w:rPr>
        <w:t xml:space="preserve">paragraph </w:t>
      </w:r>
      <w:r w:rsidRPr="004B1A3E" w:rsidR="00450461">
        <w:rPr>
          <w:lang w:val="en-GB"/>
        </w:rPr>
        <w:t>86</w:t>
      </w:r>
      <w:r w:rsidRPr="004B1A3E">
        <w:rPr>
          <w:lang w:val="en-GB"/>
        </w:rPr>
        <w:t xml:space="preserve"> above).</w:t>
      </w:r>
      <w:r w:rsidRPr="004B1A3E" w:rsidR="00697278">
        <w:rPr>
          <w:lang w:val="en-GB"/>
        </w:rPr>
        <w:t xml:space="preserve"> The reality, however, </w:t>
      </w:r>
      <w:r w:rsidRPr="004B1A3E" w:rsidR="004B38DC">
        <w:rPr>
          <w:lang w:val="en-GB"/>
        </w:rPr>
        <w:t xml:space="preserve">was </w:t>
      </w:r>
      <w:r w:rsidRPr="004B1A3E" w:rsidR="00697278">
        <w:rPr>
          <w:lang w:val="en-GB"/>
        </w:rPr>
        <w:t>different.</w:t>
      </w:r>
    </w:p>
    <w:p w:rsidRPr="004B1A3E" w:rsidR="00CC3156" w:rsidP="004B1A3E" w:rsidRDefault="000716C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153</w:t>
      </w:r>
      <w:r w:rsidRPr="004B1A3E">
        <w:rPr>
          <w:lang w:val="en-GB"/>
        </w:rPr>
        <w:fldChar w:fldCharType="end"/>
      </w:r>
      <w:r w:rsidRPr="004B1A3E">
        <w:rPr>
          <w:lang w:val="en-GB"/>
        </w:rPr>
        <w:t>.  </w:t>
      </w:r>
      <w:r w:rsidRPr="004B1A3E" w:rsidR="00697278">
        <w:rPr>
          <w:lang w:val="en-GB"/>
        </w:rPr>
        <w:t xml:space="preserve">The Court </w:t>
      </w:r>
      <w:r w:rsidRPr="004B1A3E" w:rsidR="00140637">
        <w:rPr>
          <w:lang w:val="en-GB"/>
        </w:rPr>
        <w:t>finds plausible the first applicant</w:t>
      </w:r>
      <w:r w:rsidRPr="004B1A3E" w:rsidR="004B1A3E">
        <w:rPr>
          <w:lang w:val="en-GB"/>
        </w:rPr>
        <w:t>’</w:t>
      </w:r>
      <w:r w:rsidRPr="004B1A3E" w:rsidR="00140637">
        <w:rPr>
          <w:lang w:val="en-GB"/>
        </w:rPr>
        <w:t xml:space="preserve">s allegation that </w:t>
      </w:r>
      <w:r w:rsidRPr="004B1A3E" w:rsidR="00F15CC3">
        <w:rPr>
          <w:lang w:val="en-GB"/>
        </w:rPr>
        <w:t xml:space="preserve">some of </w:t>
      </w:r>
      <w:r w:rsidRPr="004B1A3E" w:rsidR="00140637">
        <w:rPr>
          <w:lang w:val="en-GB"/>
        </w:rPr>
        <w:t>the records in her son</w:t>
      </w:r>
      <w:r w:rsidRPr="004B1A3E" w:rsidR="004B1A3E">
        <w:rPr>
          <w:lang w:val="en-GB"/>
        </w:rPr>
        <w:t>’</w:t>
      </w:r>
      <w:r w:rsidRPr="004B1A3E" w:rsidR="00140637">
        <w:rPr>
          <w:lang w:val="en-GB"/>
        </w:rPr>
        <w:t xml:space="preserve">s medical </w:t>
      </w:r>
      <w:r w:rsidRPr="004B1A3E" w:rsidR="00817957">
        <w:rPr>
          <w:lang w:val="en-GB"/>
        </w:rPr>
        <w:t>file</w:t>
      </w:r>
      <w:r w:rsidRPr="004B1A3E" w:rsidR="00140637">
        <w:rPr>
          <w:lang w:val="en-GB"/>
        </w:rPr>
        <w:t xml:space="preserve"> kept in the SIZO </w:t>
      </w:r>
      <w:r w:rsidRPr="004B1A3E" w:rsidR="00CC3156">
        <w:rPr>
          <w:lang w:val="en-GB"/>
        </w:rPr>
        <w:t>were inaccurate.</w:t>
      </w:r>
    </w:p>
    <w:p w:rsidRPr="004B1A3E" w:rsidR="00207716" w:rsidP="004B1A3E" w:rsidRDefault="00CC315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154</w:t>
      </w:r>
      <w:r w:rsidRPr="004B1A3E">
        <w:rPr>
          <w:lang w:val="en-GB"/>
        </w:rPr>
        <w:fldChar w:fldCharType="end"/>
      </w:r>
      <w:r w:rsidRPr="004B1A3E">
        <w:rPr>
          <w:lang w:val="en-GB"/>
        </w:rPr>
        <w:t xml:space="preserve">.  It observes in this connection that </w:t>
      </w:r>
      <w:r w:rsidRPr="004B1A3E" w:rsidR="00F15CC3">
        <w:rPr>
          <w:lang w:val="en-GB"/>
        </w:rPr>
        <w:t xml:space="preserve">one </w:t>
      </w:r>
      <w:r w:rsidRPr="004B1A3E" w:rsidR="00140637">
        <w:rPr>
          <w:lang w:val="en-GB"/>
        </w:rPr>
        <w:t>such inaccurac</w:t>
      </w:r>
      <w:r w:rsidRPr="004B1A3E" w:rsidR="00A95CBD">
        <w:rPr>
          <w:lang w:val="en-GB"/>
        </w:rPr>
        <w:t>y</w:t>
      </w:r>
      <w:r w:rsidRPr="004B1A3E" w:rsidR="00140637">
        <w:rPr>
          <w:lang w:val="en-GB"/>
        </w:rPr>
        <w:t xml:space="preserve"> concerns the date of the </w:t>
      </w:r>
      <w:r w:rsidRPr="004B1A3E" w:rsidR="00A95CBD">
        <w:rPr>
          <w:lang w:val="en-GB"/>
        </w:rPr>
        <w:t>baby</w:t>
      </w:r>
      <w:r w:rsidRPr="004B1A3E" w:rsidR="004B1A3E">
        <w:rPr>
          <w:lang w:val="en-GB"/>
        </w:rPr>
        <w:t>’</w:t>
      </w:r>
      <w:r w:rsidRPr="004B1A3E" w:rsidR="00A95CBD">
        <w:rPr>
          <w:lang w:val="en-GB"/>
        </w:rPr>
        <w:t xml:space="preserve">s </w:t>
      </w:r>
      <w:r w:rsidRPr="004B1A3E" w:rsidR="00140637">
        <w:rPr>
          <w:lang w:val="en-GB"/>
        </w:rPr>
        <w:t>initial medical examination after his discharge from the maternity hospital. A</w:t>
      </w:r>
      <w:r w:rsidRPr="004B1A3E" w:rsidR="00FE7D44">
        <w:rPr>
          <w:lang w:val="en-GB"/>
        </w:rPr>
        <w:t>s </w:t>
      </w:r>
      <w:r w:rsidRPr="004B1A3E" w:rsidR="00140637">
        <w:rPr>
          <w:lang w:val="en-GB"/>
        </w:rPr>
        <w:t>submitted by the first applicant and confirmed by the chief doctor of the children</w:t>
      </w:r>
      <w:r w:rsidRPr="004B1A3E" w:rsidR="004B1A3E">
        <w:rPr>
          <w:lang w:val="en-GB"/>
        </w:rPr>
        <w:t>’</w:t>
      </w:r>
      <w:r w:rsidRPr="004B1A3E" w:rsidR="00140637">
        <w:rPr>
          <w:lang w:val="en-GB"/>
        </w:rPr>
        <w:t xml:space="preserve">s hospital, it </w:t>
      </w:r>
      <w:r w:rsidRPr="004B1A3E" w:rsidR="00F25842">
        <w:rPr>
          <w:lang w:val="en-GB"/>
        </w:rPr>
        <w:t>had taken place</w:t>
      </w:r>
      <w:r w:rsidRPr="004B1A3E" w:rsidR="00140637">
        <w:rPr>
          <w:lang w:val="en-GB"/>
        </w:rPr>
        <w:t xml:space="preserve"> on 28 May 2012, whereas the </w:t>
      </w:r>
      <w:r w:rsidRPr="004B1A3E" w:rsidR="00BE0261">
        <w:rPr>
          <w:lang w:val="en-GB"/>
        </w:rPr>
        <w:t xml:space="preserve">relevant </w:t>
      </w:r>
      <w:r w:rsidRPr="004B1A3E" w:rsidR="00140637">
        <w:rPr>
          <w:lang w:val="en-GB"/>
        </w:rPr>
        <w:t xml:space="preserve">record refers to an examination </w:t>
      </w:r>
      <w:r w:rsidRPr="004B1A3E" w:rsidR="00A95CBD">
        <w:rPr>
          <w:lang w:val="en-GB"/>
        </w:rPr>
        <w:t xml:space="preserve">on </w:t>
      </w:r>
      <w:r w:rsidRPr="004B1A3E" w:rsidR="00C468CE">
        <w:rPr>
          <w:lang w:val="en-GB"/>
        </w:rPr>
        <w:t>31 May 2012 (</w:t>
      </w:r>
      <w:r w:rsidRPr="004B1A3E" w:rsidR="00207716">
        <w:rPr>
          <w:lang w:val="en-GB"/>
        </w:rPr>
        <w:t xml:space="preserve">see </w:t>
      </w:r>
      <w:r w:rsidRPr="004B1A3E" w:rsidR="00140637">
        <w:rPr>
          <w:lang w:val="en-GB"/>
        </w:rPr>
        <w:t xml:space="preserve">paragraphs </w:t>
      </w:r>
      <w:r w:rsidRPr="004B1A3E" w:rsidR="00450461">
        <w:rPr>
          <w:lang w:val="en-GB"/>
        </w:rPr>
        <w:t>53 and 54</w:t>
      </w:r>
      <w:r w:rsidRPr="004B1A3E" w:rsidR="00140637">
        <w:rPr>
          <w:lang w:val="en-GB"/>
        </w:rPr>
        <w:t xml:space="preserve"> above).</w:t>
      </w:r>
    </w:p>
    <w:p w:rsidRPr="004B1A3E" w:rsidR="000C65B7" w:rsidP="004B1A3E" w:rsidRDefault="00CC315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155</w:t>
      </w:r>
      <w:r w:rsidRPr="004B1A3E">
        <w:rPr>
          <w:lang w:val="en-GB"/>
        </w:rPr>
        <w:fldChar w:fldCharType="end"/>
      </w:r>
      <w:r w:rsidRPr="004B1A3E">
        <w:rPr>
          <w:lang w:val="en-GB"/>
        </w:rPr>
        <w:t xml:space="preserve">.  The Court also considers that the case material </w:t>
      </w:r>
      <w:r w:rsidRPr="004B1A3E" w:rsidR="00A93AEA">
        <w:rPr>
          <w:lang w:val="en-GB"/>
        </w:rPr>
        <w:t>provide</w:t>
      </w:r>
      <w:r w:rsidRPr="004B1A3E" w:rsidR="00A95CBD">
        <w:rPr>
          <w:lang w:val="en-GB"/>
        </w:rPr>
        <w:t>s</w:t>
      </w:r>
      <w:r w:rsidRPr="004B1A3E">
        <w:rPr>
          <w:lang w:val="en-GB"/>
        </w:rPr>
        <w:t xml:space="preserve"> </w:t>
      </w:r>
      <w:r w:rsidRPr="004B1A3E" w:rsidR="00207716">
        <w:rPr>
          <w:lang w:val="en-GB"/>
        </w:rPr>
        <w:t xml:space="preserve">a </w:t>
      </w:r>
      <w:r w:rsidRPr="004B1A3E">
        <w:rPr>
          <w:lang w:val="en-GB"/>
        </w:rPr>
        <w:t xml:space="preserve">sufficient basis for </w:t>
      </w:r>
      <w:r w:rsidRPr="004B1A3E" w:rsidR="00207716">
        <w:rPr>
          <w:lang w:val="en-GB"/>
        </w:rPr>
        <w:t xml:space="preserve">a </w:t>
      </w:r>
      <w:r w:rsidRPr="004B1A3E">
        <w:rPr>
          <w:lang w:val="en-GB"/>
        </w:rPr>
        <w:t xml:space="preserve">factual inference that, as alleged by the first applicant, </w:t>
      </w:r>
      <w:r w:rsidRPr="004B1A3E" w:rsidR="00A95CBD">
        <w:rPr>
          <w:lang w:val="en-GB"/>
        </w:rPr>
        <w:t>her son had</w:t>
      </w:r>
      <w:r w:rsidRPr="004B1A3E">
        <w:rPr>
          <w:lang w:val="en-GB"/>
        </w:rPr>
        <w:t xml:space="preserve"> </w:t>
      </w:r>
      <w:r w:rsidRPr="004B1A3E" w:rsidR="00B639AB">
        <w:rPr>
          <w:lang w:val="en-GB"/>
        </w:rPr>
        <w:t xml:space="preserve">had </w:t>
      </w:r>
      <w:r w:rsidRPr="004B1A3E">
        <w:rPr>
          <w:lang w:val="en-GB"/>
        </w:rPr>
        <w:t xml:space="preserve">no medical examinations between 28 June and 10 September 2012. </w:t>
      </w:r>
      <w:r w:rsidRPr="004B1A3E" w:rsidR="00A93AEA">
        <w:rPr>
          <w:lang w:val="en-GB"/>
        </w:rPr>
        <w:t>The Court observes, in particular, that neither the SIZO administration nor the chief doctor of the local children</w:t>
      </w:r>
      <w:r w:rsidRPr="004B1A3E" w:rsidR="004B1A3E">
        <w:rPr>
          <w:lang w:val="en-GB"/>
        </w:rPr>
        <w:t>’</w:t>
      </w:r>
      <w:r w:rsidRPr="004B1A3E" w:rsidR="00A93AEA">
        <w:rPr>
          <w:lang w:val="en-GB"/>
        </w:rPr>
        <w:t>s hospital was able to respond to the first applicant</w:t>
      </w:r>
      <w:r w:rsidRPr="004B1A3E" w:rsidR="004B1A3E">
        <w:rPr>
          <w:lang w:val="en-GB"/>
        </w:rPr>
        <w:t>’</w:t>
      </w:r>
      <w:r w:rsidRPr="004B1A3E" w:rsidR="00A93AEA">
        <w:rPr>
          <w:lang w:val="en-GB"/>
        </w:rPr>
        <w:t>s lawyer</w:t>
      </w:r>
      <w:r w:rsidRPr="004B1A3E" w:rsidR="004B1A3E">
        <w:rPr>
          <w:lang w:val="en-GB"/>
        </w:rPr>
        <w:t>’</w:t>
      </w:r>
      <w:r w:rsidRPr="004B1A3E" w:rsidR="00922490">
        <w:rPr>
          <w:lang w:val="en-GB"/>
        </w:rPr>
        <w:t>s enquiries</w:t>
      </w:r>
      <w:r w:rsidRPr="004B1A3E" w:rsidR="00A93AEA">
        <w:rPr>
          <w:lang w:val="en-GB"/>
        </w:rPr>
        <w:t xml:space="preserve"> abo</w:t>
      </w:r>
      <w:r w:rsidRPr="004B1A3E" w:rsidR="00AB6D41">
        <w:rPr>
          <w:lang w:val="en-GB"/>
        </w:rPr>
        <w:t>ut the baby</w:t>
      </w:r>
      <w:r w:rsidRPr="004B1A3E" w:rsidR="004B1A3E">
        <w:rPr>
          <w:lang w:val="en-GB"/>
        </w:rPr>
        <w:t>’</w:t>
      </w:r>
      <w:r w:rsidRPr="004B1A3E" w:rsidR="00AB6D41">
        <w:rPr>
          <w:lang w:val="en-GB"/>
        </w:rPr>
        <w:t>s health sent on 28 </w:t>
      </w:r>
      <w:r w:rsidRPr="004B1A3E" w:rsidR="00A93AEA">
        <w:rPr>
          <w:lang w:val="en-GB"/>
        </w:rPr>
        <w:t xml:space="preserve">August and </w:t>
      </w:r>
      <w:r w:rsidRPr="004B1A3E" w:rsidR="000C65B7">
        <w:rPr>
          <w:lang w:val="en-GB"/>
        </w:rPr>
        <w:t xml:space="preserve">6 September 2012 respectively. It was only after the complete medical examination (undertaken in an unrelated context – </w:t>
      </w:r>
      <w:r w:rsidRPr="004B1A3E" w:rsidR="00207716">
        <w:rPr>
          <w:lang w:val="en-GB"/>
        </w:rPr>
        <w:t xml:space="preserve">see </w:t>
      </w:r>
      <w:r w:rsidRPr="004B1A3E" w:rsidR="000C65B7">
        <w:rPr>
          <w:lang w:val="en-GB"/>
        </w:rPr>
        <w:t xml:space="preserve">paragraphs </w:t>
      </w:r>
      <w:r w:rsidRPr="004B1A3E" w:rsidR="00450461">
        <w:rPr>
          <w:lang w:val="en-GB"/>
        </w:rPr>
        <w:t>62 and 63</w:t>
      </w:r>
      <w:r w:rsidRPr="004B1A3E" w:rsidR="000C65B7">
        <w:rPr>
          <w:lang w:val="en-GB"/>
        </w:rPr>
        <w:t xml:space="preserve"> above) that the SIZO administration sent the baby</w:t>
      </w:r>
      <w:r w:rsidRPr="004B1A3E" w:rsidR="004B1A3E">
        <w:rPr>
          <w:lang w:val="en-GB"/>
        </w:rPr>
        <w:t>’</w:t>
      </w:r>
      <w:r w:rsidRPr="004B1A3E" w:rsidR="000C65B7">
        <w:rPr>
          <w:lang w:val="en-GB"/>
        </w:rPr>
        <w:t xml:space="preserve">s medical </w:t>
      </w:r>
      <w:r w:rsidRPr="004B1A3E" w:rsidR="00817957">
        <w:rPr>
          <w:lang w:val="en-GB"/>
        </w:rPr>
        <w:t>file</w:t>
      </w:r>
      <w:r w:rsidRPr="004B1A3E" w:rsidR="000C65B7">
        <w:rPr>
          <w:lang w:val="en-GB"/>
        </w:rPr>
        <w:t xml:space="preserve"> to the lawyer. </w:t>
      </w:r>
      <w:r w:rsidRPr="004B1A3E" w:rsidR="00C9717E">
        <w:rPr>
          <w:lang w:val="en-GB"/>
        </w:rPr>
        <w:t xml:space="preserve">Furthermore, if </w:t>
      </w:r>
      <w:r w:rsidRPr="004B1A3E" w:rsidR="00922490">
        <w:rPr>
          <w:lang w:val="en-GB"/>
        </w:rPr>
        <w:t>he</w:t>
      </w:r>
      <w:r w:rsidRPr="004B1A3E" w:rsidR="00C9717E">
        <w:rPr>
          <w:lang w:val="en-GB"/>
        </w:rPr>
        <w:t xml:space="preserve"> had indeed been </w:t>
      </w:r>
      <w:r w:rsidRPr="004B1A3E" w:rsidR="000C65B7">
        <w:rPr>
          <w:lang w:val="en-GB"/>
        </w:rPr>
        <w:t>ex</w:t>
      </w:r>
      <w:r w:rsidRPr="004B1A3E" w:rsidR="007A0DCA">
        <w:rPr>
          <w:lang w:val="en-GB"/>
        </w:rPr>
        <w:t xml:space="preserve">amined by </w:t>
      </w:r>
      <w:r w:rsidRPr="004B1A3E" w:rsidR="00207716">
        <w:rPr>
          <w:lang w:val="en-GB"/>
        </w:rPr>
        <w:t xml:space="preserve">a </w:t>
      </w:r>
      <w:r w:rsidRPr="004B1A3E" w:rsidR="007A0DCA">
        <w:rPr>
          <w:lang w:val="en-GB"/>
        </w:rPr>
        <w:t>paediatrician on 12 </w:t>
      </w:r>
      <w:r w:rsidRPr="004B1A3E" w:rsidR="000C65B7">
        <w:rPr>
          <w:lang w:val="en-GB"/>
        </w:rPr>
        <w:t>June and 20 July 2012 as recorded in th</w:t>
      </w:r>
      <w:r w:rsidRPr="004B1A3E" w:rsidR="00922490">
        <w:rPr>
          <w:lang w:val="en-GB"/>
        </w:rPr>
        <w:t xml:space="preserve">at </w:t>
      </w:r>
      <w:r w:rsidRPr="004B1A3E" w:rsidR="00817957">
        <w:rPr>
          <w:lang w:val="en-GB"/>
        </w:rPr>
        <w:t>file</w:t>
      </w:r>
      <w:r w:rsidRPr="004B1A3E" w:rsidR="000C65B7">
        <w:rPr>
          <w:lang w:val="en-GB"/>
        </w:rPr>
        <w:t xml:space="preserve">, </w:t>
      </w:r>
      <w:r w:rsidRPr="004B1A3E" w:rsidR="00C9717E">
        <w:rPr>
          <w:lang w:val="en-GB"/>
        </w:rPr>
        <w:t xml:space="preserve">it is not clear why </w:t>
      </w:r>
      <w:r w:rsidRPr="004B1A3E" w:rsidR="000C65B7">
        <w:rPr>
          <w:lang w:val="en-GB"/>
        </w:rPr>
        <w:t>the chief doctor of the children</w:t>
      </w:r>
      <w:r w:rsidRPr="004B1A3E" w:rsidR="004B1A3E">
        <w:rPr>
          <w:lang w:val="en-GB"/>
        </w:rPr>
        <w:t>’</w:t>
      </w:r>
      <w:r w:rsidRPr="004B1A3E" w:rsidR="000C65B7">
        <w:rPr>
          <w:lang w:val="en-GB"/>
        </w:rPr>
        <w:t xml:space="preserve">s hospital </w:t>
      </w:r>
      <w:r w:rsidRPr="004B1A3E" w:rsidR="00C9717E">
        <w:rPr>
          <w:lang w:val="en-GB"/>
        </w:rPr>
        <w:t xml:space="preserve">referred only to the examination </w:t>
      </w:r>
      <w:r w:rsidRPr="004B1A3E" w:rsidR="00A95CBD">
        <w:rPr>
          <w:lang w:val="en-GB"/>
        </w:rPr>
        <w:t xml:space="preserve">on </w:t>
      </w:r>
      <w:r w:rsidRPr="004B1A3E" w:rsidR="00C9717E">
        <w:rPr>
          <w:lang w:val="en-GB"/>
        </w:rPr>
        <w:t xml:space="preserve">28 May 2012 </w:t>
      </w:r>
      <w:r w:rsidRPr="004B1A3E" w:rsidR="000C65B7">
        <w:rPr>
          <w:lang w:val="en-GB"/>
        </w:rPr>
        <w:t xml:space="preserve">in his letter of 6 September 2012. </w:t>
      </w:r>
      <w:r w:rsidRPr="004B1A3E" w:rsidR="00C9717E">
        <w:rPr>
          <w:lang w:val="en-GB"/>
        </w:rPr>
        <w:t>Th</w:t>
      </w:r>
      <w:r w:rsidRPr="004B1A3E" w:rsidR="000C65B7">
        <w:rPr>
          <w:lang w:val="en-GB"/>
        </w:rPr>
        <w:t xml:space="preserve">e doctor </w:t>
      </w:r>
      <w:r w:rsidRPr="004B1A3E" w:rsidR="00C9717E">
        <w:rPr>
          <w:lang w:val="en-GB"/>
        </w:rPr>
        <w:t>further stated</w:t>
      </w:r>
      <w:r w:rsidRPr="004B1A3E" w:rsidR="000C65B7">
        <w:rPr>
          <w:lang w:val="en-GB"/>
        </w:rPr>
        <w:t xml:space="preserve"> that it was impossible to provide any information on the </w:t>
      </w:r>
      <w:r w:rsidRPr="004B1A3E" w:rsidR="004278AA">
        <w:rPr>
          <w:lang w:val="en-GB"/>
        </w:rPr>
        <w:t>child</w:t>
      </w:r>
      <w:r w:rsidRPr="004B1A3E" w:rsidR="004B1A3E">
        <w:rPr>
          <w:lang w:val="en-GB"/>
        </w:rPr>
        <w:t>’</w:t>
      </w:r>
      <w:r w:rsidRPr="004B1A3E" w:rsidR="004278AA">
        <w:rPr>
          <w:lang w:val="en-GB"/>
        </w:rPr>
        <w:t>s</w:t>
      </w:r>
      <w:r w:rsidRPr="004B1A3E" w:rsidR="000C65B7">
        <w:rPr>
          <w:lang w:val="en-GB"/>
        </w:rPr>
        <w:t xml:space="preserve"> health </w:t>
      </w:r>
      <w:r w:rsidRPr="004B1A3E" w:rsidR="00C9717E">
        <w:rPr>
          <w:lang w:val="en-GB"/>
        </w:rPr>
        <w:t xml:space="preserve">at the time </w:t>
      </w:r>
      <w:r w:rsidRPr="004B1A3E" w:rsidR="000C65B7">
        <w:rPr>
          <w:lang w:val="en-GB"/>
        </w:rPr>
        <w:t xml:space="preserve">in the absence of any </w:t>
      </w:r>
      <w:r w:rsidRPr="004B1A3E" w:rsidR="004278AA">
        <w:rPr>
          <w:lang w:val="en-GB"/>
        </w:rPr>
        <w:t>requests</w:t>
      </w:r>
      <w:r w:rsidRPr="004B1A3E" w:rsidR="000C65B7">
        <w:rPr>
          <w:lang w:val="en-GB"/>
        </w:rPr>
        <w:t xml:space="preserve"> for medica</w:t>
      </w:r>
      <w:r w:rsidRPr="004B1A3E" w:rsidR="006645BF">
        <w:rPr>
          <w:lang w:val="en-GB"/>
        </w:rPr>
        <w:t xml:space="preserve">l </w:t>
      </w:r>
      <w:r w:rsidRPr="004B1A3E" w:rsidR="00922490">
        <w:rPr>
          <w:lang w:val="en-GB"/>
        </w:rPr>
        <w:t xml:space="preserve">care </w:t>
      </w:r>
      <w:r w:rsidRPr="004B1A3E" w:rsidR="006645BF">
        <w:rPr>
          <w:lang w:val="en-GB"/>
        </w:rPr>
        <w:t>for him until then (</w:t>
      </w:r>
      <w:r w:rsidRPr="004B1A3E" w:rsidR="00207716">
        <w:rPr>
          <w:lang w:val="en-GB"/>
        </w:rPr>
        <w:t xml:space="preserve">see </w:t>
      </w:r>
      <w:r w:rsidRPr="004B1A3E" w:rsidR="006645BF">
        <w:rPr>
          <w:lang w:val="en-GB"/>
        </w:rPr>
        <w:t xml:space="preserve">paragraph </w:t>
      </w:r>
      <w:r w:rsidRPr="004B1A3E" w:rsidR="00450461">
        <w:rPr>
          <w:lang w:val="en-GB"/>
        </w:rPr>
        <w:t>61</w:t>
      </w:r>
      <w:r w:rsidRPr="004B1A3E" w:rsidR="006645BF">
        <w:rPr>
          <w:lang w:val="en-GB"/>
        </w:rPr>
        <w:t xml:space="preserve"> above).</w:t>
      </w:r>
    </w:p>
    <w:p w:rsidRPr="004B1A3E" w:rsidR="004278AA" w:rsidP="004B1A3E" w:rsidRDefault="004278A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156</w:t>
      </w:r>
      <w:r w:rsidRPr="004B1A3E">
        <w:rPr>
          <w:lang w:val="en-GB"/>
        </w:rPr>
        <w:fldChar w:fldCharType="end"/>
      </w:r>
      <w:r w:rsidRPr="004B1A3E">
        <w:rPr>
          <w:lang w:val="en-GB"/>
        </w:rPr>
        <w:t xml:space="preserve">.  Another contradiction in the </w:t>
      </w:r>
      <w:r w:rsidRPr="004B1A3E" w:rsidR="00150A6F">
        <w:rPr>
          <w:lang w:val="en-GB"/>
        </w:rPr>
        <w:t>available documents does not escape the Court</w:t>
      </w:r>
      <w:r w:rsidRPr="004B1A3E" w:rsidR="004B1A3E">
        <w:rPr>
          <w:lang w:val="en-GB"/>
        </w:rPr>
        <w:t>’</w:t>
      </w:r>
      <w:r w:rsidRPr="004B1A3E" w:rsidR="00150A6F">
        <w:rPr>
          <w:lang w:val="en-GB"/>
        </w:rPr>
        <w:t xml:space="preserve">s attention. According to the chief </w:t>
      </w:r>
      <w:r w:rsidRPr="004B1A3E" w:rsidR="00B639AB">
        <w:rPr>
          <w:lang w:val="en-GB"/>
        </w:rPr>
        <w:t xml:space="preserve">doctor </w:t>
      </w:r>
      <w:r w:rsidRPr="004B1A3E" w:rsidR="00150A6F">
        <w:rPr>
          <w:lang w:val="en-GB"/>
        </w:rPr>
        <w:t>of the children</w:t>
      </w:r>
      <w:r w:rsidRPr="004B1A3E" w:rsidR="004B1A3E">
        <w:rPr>
          <w:lang w:val="en-GB"/>
        </w:rPr>
        <w:t>’</w:t>
      </w:r>
      <w:r w:rsidRPr="004B1A3E" w:rsidR="00150A6F">
        <w:rPr>
          <w:lang w:val="en-GB"/>
        </w:rPr>
        <w:t xml:space="preserve">s hospital, whenever the second applicant was examined by </w:t>
      </w:r>
      <w:r w:rsidRPr="004B1A3E" w:rsidR="00207716">
        <w:rPr>
          <w:lang w:val="en-GB"/>
        </w:rPr>
        <w:t xml:space="preserve">a </w:t>
      </w:r>
      <w:r w:rsidRPr="004B1A3E" w:rsidR="00150A6F">
        <w:rPr>
          <w:lang w:val="en-GB"/>
        </w:rPr>
        <w:t>paediatrician, it was without the first applicant present, whereas the SIZO administration recorded in the baby</w:t>
      </w:r>
      <w:r w:rsidRPr="004B1A3E" w:rsidR="004B1A3E">
        <w:rPr>
          <w:lang w:val="en-GB"/>
        </w:rPr>
        <w:t>’</w:t>
      </w:r>
      <w:r w:rsidRPr="004B1A3E" w:rsidR="00150A6F">
        <w:rPr>
          <w:lang w:val="en-GB"/>
        </w:rPr>
        <w:t xml:space="preserve">s medical </w:t>
      </w:r>
      <w:r w:rsidRPr="004B1A3E" w:rsidR="00817957">
        <w:rPr>
          <w:lang w:val="en-GB"/>
        </w:rPr>
        <w:t>file</w:t>
      </w:r>
      <w:r w:rsidRPr="004B1A3E" w:rsidR="00150A6F">
        <w:rPr>
          <w:lang w:val="en-GB"/>
        </w:rPr>
        <w:t xml:space="preserve"> that the paediatrician had </w:t>
      </w:r>
      <w:r w:rsidRPr="004B1A3E" w:rsidR="002B2D1C">
        <w:rPr>
          <w:lang w:val="en-GB"/>
        </w:rPr>
        <w:t>provided</w:t>
      </w:r>
      <w:r w:rsidRPr="004B1A3E" w:rsidR="00150A6F">
        <w:rPr>
          <w:lang w:val="en-GB"/>
        </w:rPr>
        <w:t xml:space="preserve"> </w:t>
      </w:r>
      <w:r w:rsidRPr="004B1A3E" w:rsidR="00B639AB">
        <w:rPr>
          <w:lang w:val="en-GB"/>
        </w:rPr>
        <w:t>her</w:t>
      </w:r>
      <w:r w:rsidRPr="004B1A3E" w:rsidR="00150A6F">
        <w:rPr>
          <w:lang w:val="en-GB"/>
        </w:rPr>
        <w:t xml:space="preserve"> </w:t>
      </w:r>
      <w:r w:rsidRPr="004B1A3E" w:rsidR="002B2D1C">
        <w:rPr>
          <w:lang w:val="en-GB"/>
        </w:rPr>
        <w:t xml:space="preserve">with advice </w:t>
      </w:r>
      <w:r w:rsidRPr="004B1A3E" w:rsidR="00150A6F">
        <w:rPr>
          <w:lang w:val="en-GB"/>
        </w:rPr>
        <w:t>on</w:t>
      </w:r>
      <w:r w:rsidRPr="004B1A3E" w:rsidR="00E007C6">
        <w:rPr>
          <w:lang w:val="en-GB"/>
        </w:rPr>
        <w:t xml:space="preserve"> childcare (</w:t>
      </w:r>
      <w:r w:rsidRPr="004B1A3E" w:rsidR="00207716">
        <w:rPr>
          <w:lang w:val="en-GB"/>
        </w:rPr>
        <w:t xml:space="preserve">see </w:t>
      </w:r>
      <w:r w:rsidRPr="004B1A3E" w:rsidR="00E007C6">
        <w:rPr>
          <w:lang w:val="en-GB"/>
        </w:rPr>
        <w:t xml:space="preserve">paragraphs 54, 56 and 71 </w:t>
      </w:r>
      <w:r w:rsidRPr="004B1A3E" w:rsidR="00150A6F">
        <w:rPr>
          <w:lang w:val="en-GB"/>
        </w:rPr>
        <w:t>above).</w:t>
      </w:r>
    </w:p>
    <w:p w:rsidRPr="004B1A3E" w:rsidR="00E662CD" w:rsidP="004B1A3E" w:rsidRDefault="00E662CD">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157</w:t>
      </w:r>
      <w:r w:rsidRPr="004B1A3E">
        <w:rPr>
          <w:lang w:val="en-GB"/>
        </w:rPr>
        <w:fldChar w:fldCharType="end"/>
      </w:r>
      <w:r w:rsidRPr="004B1A3E">
        <w:rPr>
          <w:lang w:val="en-GB"/>
        </w:rPr>
        <w:t xml:space="preserve">.  Accordingly, the Court considers it established that the second applicant remained without any monitoring by </w:t>
      </w:r>
      <w:r w:rsidRPr="004B1A3E" w:rsidR="00207716">
        <w:rPr>
          <w:lang w:val="en-GB"/>
        </w:rPr>
        <w:t xml:space="preserve">a </w:t>
      </w:r>
      <w:r w:rsidRPr="004B1A3E">
        <w:rPr>
          <w:lang w:val="en-GB"/>
        </w:rPr>
        <w:t xml:space="preserve">paediatrician from 28 May to 10 September 2012. </w:t>
      </w:r>
      <w:r w:rsidRPr="004B1A3E" w:rsidR="00817957">
        <w:rPr>
          <w:lang w:val="en-GB"/>
        </w:rPr>
        <w:t xml:space="preserve">Having </w:t>
      </w:r>
      <w:r w:rsidRPr="004B1A3E" w:rsidR="00B639AB">
        <w:rPr>
          <w:lang w:val="en-GB"/>
        </w:rPr>
        <w:t xml:space="preserve">particular </w:t>
      </w:r>
      <w:r w:rsidRPr="004B1A3E" w:rsidR="00817957">
        <w:rPr>
          <w:lang w:val="en-GB"/>
        </w:rPr>
        <w:t>regard</w:t>
      </w:r>
      <w:r w:rsidRPr="004B1A3E" w:rsidR="00B639AB">
        <w:rPr>
          <w:lang w:val="en-GB"/>
        </w:rPr>
        <w:t xml:space="preserve"> </w:t>
      </w:r>
      <w:r w:rsidRPr="004B1A3E" w:rsidR="00D24B91">
        <w:rPr>
          <w:lang w:val="en-GB"/>
        </w:rPr>
        <w:t>to his</w:t>
      </w:r>
      <w:r w:rsidRPr="004B1A3E" w:rsidR="00817957">
        <w:rPr>
          <w:lang w:val="en-GB"/>
        </w:rPr>
        <w:t xml:space="preserve"> </w:t>
      </w:r>
      <w:r w:rsidRPr="004B1A3E" w:rsidR="005B5028">
        <w:rPr>
          <w:lang w:val="en-GB"/>
        </w:rPr>
        <w:t xml:space="preserve">young </w:t>
      </w:r>
      <w:r w:rsidRPr="004B1A3E" w:rsidR="00817957">
        <w:rPr>
          <w:lang w:val="en-GB"/>
        </w:rPr>
        <w:t>age, t</w:t>
      </w:r>
      <w:r w:rsidRPr="004B1A3E">
        <w:rPr>
          <w:lang w:val="en-GB"/>
        </w:rPr>
        <w:t xml:space="preserve">he Court considers this circumstance alone sufficient to conclude that adequate health-care standards </w:t>
      </w:r>
      <w:r w:rsidRPr="004B1A3E" w:rsidR="00B639AB">
        <w:rPr>
          <w:lang w:val="en-GB"/>
        </w:rPr>
        <w:t xml:space="preserve">were </w:t>
      </w:r>
      <w:r w:rsidRPr="004B1A3E">
        <w:rPr>
          <w:lang w:val="en-GB"/>
        </w:rPr>
        <w:t>not met in the present case, without finding it necessary to analyse all the other factual details (such as the second applicant</w:t>
      </w:r>
      <w:r w:rsidRPr="004B1A3E" w:rsidR="004B1A3E">
        <w:rPr>
          <w:lang w:val="en-GB"/>
        </w:rPr>
        <w:t>’</w:t>
      </w:r>
      <w:r w:rsidRPr="004B1A3E">
        <w:rPr>
          <w:lang w:val="en-GB"/>
        </w:rPr>
        <w:t xml:space="preserve">s </w:t>
      </w:r>
      <w:r w:rsidRPr="004B1A3E" w:rsidR="00893E40">
        <w:rPr>
          <w:lang w:val="en-GB"/>
        </w:rPr>
        <w:t>health issues</w:t>
      </w:r>
      <w:r w:rsidRPr="004B1A3E">
        <w:rPr>
          <w:lang w:val="en-GB"/>
        </w:rPr>
        <w:t xml:space="preserve"> and the lack of vaccination</w:t>
      </w:r>
      <w:r w:rsidRPr="004B1A3E" w:rsidR="00817957">
        <w:rPr>
          <w:lang w:val="en-GB"/>
        </w:rPr>
        <w:t>s</w:t>
      </w:r>
      <w:r w:rsidRPr="004B1A3E">
        <w:rPr>
          <w:lang w:val="en-GB"/>
        </w:rPr>
        <w:t>).</w:t>
      </w:r>
    </w:p>
    <w:p w:rsidRPr="004B1A3E" w:rsidR="00E662CD" w:rsidP="004B1A3E" w:rsidRDefault="00746855">
      <w:pPr>
        <w:pStyle w:val="ECHRPara"/>
        <w:rPr>
          <w:b/>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158</w:t>
      </w:r>
      <w:r w:rsidRPr="004B1A3E">
        <w:rPr>
          <w:lang w:val="en-GB"/>
        </w:rPr>
        <w:fldChar w:fldCharType="end"/>
      </w:r>
      <w:r w:rsidRPr="004B1A3E">
        <w:rPr>
          <w:lang w:val="en-GB"/>
        </w:rPr>
        <w:t>.  </w:t>
      </w:r>
      <w:r w:rsidRPr="004B1A3E" w:rsidR="00E662CD">
        <w:rPr>
          <w:lang w:val="en-GB"/>
        </w:rPr>
        <w:t>The Court therefore finds that there ha</w:t>
      </w:r>
      <w:r w:rsidRPr="004B1A3E" w:rsidR="004B38DC">
        <w:rPr>
          <w:lang w:val="en-GB"/>
        </w:rPr>
        <w:t>s also</w:t>
      </w:r>
      <w:r w:rsidRPr="004B1A3E" w:rsidR="00E662CD">
        <w:rPr>
          <w:lang w:val="en-GB"/>
        </w:rPr>
        <w:t xml:space="preserve"> been </w:t>
      </w:r>
      <w:r w:rsidRPr="004B1A3E" w:rsidR="00207716">
        <w:rPr>
          <w:lang w:val="en-GB"/>
        </w:rPr>
        <w:t xml:space="preserve">a </w:t>
      </w:r>
      <w:r w:rsidRPr="004B1A3E" w:rsidR="00E662CD">
        <w:rPr>
          <w:lang w:val="en-GB"/>
        </w:rPr>
        <w:t>violation of Article 3 of the Convention in this regard.</w:t>
      </w:r>
    </w:p>
    <w:p w:rsidRPr="004B1A3E" w:rsidR="00014566" w:rsidP="004B1A3E" w:rsidRDefault="008607DF">
      <w:pPr>
        <w:pStyle w:val="ECHRHeading1"/>
        <w:rPr>
          <w:lang w:val="en-GB"/>
        </w:rPr>
      </w:pPr>
      <w:r w:rsidRPr="004B1A3E">
        <w:rPr>
          <w:lang w:val="en-GB"/>
        </w:rPr>
        <w:t>I</w:t>
      </w:r>
      <w:r w:rsidRPr="004B1A3E" w:rsidR="00DE4E8A">
        <w:rPr>
          <w:lang w:val="en-GB"/>
        </w:rPr>
        <w:t>V</w:t>
      </w:r>
      <w:r w:rsidRPr="004B1A3E" w:rsidR="00014566">
        <w:rPr>
          <w:lang w:val="en-GB"/>
        </w:rPr>
        <w:t xml:space="preserve">.  ALLEGED VIOLATION OF ARTICLE </w:t>
      </w:r>
      <w:r w:rsidRPr="004B1A3E">
        <w:rPr>
          <w:lang w:val="en-GB"/>
        </w:rPr>
        <w:t>3</w:t>
      </w:r>
      <w:r w:rsidRPr="004B1A3E" w:rsidR="00014566">
        <w:rPr>
          <w:lang w:val="en-GB"/>
        </w:rPr>
        <w:t xml:space="preserve"> OF THE CONVENTION</w:t>
      </w:r>
      <w:r w:rsidRPr="004B1A3E">
        <w:rPr>
          <w:lang w:val="en-GB"/>
        </w:rPr>
        <w:t xml:space="preserve"> ON ACCOUNT OF THE FIRST APPLICANT</w:t>
      </w:r>
      <w:r w:rsidRPr="004B1A3E" w:rsidR="004B1A3E">
        <w:rPr>
          <w:lang w:val="en-GB"/>
        </w:rPr>
        <w:t>’</w:t>
      </w:r>
      <w:r w:rsidRPr="004B1A3E">
        <w:rPr>
          <w:lang w:val="en-GB"/>
        </w:rPr>
        <w:t>S PLACEMENT IN A METAL CAGE DURING COURT HEARINGS</w:t>
      </w:r>
    </w:p>
    <w:p w:rsidRPr="004B1A3E" w:rsidR="00E662CD" w:rsidP="004B1A3E" w:rsidRDefault="00150A6F">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159</w:t>
      </w:r>
      <w:r w:rsidRPr="004B1A3E">
        <w:rPr>
          <w:lang w:val="en-GB"/>
        </w:rPr>
        <w:fldChar w:fldCharType="end"/>
      </w:r>
      <w:r w:rsidRPr="004B1A3E">
        <w:rPr>
          <w:lang w:val="en-GB"/>
        </w:rPr>
        <w:t>.  </w:t>
      </w:r>
      <w:r w:rsidRPr="004B1A3E" w:rsidR="00014566">
        <w:rPr>
          <w:lang w:val="en-GB"/>
        </w:rPr>
        <w:t xml:space="preserve">The </w:t>
      </w:r>
      <w:r w:rsidRPr="004B1A3E" w:rsidR="001D02A9">
        <w:rPr>
          <w:lang w:val="en-GB"/>
        </w:rPr>
        <w:t xml:space="preserve">first </w:t>
      </w:r>
      <w:r w:rsidRPr="004B1A3E" w:rsidR="00014566">
        <w:rPr>
          <w:lang w:val="en-GB"/>
        </w:rPr>
        <w:t xml:space="preserve">applicant </w:t>
      </w:r>
      <w:r w:rsidRPr="004B1A3E" w:rsidR="004B38DC">
        <w:rPr>
          <w:lang w:val="en-GB"/>
        </w:rPr>
        <w:t xml:space="preserve">also </w:t>
      </w:r>
      <w:r w:rsidRPr="004B1A3E" w:rsidR="00014566">
        <w:rPr>
          <w:lang w:val="en-GB"/>
        </w:rPr>
        <w:t xml:space="preserve">complained </w:t>
      </w:r>
      <w:r w:rsidRPr="004B1A3E" w:rsidR="00E662CD">
        <w:rPr>
          <w:lang w:val="en-GB"/>
        </w:rPr>
        <w:t xml:space="preserve">under Article 3 of the Convention about her placement in </w:t>
      </w:r>
      <w:r w:rsidRPr="004B1A3E" w:rsidR="00207716">
        <w:rPr>
          <w:lang w:val="en-GB"/>
        </w:rPr>
        <w:t xml:space="preserve">a </w:t>
      </w:r>
      <w:r w:rsidRPr="004B1A3E" w:rsidR="00E662CD">
        <w:rPr>
          <w:lang w:val="en-GB"/>
        </w:rPr>
        <w:t>metal cage during court hearings.</w:t>
      </w:r>
    </w:p>
    <w:p w:rsidRPr="004B1A3E" w:rsidR="001D02A9" w:rsidP="004B1A3E" w:rsidRDefault="001D02A9">
      <w:pPr>
        <w:pStyle w:val="ECHRHeading2"/>
      </w:pPr>
      <w:r w:rsidRPr="004B1A3E">
        <w:t>A.  Admissibility</w:t>
      </w:r>
    </w:p>
    <w:p w:rsidRPr="004B1A3E" w:rsidR="001D02A9" w:rsidP="004B1A3E" w:rsidRDefault="002D6C09">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160</w:t>
      </w:r>
      <w:r w:rsidRPr="004B1A3E">
        <w:rPr>
          <w:lang w:val="en-GB"/>
        </w:rPr>
        <w:fldChar w:fldCharType="end"/>
      </w:r>
      <w:r w:rsidRPr="004B1A3E">
        <w:rPr>
          <w:lang w:val="en-GB"/>
        </w:rPr>
        <w:t>.  </w:t>
      </w:r>
      <w:r w:rsidRPr="004B1A3E" w:rsidR="001D02A9">
        <w:rPr>
          <w:lang w:val="en-GB"/>
        </w:rPr>
        <w:t>The Court notes that this comp</w:t>
      </w:r>
      <w:r w:rsidRPr="004B1A3E" w:rsidR="00C468CE">
        <w:rPr>
          <w:lang w:val="en-GB"/>
        </w:rPr>
        <w:t>laint is neither manifestly ill</w:t>
      </w:r>
      <w:r w:rsidRPr="004B1A3E" w:rsidR="00C468CE">
        <w:rPr>
          <w:lang w:val="en-GB"/>
        </w:rPr>
        <w:noBreakHyphen/>
      </w:r>
      <w:r w:rsidRPr="004B1A3E" w:rsidR="001D02A9">
        <w:rPr>
          <w:lang w:val="en-GB"/>
        </w:rPr>
        <w:t>founded within the meaning of Article 35 § 3 (a) of the Convention nor inadmissible on any other grounds. It must therefore be declared admissible.</w:t>
      </w:r>
    </w:p>
    <w:p w:rsidRPr="004B1A3E" w:rsidR="001D02A9" w:rsidP="004B1A3E" w:rsidRDefault="001D02A9">
      <w:pPr>
        <w:pStyle w:val="ECHRHeading2"/>
      </w:pPr>
      <w:r w:rsidRPr="004B1A3E">
        <w:t>B.  Merits</w:t>
      </w:r>
    </w:p>
    <w:p w:rsidRPr="004B1A3E" w:rsidR="001A6AE3" w:rsidP="004B1A3E" w:rsidRDefault="001A6AE3">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161</w:t>
      </w:r>
      <w:r w:rsidRPr="004B1A3E">
        <w:rPr>
          <w:lang w:val="en-GB"/>
        </w:rPr>
        <w:fldChar w:fldCharType="end"/>
      </w:r>
      <w:r w:rsidRPr="004B1A3E">
        <w:rPr>
          <w:lang w:val="en-GB"/>
        </w:rPr>
        <w:t>.  The first applicant</w:t>
      </w:r>
      <w:r w:rsidRPr="004B1A3E" w:rsidR="00531D8E">
        <w:rPr>
          <w:lang w:val="en-GB"/>
        </w:rPr>
        <w:t xml:space="preserve"> submitted that although she had been suspected of </w:t>
      </w:r>
      <w:r w:rsidRPr="004B1A3E" w:rsidR="00207716">
        <w:rPr>
          <w:lang w:val="en-GB"/>
        </w:rPr>
        <w:t xml:space="preserve">a </w:t>
      </w:r>
      <w:r w:rsidRPr="004B1A3E" w:rsidR="00531D8E">
        <w:rPr>
          <w:lang w:val="en-GB"/>
        </w:rPr>
        <w:t xml:space="preserve">violent criminal offence, her placement in </w:t>
      </w:r>
      <w:r w:rsidRPr="004B1A3E" w:rsidR="00207716">
        <w:rPr>
          <w:lang w:val="en-GB"/>
        </w:rPr>
        <w:t xml:space="preserve">a </w:t>
      </w:r>
      <w:r w:rsidRPr="004B1A3E" w:rsidR="00531D8E">
        <w:rPr>
          <w:lang w:val="en-GB"/>
        </w:rPr>
        <w:t xml:space="preserve">metal cage during court hearings </w:t>
      </w:r>
      <w:r w:rsidRPr="004B1A3E" w:rsidR="004B38DC">
        <w:rPr>
          <w:lang w:val="en-GB"/>
        </w:rPr>
        <w:t xml:space="preserve">had been </w:t>
      </w:r>
      <w:r w:rsidRPr="004B1A3E" w:rsidR="00531D8E">
        <w:rPr>
          <w:lang w:val="en-GB"/>
        </w:rPr>
        <w:t>grossly unjustified and humiliating.</w:t>
      </w:r>
    </w:p>
    <w:p w:rsidRPr="004B1A3E" w:rsidR="002B0172" w:rsidP="004B1A3E" w:rsidRDefault="001A6AE3">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162</w:t>
      </w:r>
      <w:r w:rsidRPr="004B1A3E">
        <w:rPr>
          <w:lang w:val="en-GB"/>
        </w:rPr>
        <w:fldChar w:fldCharType="end"/>
      </w:r>
      <w:r w:rsidRPr="004B1A3E">
        <w:rPr>
          <w:lang w:val="en-GB"/>
        </w:rPr>
        <w:t>.  </w:t>
      </w:r>
      <w:r w:rsidRPr="004B1A3E" w:rsidR="002B0172">
        <w:rPr>
          <w:lang w:val="en-GB"/>
        </w:rPr>
        <w:t>The Government maintained that the first applicant had been held behind the metal bars in the courtroom in accordance with the relevant domestic legislation. They explained that the bars were intended to separate defendants upon whom the preventive measure of detention had been imposed from the bench and those present in the courtroom, so that those individuals could be securely guarded during the court hearings.</w:t>
      </w:r>
    </w:p>
    <w:p w:rsidRPr="004B1A3E" w:rsidR="001A6AE3" w:rsidP="004B1A3E" w:rsidRDefault="00000CEA">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163</w:t>
      </w:r>
      <w:r w:rsidRPr="004B1A3E">
        <w:rPr>
          <w:noProof/>
          <w:lang w:val="en-GB"/>
        </w:rPr>
        <w:fldChar w:fldCharType="end"/>
      </w:r>
      <w:r w:rsidRPr="004B1A3E" w:rsidR="0061670F">
        <w:rPr>
          <w:lang w:val="en-GB"/>
        </w:rPr>
        <w:t>.  </w:t>
      </w:r>
      <w:r w:rsidRPr="004B1A3E" w:rsidR="002B0172">
        <w:rPr>
          <w:lang w:val="en-GB"/>
        </w:rPr>
        <w:t>The Government argued that the State authorities had not intended to humiliate or debase the first applicant. She had been held behind the metal bars in the interest of public safety. Furthermore, the measure of holding the first applicant behind metal bars could in no way have caused her distress or humiliation of an intensity exceeding the unavoidable level of suffering or humiliation inherent in detention.</w:t>
      </w:r>
      <w:r w:rsidRPr="004B1A3E" w:rsidR="001A6AE3">
        <w:rPr>
          <w:lang w:val="en-GB"/>
        </w:rPr>
        <w:t xml:space="preserve"> The Government also observed that during the court hearing the first applicant</w:t>
      </w:r>
      <w:r w:rsidRPr="004B1A3E" w:rsidR="004B1A3E">
        <w:rPr>
          <w:lang w:val="en-GB"/>
        </w:rPr>
        <w:t>’</w:t>
      </w:r>
      <w:r w:rsidRPr="004B1A3E" w:rsidR="001A6AE3">
        <w:rPr>
          <w:lang w:val="en-GB"/>
        </w:rPr>
        <w:t xml:space="preserve">s baby had been with </w:t>
      </w:r>
      <w:r w:rsidRPr="004B1A3E" w:rsidR="00207716">
        <w:rPr>
          <w:lang w:val="en-GB"/>
        </w:rPr>
        <w:t xml:space="preserve">a </w:t>
      </w:r>
      <w:r w:rsidRPr="004B1A3E" w:rsidR="00B639AB">
        <w:rPr>
          <w:lang w:val="en-GB"/>
        </w:rPr>
        <w:t xml:space="preserve">SIZO </w:t>
      </w:r>
      <w:r w:rsidRPr="004B1A3E" w:rsidR="001A6AE3">
        <w:rPr>
          <w:lang w:val="en-GB"/>
        </w:rPr>
        <w:t>medical worker outside the cage and that he had been transferred to her every time when requested.</w:t>
      </w:r>
    </w:p>
    <w:p w:rsidRPr="004B1A3E" w:rsidR="00207716" w:rsidP="004B1A3E" w:rsidRDefault="004B1A3E">
      <w:pPr>
        <w:pStyle w:val="ECHRPara"/>
        <w:rPr>
          <w:lang w:val="en-GB"/>
        </w:rPr>
      </w:pPr>
      <w:fldSimple w:instr=" SEQ level0 \*arabic ">
        <w:r w:rsidRPr="004B1A3E">
          <w:rPr>
            <w:noProof/>
          </w:rPr>
          <w:t>164</w:t>
        </w:r>
      </w:fldSimple>
      <w:r w:rsidRPr="004B1A3E" w:rsidR="00BE7282">
        <w:t xml:space="preserve">.  The Court has held in its recent judgment of the Grand Chamber in the case of </w:t>
      </w:r>
      <w:r w:rsidRPr="004B1A3E" w:rsidR="00BE7282">
        <w:rPr>
          <w:i/>
          <w:lang w:val="en-GB"/>
        </w:rPr>
        <w:t>Svinarenko and Slyadnev</w:t>
      </w:r>
      <w:r w:rsidRPr="004B1A3E" w:rsidR="00BE7282">
        <w:rPr>
          <w:lang w:val="en-GB"/>
        </w:rPr>
        <w:t xml:space="preserve"> </w:t>
      </w:r>
      <w:r w:rsidRPr="004B1A3E" w:rsidR="00BE7282">
        <w:rPr>
          <w:i/>
          <w:lang w:val="en-GB"/>
        </w:rPr>
        <w:t>v. Russi</w:t>
      </w:r>
      <w:r w:rsidRPr="004B1A3E" w:rsidR="00207716">
        <w:rPr>
          <w:i/>
          <w:lang w:val="en-GB"/>
        </w:rPr>
        <w:t xml:space="preserve">a </w:t>
      </w:r>
      <w:r w:rsidRPr="004B1A3E" w:rsidR="00BE7282">
        <w:rPr>
          <w:lang w:val="en-GB"/>
        </w:rPr>
        <w:t xml:space="preserve">that </w:t>
      </w:r>
      <w:r w:rsidRPr="004B1A3E" w:rsidR="00BE7282">
        <w:t xml:space="preserve">holding </w:t>
      </w:r>
      <w:r w:rsidRPr="004B1A3E" w:rsidR="00207716">
        <w:t xml:space="preserve">a </w:t>
      </w:r>
      <w:r w:rsidRPr="004B1A3E" w:rsidR="00BE7282">
        <w:t xml:space="preserve">person in </w:t>
      </w:r>
      <w:r w:rsidRPr="004B1A3E" w:rsidR="00207716">
        <w:t xml:space="preserve">a </w:t>
      </w:r>
      <w:r w:rsidRPr="004B1A3E" w:rsidR="00BE7282">
        <w:t xml:space="preserve">metal cage during </w:t>
      </w:r>
      <w:r w:rsidRPr="004B1A3E" w:rsidR="00207716">
        <w:t xml:space="preserve">a </w:t>
      </w:r>
      <w:r w:rsidRPr="004B1A3E" w:rsidR="00BE7282">
        <w:t>trial constitutes in itself – having regard to its objectively degrading nature which is incompatible with the standards of</w:t>
      </w:r>
      <w:r w:rsidRPr="004B1A3E" w:rsidR="00BE7282">
        <w:rPr>
          <w:lang w:val="en-GB"/>
        </w:rPr>
        <w:t xml:space="preserve"> civilised</w:t>
      </w:r>
      <w:r w:rsidRPr="004B1A3E" w:rsidR="00BE7282">
        <w:t xml:space="preserve"> behaviour that are the hallmark of </w:t>
      </w:r>
      <w:r w:rsidRPr="004B1A3E" w:rsidR="00207716">
        <w:t xml:space="preserve">a </w:t>
      </w:r>
      <w:r w:rsidRPr="004B1A3E" w:rsidR="00BE7282">
        <w:t>democratic society – an affront to human dignity in breach of Article 3 (</w:t>
      </w:r>
      <w:r w:rsidRPr="004B1A3E" w:rsidR="00BE7282">
        <w:rPr>
          <w:lang w:val="en-GB"/>
        </w:rPr>
        <w:t>[GC], nos. 32541/08 and 43441/08, § 138, ECHR 2014 (extracts)).</w:t>
      </w:r>
    </w:p>
    <w:p w:rsidRPr="004B1A3E" w:rsidR="007A770B" w:rsidP="004B1A3E" w:rsidRDefault="00783CB6">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165</w:t>
      </w:r>
      <w:r w:rsidRPr="004B1A3E">
        <w:rPr>
          <w:lang w:val="en-GB"/>
        </w:rPr>
        <w:fldChar w:fldCharType="end"/>
      </w:r>
      <w:r w:rsidRPr="004B1A3E">
        <w:rPr>
          <w:lang w:val="en-GB"/>
        </w:rPr>
        <w:t xml:space="preserve">.  Turning to the present case, the Court notes that the first applicant </w:t>
      </w:r>
      <w:r w:rsidRPr="004B1A3E" w:rsidR="007A770B">
        <w:rPr>
          <w:lang w:val="en-GB"/>
        </w:rPr>
        <w:t xml:space="preserve">was held in </w:t>
      </w:r>
      <w:r w:rsidRPr="004B1A3E" w:rsidR="00207716">
        <w:rPr>
          <w:lang w:val="en-GB"/>
        </w:rPr>
        <w:t xml:space="preserve">a </w:t>
      </w:r>
      <w:r w:rsidRPr="004B1A3E" w:rsidR="007A770B">
        <w:rPr>
          <w:lang w:val="en-GB"/>
        </w:rPr>
        <w:t xml:space="preserve">metal cage during all the hearings in her case, which took place on 12 April, 17 May, 15 June, 2 and 31 August and 15 November 2012. During the first two hearings she </w:t>
      </w:r>
      <w:r w:rsidRPr="004B1A3E" w:rsidR="00264F89">
        <w:rPr>
          <w:lang w:val="en-GB"/>
        </w:rPr>
        <w:t>was</w:t>
      </w:r>
      <w:r w:rsidRPr="004B1A3E" w:rsidR="007A770B">
        <w:rPr>
          <w:lang w:val="en-GB"/>
        </w:rPr>
        <w:t xml:space="preserve"> </w:t>
      </w:r>
      <w:r w:rsidRPr="004B1A3E" w:rsidR="00264F89">
        <w:rPr>
          <w:lang w:val="en-GB"/>
        </w:rPr>
        <w:t xml:space="preserve">at </w:t>
      </w:r>
      <w:r w:rsidRPr="004B1A3E" w:rsidR="00207716">
        <w:rPr>
          <w:lang w:val="en-GB"/>
        </w:rPr>
        <w:t xml:space="preserve">a </w:t>
      </w:r>
      <w:r w:rsidRPr="004B1A3E" w:rsidR="007A770B">
        <w:rPr>
          <w:lang w:val="en-GB"/>
        </w:rPr>
        <w:t xml:space="preserve">very advanced stage of pregnancy, whereas during the remaining four hearings she was </w:t>
      </w:r>
      <w:r w:rsidRPr="004B1A3E" w:rsidR="00207716">
        <w:rPr>
          <w:lang w:val="en-GB"/>
        </w:rPr>
        <w:t xml:space="preserve">a </w:t>
      </w:r>
      <w:r w:rsidRPr="004B1A3E" w:rsidR="007A770B">
        <w:rPr>
          <w:lang w:val="en-GB"/>
        </w:rPr>
        <w:t xml:space="preserve">nursing mother separated from her baby </w:t>
      </w:r>
      <w:r w:rsidRPr="004B1A3E" w:rsidR="00264F89">
        <w:rPr>
          <w:lang w:val="en-GB"/>
        </w:rPr>
        <w:t xml:space="preserve">in the courtroom </w:t>
      </w:r>
      <w:r w:rsidRPr="004B1A3E" w:rsidR="007A770B">
        <w:rPr>
          <w:lang w:val="en-GB"/>
        </w:rPr>
        <w:t xml:space="preserve">by metal bars. </w:t>
      </w:r>
      <w:r w:rsidRPr="004B1A3E" w:rsidR="00B20F39">
        <w:rPr>
          <w:lang w:val="en-GB"/>
        </w:rPr>
        <w:t xml:space="preserve">In fact, no justification for such </w:t>
      </w:r>
      <w:r w:rsidRPr="004B1A3E" w:rsidR="00207716">
        <w:rPr>
          <w:lang w:val="en-GB"/>
        </w:rPr>
        <w:t xml:space="preserve">a </w:t>
      </w:r>
      <w:r w:rsidRPr="004B1A3E" w:rsidR="00B20F39">
        <w:rPr>
          <w:lang w:val="en-GB"/>
        </w:rPr>
        <w:t>restraint measure was even considered given the judge</w:t>
      </w:r>
      <w:r w:rsidRPr="004B1A3E" w:rsidR="004B1A3E">
        <w:rPr>
          <w:lang w:val="en-GB"/>
        </w:rPr>
        <w:t>’</w:t>
      </w:r>
      <w:r w:rsidRPr="004B1A3E" w:rsidR="00B20F39">
        <w:rPr>
          <w:lang w:val="en-GB"/>
        </w:rPr>
        <w:t>s position that the mere placement of the first applicant outside the cage would have been equal to her release</w:t>
      </w:r>
      <w:r w:rsidRPr="004B1A3E" w:rsidR="004B38DC">
        <w:rPr>
          <w:lang w:val="en-GB"/>
        </w:rPr>
        <w:t>,</w:t>
      </w:r>
      <w:r w:rsidRPr="004B1A3E" w:rsidR="00B20F39">
        <w:rPr>
          <w:lang w:val="en-GB"/>
        </w:rPr>
        <w:t xml:space="preserve"> contrary to the </w:t>
      </w:r>
      <w:r w:rsidRPr="004B1A3E" w:rsidR="00934914">
        <w:rPr>
          <w:lang w:val="en-GB"/>
        </w:rPr>
        <w:t xml:space="preserve">custodial </w:t>
      </w:r>
      <w:r w:rsidRPr="004B1A3E" w:rsidR="00B20F39">
        <w:rPr>
          <w:lang w:val="en-GB"/>
        </w:rPr>
        <w:t xml:space="preserve">preventive measure </w:t>
      </w:r>
      <w:r w:rsidRPr="004B1A3E" w:rsidR="00B639AB">
        <w:rPr>
          <w:lang w:val="en-GB"/>
        </w:rPr>
        <w:t xml:space="preserve">applied </w:t>
      </w:r>
      <w:r w:rsidRPr="004B1A3E" w:rsidR="00B20F39">
        <w:rPr>
          <w:lang w:val="en-GB"/>
        </w:rPr>
        <w:t>(</w:t>
      </w:r>
      <w:r w:rsidRPr="004B1A3E" w:rsidR="00207716">
        <w:rPr>
          <w:lang w:val="en-GB"/>
        </w:rPr>
        <w:t xml:space="preserve">see </w:t>
      </w:r>
      <w:r w:rsidRPr="004B1A3E" w:rsidR="00B20F39">
        <w:rPr>
          <w:lang w:val="en-GB"/>
        </w:rPr>
        <w:t xml:space="preserve">paragraph </w:t>
      </w:r>
      <w:r w:rsidRPr="004B1A3E" w:rsidR="00E007C6">
        <w:rPr>
          <w:lang w:val="en-GB"/>
        </w:rPr>
        <w:t>73</w:t>
      </w:r>
      <w:r w:rsidRPr="004B1A3E" w:rsidR="00B20F39">
        <w:rPr>
          <w:lang w:val="en-GB"/>
        </w:rPr>
        <w:t xml:space="preserve"> above).</w:t>
      </w:r>
    </w:p>
    <w:p w:rsidRPr="004B1A3E" w:rsidR="00207716" w:rsidP="004B1A3E" w:rsidRDefault="00B20F39">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166</w:t>
      </w:r>
      <w:r w:rsidRPr="004B1A3E">
        <w:rPr>
          <w:lang w:val="en-GB"/>
        </w:rPr>
        <w:fldChar w:fldCharType="end"/>
      </w:r>
      <w:r w:rsidRPr="004B1A3E">
        <w:rPr>
          <w:lang w:val="en-GB"/>
        </w:rPr>
        <w:t>.  </w:t>
      </w:r>
      <w:r w:rsidRPr="004B1A3E" w:rsidR="002D6C09">
        <w:rPr>
          <w:lang w:val="en-GB"/>
        </w:rPr>
        <w:t xml:space="preserve">The Court therefore finds </w:t>
      </w:r>
      <w:r w:rsidRPr="004B1A3E" w:rsidR="00207716">
        <w:rPr>
          <w:lang w:val="en-GB"/>
        </w:rPr>
        <w:t xml:space="preserve">a </w:t>
      </w:r>
      <w:r w:rsidRPr="004B1A3E" w:rsidR="002D6C09">
        <w:rPr>
          <w:lang w:val="en-GB"/>
        </w:rPr>
        <w:t>violation of Article 3 of the Convention on this account.</w:t>
      </w:r>
    </w:p>
    <w:p w:rsidRPr="004B1A3E" w:rsidR="00014566" w:rsidP="004B1A3E" w:rsidRDefault="00DE4E8A">
      <w:pPr>
        <w:pStyle w:val="ECHRHeading1"/>
        <w:rPr>
          <w:lang w:val="en-GB"/>
        </w:rPr>
      </w:pPr>
      <w:r w:rsidRPr="004B1A3E">
        <w:rPr>
          <w:lang w:val="en-GB"/>
        </w:rPr>
        <w:t>V</w:t>
      </w:r>
      <w:r w:rsidRPr="004B1A3E" w:rsidR="00014566">
        <w:rPr>
          <w:lang w:val="en-GB"/>
        </w:rPr>
        <w:t>.  APPLICATION OF ARTICLE 41 OF THE CONVENTION</w:t>
      </w:r>
    </w:p>
    <w:p w:rsidRPr="004B1A3E" w:rsidR="0001456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167</w:t>
      </w:r>
      <w:r w:rsidRPr="004B1A3E">
        <w:rPr>
          <w:lang w:val="en-GB"/>
        </w:rPr>
        <w:fldChar w:fldCharType="end"/>
      </w:r>
      <w:r w:rsidRPr="004B1A3E" w:rsidR="00014566">
        <w:rPr>
          <w:lang w:val="en-GB"/>
        </w:rPr>
        <w:t>.  Article 41 of the Convention provides:</w:t>
      </w:r>
    </w:p>
    <w:p w:rsidRPr="004B1A3E" w:rsidR="00014566" w:rsidP="004B1A3E" w:rsidRDefault="00014566">
      <w:pPr>
        <w:pStyle w:val="ECHRParaQuote"/>
        <w:keepNext/>
        <w:keepLines/>
        <w:rPr>
          <w:lang w:val="en-GB"/>
        </w:rPr>
      </w:pPr>
      <w:r w:rsidRPr="004B1A3E">
        <w:rPr>
          <w:lang w:val="en-GB"/>
        </w:rPr>
        <w:t xml:space="preserve">“If the Court finds that there has been </w:t>
      </w:r>
      <w:r w:rsidRPr="004B1A3E" w:rsidR="00207716">
        <w:rPr>
          <w:lang w:val="en-GB"/>
        </w:rPr>
        <w:t xml:space="preserve">a </w:t>
      </w:r>
      <w:r w:rsidRPr="004B1A3E">
        <w:rPr>
          <w:lang w:val="en-GB"/>
        </w:rPr>
        <w:t>violation of the Convention or the Protocols thereto, and if the internal law of the High Contracting Party concerned allows only partial reparation to be made, the Court shall, if necessary, afford just satisfaction to the injured party.”</w:t>
      </w:r>
    </w:p>
    <w:p w:rsidRPr="004B1A3E" w:rsidR="00014566" w:rsidP="004B1A3E" w:rsidRDefault="00014566">
      <w:pPr>
        <w:pStyle w:val="ECHRHeading2"/>
      </w:pPr>
      <w:r w:rsidRPr="004B1A3E">
        <w:t>A.  Damage</w:t>
      </w:r>
    </w:p>
    <w:p w:rsidRPr="004B1A3E" w:rsidR="0001456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168</w:t>
      </w:r>
      <w:r w:rsidRPr="004B1A3E">
        <w:rPr>
          <w:lang w:val="en-GB"/>
        </w:rPr>
        <w:fldChar w:fldCharType="end"/>
      </w:r>
      <w:r w:rsidRPr="004B1A3E" w:rsidR="00014566">
        <w:rPr>
          <w:lang w:val="en-GB"/>
        </w:rPr>
        <w:t>.  The applicant</w:t>
      </w:r>
      <w:r w:rsidRPr="004B1A3E">
        <w:rPr>
          <w:lang w:val="en-GB"/>
        </w:rPr>
        <w:t>s</w:t>
      </w:r>
      <w:r w:rsidRPr="004B1A3E" w:rsidR="00014566">
        <w:rPr>
          <w:lang w:val="en-GB"/>
        </w:rPr>
        <w:t xml:space="preserve"> claimed </w:t>
      </w:r>
      <w:r w:rsidRPr="004B1A3E" w:rsidR="00531D8E">
        <w:rPr>
          <w:lang w:val="en-GB"/>
        </w:rPr>
        <w:t>150,000</w:t>
      </w:r>
      <w:r w:rsidRPr="004B1A3E" w:rsidR="00014566">
        <w:rPr>
          <w:lang w:val="en-GB"/>
        </w:rPr>
        <w:t xml:space="preserve"> euros (EUR) in respect of </w:t>
      </w:r>
      <w:r w:rsidRPr="004B1A3E" w:rsidR="00C468CE">
        <w:rPr>
          <w:lang w:val="en-GB"/>
        </w:rPr>
        <w:t>non</w:t>
      </w:r>
      <w:r w:rsidRPr="004B1A3E" w:rsidR="00C468CE">
        <w:rPr>
          <w:lang w:val="en-GB"/>
        </w:rPr>
        <w:noBreakHyphen/>
      </w:r>
      <w:r w:rsidRPr="004B1A3E" w:rsidR="00531D8E">
        <w:rPr>
          <w:lang w:val="en-GB"/>
        </w:rPr>
        <w:t>pecuniary damage</w:t>
      </w:r>
      <w:r w:rsidRPr="004B1A3E" w:rsidR="002D68A7">
        <w:rPr>
          <w:lang w:val="en-GB"/>
        </w:rPr>
        <w:t>,</w:t>
      </w:r>
      <w:r w:rsidRPr="004B1A3E" w:rsidR="00AD5879">
        <w:rPr>
          <w:lang w:val="en-GB"/>
        </w:rPr>
        <w:t xml:space="preserve"> including </w:t>
      </w:r>
      <w:r w:rsidRPr="004B1A3E" w:rsidR="00531D8E">
        <w:rPr>
          <w:lang w:val="en-GB"/>
        </w:rPr>
        <w:t>EUR 50</w:t>
      </w:r>
      <w:r w:rsidRPr="004B1A3E" w:rsidR="002D68A7">
        <w:rPr>
          <w:lang w:val="en-GB"/>
        </w:rPr>
        <w:t>,000</w:t>
      </w:r>
      <w:r w:rsidRPr="004B1A3E" w:rsidR="00531D8E">
        <w:rPr>
          <w:lang w:val="en-GB"/>
        </w:rPr>
        <w:t xml:space="preserve"> </w:t>
      </w:r>
      <w:r w:rsidRPr="004B1A3E" w:rsidR="00AB6D41">
        <w:rPr>
          <w:lang w:val="en-GB"/>
        </w:rPr>
        <w:t>for the first applicant and EUR </w:t>
      </w:r>
      <w:r w:rsidRPr="004B1A3E" w:rsidR="00531D8E">
        <w:rPr>
          <w:lang w:val="en-GB"/>
        </w:rPr>
        <w:t>100,000 for the second applicant.</w:t>
      </w:r>
    </w:p>
    <w:p w:rsidRPr="004B1A3E" w:rsidR="0001456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169</w:t>
      </w:r>
      <w:r w:rsidRPr="004B1A3E">
        <w:rPr>
          <w:lang w:val="en-GB"/>
        </w:rPr>
        <w:fldChar w:fldCharType="end"/>
      </w:r>
      <w:r w:rsidRPr="004B1A3E" w:rsidR="00531D8E">
        <w:rPr>
          <w:lang w:val="en-GB"/>
        </w:rPr>
        <w:t>.  The Government contested the above claim as unsubstantiated and exorbitant.</w:t>
      </w:r>
    </w:p>
    <w:p w:rsidRPr="004B1A3E" w:rsidR="00207716" w:rsidP="004B1A3E" w:rsidRDefault="00F907A3">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170</w:t>
      </w:r>
      <w:r w:rsidRPr="004B1A3E">
        <w:rPr>
          <w:lang w:val="en-GB"/>
        </w:rPr>
        <w:fldChar w:fldCharType="end"/>
      </w:r>
      <w:r w:rsidRPr="004B1A3E">
        <w:rPr>
          <w:lang w:val="en-GB"/>
        </w:rPr>
        <w:t xml:space="preserve">.  The Court considers that the applicants suffered non-pecuniary damage on account of the violations of their rights under Article 3 of the Convention, which cannot be compensated for by the mere finding of </w:t>
      </w:r>
      <w:r w:rsidRPr="004B1A3E" w:rsidR="00207716">
        <w:rPr>
          <w:lang w:val="en-GB"/>
        </w:rPr>
        <w:t xml:space="preserve">a </w:t>
      </w:r>
      <w:r w:rsidRPr="004B1A3E">
        <w:rPr>
          <w:lang w:val="en-GB"/>
        </w:rPr>
        <w:t xml:space="preserve">violation of </w:t>
      </w:r>
      <w:r w:rsidRPr="004B1A3E" w:rsidR="002D68A7">
        <w:rPr>
          <w:lang w:val="en-GB"/>
        </w:rPr>
        <w:t xml:space="preserve">their </w:t>
      </w:r>
      <w:r w:rsidRPr="004B1A3E">
        <w:rPr>
          <w:lang w:val="en-GB"/>
        </w:rPr>
        <w:t>Convention rights. Having regard to the circumstances of the case and ruling on an equitable basis, as required by Article 41, the Court awards the first applicant EUR </w:t>
      </w:r>
      <w:r w:rsidRPr="004B1A3E" w:rsidR="00E8720B">
        <w:rPr>
          <w:lang w:val="en-GB"/>
        </w:rPr>
        <w:t>12</w:t>
      </w:r>
      <w:r w:rsidRPr="004B1A3E">
        <w:rPr>
          <w:lang w:val="en-GB"/>
        </w:rPr>
        <w:t xml:space="preserve">,000 in respect of non-pecuniary damage, plus any tax that may be chargeable on that amount. The Court also awards the second applicant EUR </w:t>
      </w:r>
      <w:r w:rsidRPr="004B1A3E" w:rsidR="00E8720B">
        <w:rPr>
          <w:lang w:val="en-GB"/>
        </w:rPr>
        <w:t>7</w:t>
      </w:r>
      <w:r w:rsidRPr="004B1A3E">
        <w:rPr>
          <w:lang w:val="en-GB"/>
        </w:rPr>
        <w:t>,</w:t>
      </w:r>
      <w:r w:rsidRPr="004B1A3E" w:rsidR="00E8720B">
        <w:rPr>
          <w:lang w:val="en-GB"/>
        </w:rPr>
        <w:t>0</w:t>
      </w:r>
      <w:r w:rsidRPr="004B1A3E">
        <w:rPr>
          <w:lang w:val="en-GB"/>
        </w:rPr>
        <w:t>00 under this head, plus any tax that may be chargeable.</w:t>
      </w:r>
    </w:p>
    <w:p w:rsidRPr="004B1A3E" w:rsidR="00014566" w:rsidP="004B1A3E" w:rsidRDefault="00014566">
      <w:pPr>
        <w:pStyle w:val="ECHRHeading2"/>
      </w:pPr>
      <w:r w:rsidRPr="004B1A3E">
        <w:t>B.  Costs and expenses</w:t>
      </w:r>
    </w:p>
    <w:p w:rsidRPr="004B1A3E" w:rsidR="00E8720B" w:rsidP="004B1A3E" w:rsidRDefault="00E8720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171</w:t>
      </w:r>
      <w:r w:rsidRPr="004B1A3E">
        <w:rPr>
          <w:lang w:val="en-GB"/>
        </w:rPr>
        <w:fldChar w:fldCharType="end"/>
      </w:r>
      <w:r w:rsidRPr="004B1A3E">
        <w:rPr>
          <w:lang w:val="en-GB"/>
        </w:rPr>
        <w:t xml:space="preserve">.  The applicants also claimed EUR 13,059 in respect of their legal representation, </w:t>
      </w:r>
      <w:r w:rsidRPr="004B1A3E" w:rsidR="002D68A7">
        <w:rPr>
          <w:lang w:val="en-GB"/>
        </w:rPr>
        <w:t xml:space="preserve">comprising approximately </w:t>
      </w:r>
      <w:r w:rsidRPr="004B1A3E">
        <w:rPr>
          <w:lang w:val="en-GB"/>
        </w:rPr>
        <w:t>124 hours of legal work in the domestic proceedings and the proceedings before the Court.</w:t>
      </w:r>
    </w:p>
    <w:p w:rsidRPr="004B1A3E" w:rsidR="00E8720B" w:rsidP="004B1A3E" w:rsidRDefault="00E8720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172</w:t>
      </w:r>
      <w:r w:rsidRPr="004B1A3E">
        <w:rPr>
          <w:lang w:val="en-GB"/>
        </w:rPr>
        <w:fldChar w:fldCharType="end"/>
      </w:r>
      <w:r w:rsidRPr="004B1A3E">
        <w:rPr>
          <w:lang w:val="en-GB"/>
        </w:rPr>
        <w:t>.  The Government contested the above claims.</w:t>
      </w:r>
    </w:p>
    <w:p w:rsidRPr="004B1A3E" w:rsidR="00E8720B" w:rsidP="004B1A3E" w:rsidRDefault="00E8720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173</w:t>
      </w:r>
      <w:r w:rsidRPr="004B1A3E">
        <w:rPr>
          <w:lang w:val="en-GB"/>
        </w:rPr>
        <w:fldChar w:fldCharType="end"/>
      </w:r>
      <w:r w:rsidRPr="004B1A3E">
        <w:rPr>
          <w:lang w:val="en-GB"/>
        </w:rPr>
        <w:t xml:space="preserve">.  The Court must </w:t>
      </w:r>
      <w:r w:rsidRPr="004B1A3E" w:rsidR="002D68A7">
        <w:rPr>
          <w:lang w:val="en-GB"/>
        </w:rPr>
        <w:t xml:space="preserve">first </w:t>
      </w:r>
      <w:r w:rsidRPr="004B1A3E">
        <w:rPr>
          <w:lang w:val="en-GB"/>
        </w:rPr>
        <w:t>establish</w:t>
      </w:r>
      <w:r w:rsidRPr="004B1A3E" w:rsidR="00AD5879">
        <w:rPr>
          <w:lang w:val="en-GB"/>
        </w:rPr>
        <w:t xml:space="preserve"> </w:t>
      </w:r>
      <w:r w:rsidRPr="004B1A3E">
        <w:rPr>
          <w:lang w:val="en-GB"/>
        </w:rPr>
        <w:t>whether the costs and expenses indicated by the first applicant were actually incurred and, secondly, whether they were necessary (</w:t>
      </w:r>
      <w:r w:rsidRPr="004B1A3E" w:rsidR="00207716">
        <w:rPr>
          <w:lang w:val="en-GB"/>
        </w:rPr>
        <w:t xml:space="preserve">see </w:t>
      </w:r>
      <w:r w:rsidRPr="004B1A3E" w:rsidR="00207716">
        <w:rPr>
          <w:i/>
          <w:lang w:val="en-GB"/>
        </w:rPr>
        <w:t xml:space="preserve">McCann and Others v. </w:t>
      </w:r>
      <w:r w:rsidRPr="004B1A3E">
        <w:rPr>
          <w:i/>
          <w:lang w:val="en-GB"/>
        </w:rPr>
        <w:t>the United Kingdom</w:t>
      </w:r>
      <w:r w:rsidRPr="004B1A3E">
        <w:rPr>
          <w:lang w:val="en-GB"/>
        </w:rPr>
        <w:t>, 27 September 1995, § 220, Series A no. 324).</w:t>
      </w:r>
    </w:p>
    <w:p w:rsidRPr="004B1A3E" w:rsidR="00E8720B" w:rsidP="004B1A3E" w:rsidRDefault="00E8720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174</w:t>
      </w:r>
      <w:r w:rsidRPr="004B1A3E">
        <w:rPr>
          <w:lang w:val="en-GB"/>
        </w:rPr>
        <w:fldChar w:fldCharType="end"/>
      </w:r>
      <w:r w:rsidRPr="004B1A3E">
        <w:rPr>
          <w:lang w:val="en-GB"/>
        </w:rPr>
        <w:t xml:space="preserve">.  In the present case, regard being had to the documents in its possession and the above criteria, the Court considers it reasonable to award the first applicant the sum of EUR </w:t>
      </w:r>
      <w:r w:rsidRPr="004B1A3E" w:rsidR="0021480F">
        <w:rPr>
          <w:lang w:val="en-GB"/>
        </w:rPr>
        <w:t>3</w:t>
      </w:r>
      <w:r w:rsidRPr="004B1A3E">
        <w:rPr>
          <w:lang w:val="en-GB"/>
        </w:rPr>
        <w:t>,000 covering costs under all heads.</w:t>
      </w:r>
    </w:p>
    <w:p w:rsidRPr="004B1A3E" w:rsidR="00014566" w:rsidP="004B1A3E" w:rsidRDefault="00014566">
      <w:pPr>
        <w:pStyle w:val="ECHRHeading2"/>
      </w:pPr>
      <w:r w:rsidRPr="004B1A3E">
        <w:rPr>
          <w:lang w:val="en-GB"/>
        </w:rPr>
        <w:t>C.  Default interest</w:t>
      </w:r>
    </w:p>
    <w:p w:rsidRPr="004B1A3E" w:rsidR="00014566" w:rsidP="004B1A3E" w:rsidRDefault="00E3101B">
      <w:pPr>
        <w:pStyle w:val="ECHRPara"/>
        <w:rPr>
          <w:lang w:val="en-GB"/>
        </w:rPr>
      </w:pPr>
      <w:r w:rsidRPr="004B1A3E">
        <w:rPr>
          <w:lang w:val="en-GB"/>
        </w:rPr>
        <w:fldChar w:fldCharType="begin"/>
      </w:r>
      <w:r w:rsidRPr="004B1A3E">
        <w:rPr>
          <w:lang w:val="en-GB"/>
        </w:rPr>
        <w:instrText xml:space="preserve"> SEQ level0 \*arabic </w:instrText>
      </w:r>
      <w:r w:rsidRPr="004B1A3E">
        <w:rPr>
          <w:lang w:val="en-GB"/>
        </w:rPr>
        <w:fldChar w:fldCharType="separate"/>
      </w:r>
      <w:r w:rsidRPr="004B1A3E" w:rsidR="004B1A3E">
        <w:rPr>
          <w:noProof/>
          <w:lang w:val="en-GB"/>
        </w:rPr>
        <w:t>175</w:t>
      </w:r>
      <w:r w:rsidRPr="004B1A3E">
        <w:rPr>
          <w:lang w:val="en-GB"/>
        </w:rPr>
        <w:fldChar w:fldCharType="end"/>
      </w:r>
      <w:r w:rsidRPr="004B1A3E" w:rsidR="00014566">
        <w:rPr>
          <w:lang w:val="en-GB"/>
        </w:rPr>
        <w:t>.  The Court considers it appropriate that the default interest rate should be based on the marginal lending rate of the European Central Bank, to which should be added three percentage points.</w:t>
      </w:r>
    </w:p>
    <w:p w:rsidRPr="004B1A3E" w:rsidR="00014566" w:rsidP="004B1A3E" w:rsidRDefault="00BB5883">
      <w:pPr>
        <w:pStyle w:val="ECHRTitle1"/>
        <w:rPr>
          <w:lang w:val="en-GB"/>
        </w:rPr>
      </w:pPr>
      <w:r w:rsidRPr="004B1A3E">
        <w:rPr>
          <w:lang w:val="en-GB"/>
        </w:rPr>
        <w:t>FOR THESE REASONS, THE COURT</w:t>
      </w:r>
      <w:r w:rsidRPr="004B1A3E" w:rsidR="000B442A">
        <w:rPr>
          <w:lang w:val="en-GB"/>
        </w:rPr>
        <w:t>, UNANIMOUSLY,</w:t>
      </w:r>
    </w:p>
    <w:p w:rsidRPr="004B1A3E" w:rsidR="00014566" w:rsidP="004B1A3E" w:rsidRDefault="00E3101B">
      <w:pPr>
        <w:pStyle w:val="JuList"/>
        <w:rPr>
          <w:lang w:val="en-GB"/>
        </w:rPr>
      </w:pPr>
      <w:r w:rsidRPr="004B1A3E">
        <w:rPr>
          <w:lang w:val="en-GB"/>
        </w:rPr>
        <w:t>1.  </w:t>
      </w:r>
      <w:r w:rsidRPr="004B1A3E">
        <w:rPr>
          <w:i/>
          <w:lang w:val="en-GB"/>
        </w:rPr>
        <w:t>Declares</w:t>
      </w:r>
      <w:r w:rsidRPr="004B1A3E" w:rsidR="000B442A">
        <w:rPr>
          <w:lang w:val="en-GB"/>
        </w:rPr>
        <w:t xml:space="preserve"> </w:t>
      </w:r>
      <w:r w:rsidRPr="004B1A3E">
        <w:rPr>
          <w:lang w:val="en-GB"/>
        </w:rPr>
        <w:t>the application admissible;</w:t>
      </w:r>
    </w:p>
    <w:p w:rsidRPr="004B1A3E" w:rsidR="00014566" w:rsidP="004B1A3E" w:rsidRDefault="00014566">
      <w:pPr>
        <w:pStyle w:val="JuList"/>
        <w:ind w:left="0" w:firstLine="0"/>
        <w:rPr>
          <w:lang w:val="en-GB"/>
        </w:rPr>
      </w:pPr>
    </w:p>
    <w:p w:rsidRPr="004B1A3E" w:rsidR="00014566" w:rsidP="004B1A3E" w:rsidRDefault="00A40B09">
      <w:pPr>
        <w:pStyle w:val="JuList"/>
        <w:rPr>
          <w:lang w:val="en-GB"/>
        </w:rPr>
      </w:pPr>
      <w:r w:rsidRPr="004B1A3E">
        <w:rPr>
          <w:lang w:val="en-GB"/>
        </w:rPr>
        <w:t>2</w:t>
      </w:r>
      <w:r w:rsidRPr="004B1A3E" w:rsidR="00014566">
        <w:rPr>
          <w:lang w:val="en-GB"/>
        </w:rPr>
        <w:t>.  </w:t>
      </w:r>
      <w:r w:rsidRPr="004B1A3E" w:rsidR="00014566">
        <w:rPr>
          <w:i/>
          <w:lang w:val="en-GB"/>
        </w:rPr>
        <w:t>Holds</w:t>
      </w:r>
      <w:r w:rsidRPr="004B1A3E" w:rsidR="00E3101B">
        <w:rPr>
          <w:lang w:val="en-GB"/>
        </w:rPr>
        <w:t xml:space="preserve"> </w:t>
      </w:r>
      <w:r w:rsidRPr="004B1A3E" w:rsidR="00014566">
        <w:rPr>
          <w:lang w:val="en-GB"/>
        </w:rPr>
        <w:t xml:space="preserve">that there has been </w:t>
      </w:r>
      <w:r w:rsidRPr="004B1A3E" w:rsidR="00207716">
        <w:rPr>
          <w:lang w:val="en-GB"/>
        </w:rPr>
        <w:t xml:space="preserve">a </w:t>
      </w:r>
      <w:r w:rsidRPr="004B1A3E" w:rsidR="00014566">
        <w:rPr>
          <w:lang w:val="en-GB"/>
        </w:rPr>
        <w:t xml:space="preserve">violation of Article </w:t>
      </w:r>
      <w:r w:rsidRPr="004B1A3E">
        <w:rPr>
          <w:lang w:val="en-GB"/>
        </w:rPr>
        <w:t>3</w:t>
      </w:r>
      <w:r w:rsidRPr="004B1A3E" w:rsidR="00014566">
        <w:rPr>
          <w:lang w:val="en-GB"/>
        </w:rPr>
        <w:t xml:space="preserve"> of the Convention</w:t>
      </w:r>
      <w:r w:rsidRPr="004B1A3E">
        <w:rPr>
          <w:lang w:val="en-GB"/>
        </w:rPr>
        <w:t xml:space="preserve"> on account of the first applicant</w:t>
      </w:r>
      <w:r w:rsidRPr="004B1A3E" w:rsidR="004B1A3E">
        <w:rPr>
          <w:lang w:val="en-GB"/>
        </w:rPr>
        <w:t>’</w:t>
      </w:r>
      <w:r w:rsidRPr="004B1A3E">
        <w:rPr>
          <w:lang w:val="en-GB"/>
        </w:rPr>
        <w:t>s shackling in the maternity hospital</w:t>
      </w:r>
      <w:r w:rsidRPr="004B1A3E" w:rsidR="00014566">
        <w:rPr>
          <w:lang w:val="en-GB"/>
        </w:rPr>
        <w:t>;</w:t>
      </w:r>
    </w:p>
    <w:p w:rsidRPr="004B1A3E" w:rsidR="00014566" w:rsidP="004B1A3E" w:rsidRDefault="00014566">
      <w:pPr>
        <w:pStyle w:val="JuList"/>
        <w:rPr>
          <w:lang w:val="en-GB"/>
        </w:rPr>
      </w:pPr>
    </w:p>
    <w:p w:rsidRPr="004B1A3E" w:rsidR="00A40B09" w:rsidP="004B1A3E" w:rsidRDefault="00A40B09">
      <w:pPr>
        <w:pStyle w:val="JuList"/>
        <w:rPr>
          <w:lang w:val="en-GB"/>
        </w:rPr>
      </w:pPr>
      <w:r w:rsidRPr="004B1A3E">
        <w:rPr>
          <w:lang w:val="en-GB"/>
        </w:rPr>
        <w:t>3.  </w:t>
      </w:r>
      <w:r w:rsidRPr="004B1A3E">
        <w:rPr>
          <w:i/>
          <w:lang w:val="en-GB"/>
        </w:rPr>
        <w:t>Holds</w:t>
      </w:r>
      <w:r w:rsidRPr="004B1A3E">
        <w:rPr>
          <w:lang w:val="en-GB"/>
        </w:rPr>
        <w:t xml:space="preserve"> that there has been </w:t>
      </w:r>
      <w:r w:rsidRPr="004B1A3E" w:rsidR="00207716">
        <w:rPr>
          <w:lang w:val="en-GB"/>
        </w:rPr>
        <w:t xml:space="preserve">a </w:t>
      </w:r>
      <w:r w:rsidRPr="004B1A3E">
        <w:rPr>
          <w:lang w:val="en-GB"/>
        </w:rPr>
        <w:t>violation of Article 3 of the Convention in respect of the physical conditions of the applicants</w:t>
      </w:r>
      <w:r w:rsidRPr="004B1A3E" w:rsidR="004B1A3E">
        <w:rPr>
          <w:lang w:val="en-GB"/>
        </w:rPr>
        <w:t>’</w:t>
      </w:r>
      <w:r w:rsidRPr="004B1A3E">
        <w:rPr>
          <w:lang w:val="en-GB"/>
        </w:rPr>
        <w:t xml:space="preserve"> detention in the Kharkiv SIZO;</w:t>
      </w:r>
    </w:p>
    <w:p w:rsidRPr="004B1A3E" w:rsidR="00014566" w:rsidP="004B1A3E" w:rsidRDefault="00014566">
      <w:pPr>
        <w:pStyle w:val="JuList"/>
        <w:rPr>
          <w:lang w:val="en-GB"/>
        </w:rPr>
      </w:pPr>
    </w:p>
    <w:p w:rsidRPr="004B1A3E" w:rsidR="00A40B09" w:rsidP="004B1A3E" w:rsidRDefault="00A40B09">
      <w:pPr>
        <w:pStyle w:val="JuList"/>
        <w:rPr>
          <w:lang w:val="en-GB"/>
        </w:rPr>
      </w:pPr>
      <w:r w:rsidRPr="004B1A3E">
        <w:rPr>
          <w:lang w:val="en-GB"/>
        </w:rPr>
        <w:t>4.  </w:t>
      </w:r>
      <w:r w:rsidRPr="004B1A3E">
        <w:rPr>
          <w:i/>
          <w:lang w:val="en-GB"/>
        </w:rPr>
        <w:t>Holds</w:t>
      </w:r>
      <w:r w:rsidRPr="004B1A3E">
        <w:rPr>
          <w:lang w:val="en-GB"/>
        </w:rPr>
        <w:t xml:space="preserve"> that there has been </w:t>
      </w:r>
      <w:r w:rsidRPr="004B1A3E" w:rsidR="00207716">
        <w:rPr>
          <w:lang w:val="en-GB"/>
        </w:rPr>
        <w:t xml:space="preserve">a </w:t>
      </w:r>
      <w:r w:rsidRPr="004B1A3E">
        <w:rPr>
          <w:lang w:val="en-GB"/>
        </w:rPr>
        <w:t>violation of Article 3 of the Convention in respect of the medical care provided to the second applicant during his stay with the first applicant in the Kharkiv SIZO;</w:t>
      </w:r>
    </w:p>
    <w:p w:rsidRPr="004B1A3E" w:rsidR="00A40B09" w:rsidP="004B1A3E" w:rsidRDefault="00A40B09">
      <w:pPr>
        <w:pStyle w:val="JuList"/>
        <w:rPr>
          <w:lang w:val="en-GB"/>
        </w:rPr>
      </w:pPr>
    </w:p>
    <w:p w:rsidRPr="004B1A3E" w:rsidR="00A40B09" w:rsidP="004B1A3E" w:rsidRDefault="00A40B09">
      <w:pPr>
        <w:pStyle w:val="JuList"/>
        <w:rPr>
          <w:lang w:val="en-GB"/>
        </w:rPr>
      </w:pPr>
      <w:r w:rsidRPr="004B1A3E">
        <w:rPr>
          <w:lang w:val="en-GB"/>
        </w:rPr>
        <w:t>5.  </w:t>
      </w:r>
      <w:r w:rsidRPr="004B1A3E">
        <w:rPr>
          <w:i/>
          <w:lang w:val="en-GB"/>
        </w:rPr>
        <w:t>Holds</w:t>
      </w:r>
      <w:r w:rsidRPr="004B1A3E">
        <w:rPr>
          <w:lang w:val="en-GB"/>
        </w:rPr>
        <w:t xml:space="preserve"> that there has been </w:t>
      </w:r>
      <w:r w:rsidRPr="004B1A3E" w:rsidR="00207716">
        <w:rPr>
          <w:lang w:val="en-GB"/>
        </w:rPr>
        <w:t xml:space="preserve">a </w:t>
      </w:r>
      <w:r w:rsidRPr="004B1A3E">
        <w:rPr>
          <w:lang w:val="en-GB"/>
        </w:rPr>
        <w:t>violation of Article 3 of the Convention on account of the first applicant</w:t>
      </w:r>
      <w:r w:rsidRPr="004B1A3E" w:rsidR="004B1A3E">
        <w:rPr>
          <w:lang w:val="en-GB"/>
        </w:rPr>
        <w:t>’</w:t>
      </w:r>
      <w:r w:rsidRPr="004B1A3E">
        <w:rPr>
          <w:lang w:val="en-GB"/>
        </w:rPr>
        <w:t xml:space="preserve">s placement in </w:t>
      </w:r>
      <w:r w:rsidRPr="004B1A3E" w:rsidR="00207716">
        <w:rPr>
          <w:lang w:val="en-GB"/>
        </w:rPr>
        <w:t xml:space="preserve">a </w:t>
      </w:r>
      <w:r w:rsidRPr="004B1A3E">
        <w:rPr>
          <w:lang w:val="en-GB"/>
        </w:rPr>
        <w:t>metal cage during court hearings;</w:t>
      </w:r>
    </w:p>
    <w:p w:rsidRPr="004B1A3E" w:rsidR="001A276F" w:rsidP="004B1A3E" w:rsidRDefault="001A276F">
      <w:pPr>
        <w:pStyle w:val="JuList"/>
        <w:rPr>
          <w:lang w:val="en-GB"/>
        </w:rPr>
      </w:pPr>
    </w:p>
    <w:p w:rsidRPr="004B1A3E" w:rsidR="00207716" w:rsidP="004B1A3E" w:rsidRDefault="001A276F">
      <w:pPr>
        <w:pStyle w:val="JuList"/>
        <w:rPr>
          <w:lang w:val="en-GB"/>
        </w:rPr>
      </w:pPr>
      <w:r w:rsidRPr="004B1A3E">
        <w:rPr>
          <w:lang w:val="en-GB"/>
        </w:rPr>
        <w:t>6.  </w:t>
      </w:r>
      <w:r w:rsidRPr="004B1A3E">
        <w:rPr>
          <w:i/>
          <w:lang w:val="en-GB"/>
        </w:rPr>
        <w:t>Holds</w:t>
      </w:r>
    </w:p>
    <w:p w:rsidRPr="004B1A3E" w:rsidR="001A276F" w:rsidP="004B1A3E" w:rsidRDefault="001A276F">
      <w:pPr>
        <w:pStyle w:val="JuLista"/>
        <w:ind w:left="709" w:hanging="363"/>
        <w:rPr>
          <w:lang w:val="en-GB"/>
        </w:rPr>
      </w:pPr>
      <w:r w:rsidRPr="004B1A3E">
        <w:rPr>
          <w:lang w:val="en-GB"/>
        </w:rPr>
        <w:t xml:space="preserve">(a)  that the respondent State is to pay within three months from the date on which the judgment becomes final in accordance with Article 44 § 2 of the Convention, the following amounts, to be converted into </w:t>
      </w:r>
      <w:r w:rsidRPr="004B1A3E">
        <w:rPr>
          <w:color w:val="000000"/>
          <w:lang w:val="en-GB"/>
        </w:rPr>
        <w:t xml:space="preserve">the currency of the respondent State </w:t>
      </w:r>
      <w:r w:rsidRPr="004B1A3E">
        <w:rPr>
          <w:lang w:val="en-GB"/>
        </w:rPr>
        <w:t>at the rate applicable at the date of settlement:</w:t>
      </w:r>
    </w:p>
    <w:p w:rsidRPr="004B1A3E" w:rsidR="001A276F" w:rsidP="004B1A3E" w:rsidRDefault="001A276F">
      <w:pPr>
        <w:pStyle w:val="JuListi"/>
        <w:ind w:left="1162" w:hanging="368"/>
        <w:rPr>
          <w:lang w:val="en-GB"/>
        </w:rPr>
      </w:pPr>
      <w:r w:rsidRPr="004B1A3E">
        <w:rPr>
          <w:lang w:val="en-GB"/>
        </w:rPr>
        <w:t>(i)  to the first applicant:</w:t>
      </w:r>
    </w:p>
    <w:p w:rsidRPr="004B1A3E" w:rsidR="00207716" w:rsidP="004B1A3E" w:rsidRDefault="001A276F">
      <w:pPr>
        <w:pStyle w:val="JuListi"/>
        <w:ind w:left="1560" w:hanging="426"/>
        <w:rPr>
          <w:lang w:val="en-GB"/>
        </w:rPr>
      </w:pPr>
      <w:r w:rsidRPr="004B1A3E">
        <w:rPr>
          <w:lang w:val="en-GB"/>
        </w:rPr>
        <w:t>(α)  EUR 12,000 (twelve thousand euros), plus any tax that may be chargeable, in respect of non-pecuniary damage;</w:t>
      </w:r>
    </w:p>
    <w:p w:rsidRPr="004B1A3E" w:rsidR="001A276F" w:rsidP="004B1A3E" w:rsidRDefault="001A276F">
      <w:pPr>
        <w:pStyle w:val="JuListi"/>
        <w:ind w:left="1560" w:hanging="426"/>
        <w:rPr>
          <w:lang w:val="en-GB"/>
        </w:rPr>
      </w:pPr>
      <w:r w:rsidRPr="004B1A3E">
        <w:rPr>
          <w:lang w:val="en-GB"/>
        </w:rPr>
        <w:t xml:space="preserve">(β)  EUR </w:t>
      </w:r>
      <w:r w:rsidRPr="004B1A3E" w:rsidR="0021480F">
        <w:rPr>
          <w:lang w:val="en-GB"/>
        </w:rPr>
        <w:t>3</w:t>
      </w:r>
      <w:r w:rsidRPr="004B1A3E">
        <w:rPr>
          <w:lang w:val="en-GB"/>
        </w:rPr>
        <w:t>,000 (</w:t>
      </w:r>
      <w:r w:rsidRPr="004B1A3E" w:rsidR="0021480F">
        <w:rPr>
          <w:lang w:val="en-GB"/>
        </w:rPr>
        <w:t>three</w:t>
      </w:r>
      <w:r w:rsidRPr="004B1A3E">
        <w:rPr>
          <w:lang w:val="en-GB"/>
        </w:rPr>
        <w:t xml:space="preserve"> thousand euros), plus any tax that may be chargeable to the first applicant, in respect of costs and expenses; and</w:t>
      </w:r>
    </w:p>
    <w:p w:rsidRPr="004B1A3E" w:rsidR="001A276F" w:rsidP="004B1A3E" w:rsidRDefault="001A276F">
      <w:pPr>
        <w:pStyle w:val="JuListi"/>
        <w:ind w:left="1162" w:hanging="368"/>
        <w:rPr>
          <w:lang w:val="en-GB"/>
        </w:rPr>
      </w:pPr>
      <w:r w:rsidRPr="004B1A3E">
        <w:rPr>
          <w:lang w:val="en-GB"/>
        </w:rPr>
        <w:t>(ii)  to the second applicant: EUR 7,000 (seven thousand euros), plus any tax that may be chargeable, in respect of non-pecuniary damage;</w:t>
      </w:r>
    </w:p>
    <w:p w:rsidRPr="004B1A3E" w:rsidR="001A276F" w:rsidP="004B1A3E" w:rsidRDefault="001A276F">
      <w:pPr>
        <w:pStyle w:val="JuLista"/>
        <w:ind w:left="742" w:hanging="396"/>
        <w:rPr>
          <w:lang w:val="en-GB"/>
        </w:rPr>
      </w:pPr>
      <w:r w:rsidRPr="004B1A3E">
        <w:rPr>
          <w:lang w:val="en-GB"/>
        </w:rPr>
        <w:t xml:space="preserve">(b)  that from the expiry of the above-mentioned three months until settlement simple interest shall be payable on the above amounts at </w:t>
      </w:r>
      <w:r w:rsidRPr="004B1A3E" w:rsidR="00207716">
        <w:rPr>
          <w:lang w:val="en-GB"/>
        </w:rPr>
        <w:t xml:space="preserve">a </w:t>
      </w:r>
      <w:r w:rsidRPr="004B1A3E">
        <w:rPr>
          <w:lang w:val="en-GB"/>
        </w:rPr>
        <w:t>rate equal to the marginal lending rate of the European Central Bank during the default period plus three percentage points;</w:t>
      </w:r>
    </w:p>
    <w:p w:rsidRPr="004B1A3E" w:rsidR="001A276F" w:rsidP="004B1A3E" w:rsidRDefault="001A276F">
      <w:pPr>
        <w:pStyle w:val="JuList"/>
        <w:rPr>
          <w:lang w:val="en-GB"/>
        </w:rPr>
      </w:pPr>
    </w:p>
    <w:p w:rsidRPr="004B1A3E" w:rsidR="00014566" w:rsidP="004B1A3E" w:rsidRDefault="00A40B09">
      <w:pPr>
        <w:pStyle w:val="JuList"/>
        <w:rPr>
          <w:lang w:val="en-GB"/>
        </w:rPr>
      </w:pPr>
      <w:r w:rsidRPr="004B1A3E">
        <w:rPr>
          <w:lang w:val="en-GB"/>
        </w:rPr>
        <w:t>7</w:t>
      </w:r>
      <w:r w:rsidRPr="004B1A3E" w:rsidR="00014566">
        <w:rPr>
          <w:lang w:val="en-GB"/>
        </w:rPr>
        <w:t>.  </w:t>
      </w:r>
      <w:r w:rsidRPr="004B1A3E" w:rsidR="00014566">
        <w:rPr>
          <w:i/>
          <w:lang w:val="en-GB"/>
        </w:rPr>
        <w:t>Dismisses</w:t>
      </w:r>
      <w:r w:rsidRPr="004B1A3E" w:rsidR="00E3101B">
        <w:rPr>
          <w:lang w:val="en-GB"/>
        </w:rPr>
        <w:t xml:space="preserve"> </w:t>
      </w:r>
      <w:r w:rsidRPr="004B1A3E" w:rsidR="00014566">
        <w:rPr>
          <w:lang w:val="en-GB"/>
        </w:rPr>
        <w:t>the remainder of the applicant</w:t>
      </w:r>
      <w:r w:rsidRPr="004B1A3E" w:rsidR="00E3101B">
        <w:rPr>
          <w:lang w:val="en-GB"/>
        </w:rPr>
        <w:t>s</w:t>
      </w:r>
      <w:r w:rsidRPr="004B1A3E" w:rsidR="004B1A3E">
        <w:rPr>
          <w:lang w:val="en-GB"/>
        </w:rPr>
        <w:t>’</w:t>
      </w:r>
      <w:r w:rsidRPr="004B1A3E" w:rsidR="000B442A">
        <w:rPr>
          <w:lang w:val="en-GB"/>
        </w:rPr>
        <w:t xml:space="preserve"> claim for just satisfaction.</w:t>
      </w:r>
    </w:p>
    <w:p w:rsidRPr="004B1A3E" w:rsidR="00014566" w:rsidP="004B1A3E" w:rsidRDefault="00014566">
      <w:pPr>
        <w:pStyle w:val="JuParaLast"/>
        <w:rPr>
          <w:lang w:val="en-GB"/>
        </w:rPr>
      </w:pPr>
      <w:r w:rsidRPr="004B1A3E">
        <w:rPr>
          <w:lang w:val="en-GB"/>
        </w:rPr>
        <w:t xml:space="preserve">Done in English, and notified in writing on </w:t>
      </w:r>
      <w:r w:rsidRPr="004B1A3E" w:rsidR="000B442A">
        <w:rPr>
          <w:lang w:val="en-GB"/>
        </w:rPr>
        <w:t>24 March 2016</w:t>
      </w:r>
      <w:r w:rsidRPr="004B1A3E">
        <w:rPr>
          <w:lang w:val="en-GB"/>
        </w:rPr>
        <w:t>, pursuant to Rule 77 §§ 2 and 3 of the Rules of Court.</w:t>
      </w:r>
    </w:p>
    <w:p w:rsidRPr="004B1A3E" w:rsidR="00014566" w:rsidP="004B1A3E" w:rsidRDefault="00014566">
      <w:pPr>
        <w:pStyle w:val="JuSigned"/>
        <w:rPr>
          <w:lang w:val="de-DE"/>
        </w:rPr>
      </w:pPr>
      <w:r w:rsidRPr="004B1A3E">
        <w:rPr>
          <w:lang w:val="en-GB"/>
        </w:rPr>
        <w:tab/>
      </w:r>
      <w:r w:rsidRPr="004B1A3E" w:rsidR="00E3101B">
        <w:rPr>
          <w:lang w:val="de-DE"/>
        </w:rPr>
        <w:t>Claudi</w:t>
      </w:r>
      <w:r w:rsidRPr="004B1A3E" w:rsidR="00207716">
        <w:rPr>
          <w:lang w:val="de-DE"/>
        </w:rPr>
        <w:t xml:space="preserve">a </w:t>
      </w:r>
      <w:r w:rsidRPr="004B1A3E" w:rsidR="00E3101B">
        <w:rPr>
          <w:lang w:val="de-DE"/>
        </w:rPr>
        <w:t>Westerdiek</w:t>
      </w:r>
      <w:r w:rsidRPr="004B1A3E">
        <w:rPr>
          <w:lang w:val="de-DE"/>
        </w:rPr>
        <w:tab/>
      </w:r>
      <w:r w:rsidRPr="004B1A3E" w:rsidR="00E25D4F">
        <w:rPr>
          <w:szCs w:val="24"/>
          <w:lang w:val="de-DE"/>
        </w:rPr>
        <w:t>Angelik</w:t>
      </w:r>
      <w:r w:rsidRPr="004B1A3E" w:rsidR="00207716">
        <w:rPr>
          <w:szCs w:val="24"/>
          <w:lang w:val="de-DE"/>
        </w:rPr>
        <w:t xml:space="preserve">a </w:t>
      </w:r>
      <w:r w:rsidRPr="004B1A3E" w:rsidR="00E25D4F">
        <w:rPr>
          <w:szCs w:val="24"/>
          <w:lang w:val="de-DE"/>
        </w:rPr>
        <w:t>Nußberger</w:t>
      </w:r>
      <w:r w:rsidRPr="004B1A3E" w:rsidR="00E1557C">
        <w:rPr>
          <w:szCs w:val="24"/>
          <w:lang w:val="de-DE"/>
        </w:rPr>
        <w:br/>
      </w:r>
      <w:r w:rsidRPr="004B1A3E">
        <w:rPr>
          <w:lang w:val="de-DE"/>
        </w:rPr>
        <w:tab/>
      </w:r>
      <w:r w:rsidRPr="004B1A3E" w:rsidR="00E3101B">
        <w:rPr>
          <w:iCs/>
          <w:lang w:val="de-DE"/>
        </w:rPr>
        <w:t>Registrar</w:t>
      </w:r>
      <w:r w:rsidRPr="004B1A3E">
        <w:rPr>
          <w:lang w:val="de-DE"/>
        </w:rPr>
        <w:tab/>
        <w:t>President</w:t>
      </w:r>
    </w:p>
    <w:sectPr w:rsidRPr="004B1A3E" w:rsidR="00014566" w:rsidSect="003A54CD">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4CD" w:rsidRDefault="003A54CD" w:rsidP="00014566">
      <w:r>
        <w:separator/>
      </w:r>
    </w:p>
  </w:endnote>
  <w:endnote w:type="continuationSeparator" w:id="0">
    <w:p w:rsidR="003A54CD" w:rsidRDefault="003A54CD"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4CD" w:rsidRPr="00150BFA" w:rsidRDefault="003A54CD" w:rsidP="003A54CD">
    <w:pPr>
      <w:jc w:val="center"/>
    </w:pPr>
    <w:r>
      <w:rPr>
        <w:noProof/>
        <w:lang w:eastAsia="ja-JP"/>
      </w:rPr>
      <w:drawing>
        <wp:inline distT="0" distB="0" distL="0" distR="0" wp14:anchorId="36ECA3E5" wp14:editId="2F5856B8">
          <wp:extent cx="771525" cy="619125"/>
          <wp:effectExtent l="0" t="0" r="9525" b="9525"/>
          <wp:docPr id="33" name="Picture 3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3A54CD" w:rsidRDefault="003A5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4CD" w:rsidRDefault="003A54CD" w:rsidP="00014566">
      <w:r>
        <w:separator/>
      </w:r>
    </w:p>
  </w:footnote>
  <w:footnote w:type="continuationSeparator" w:id="0">
    <w:p w:rsidR="003A54CD" w:rsidRDefault="003A54CD"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4CD" w:rsidRPr="003A54CD" w:rsidRDefault="003A54CD" w:rsidP="003A54C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4CD" w:rsidRPr="00A45145" w:rsidRDefault="003A54CD" w:rsidP="003A54CD">
    <w:pPr>
      <w:jc w:val="center"/>
    </w:pPr>
    <w:r>
      <w:rPr>
        <w:noProof/>
        <w:lang w:eastAsia="ja-JP"/>
      </w:rPr>
      <w:drawing>
        <wp:inline distT="0" distB="0" distL="0" distR="0" wp14:anchorId="34ABB336" wp14:editId="3A06EE31">
          <wp:extent cx="2962275" cy="1219200"/>
          <wp:effectExtent l="0" t="0" r="9525" b="0"/>
          <wp:docPr id="17" name="Picture 17"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3A54CD" w:rsidRDefault="003A54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4CD" w:rsidRPr="00FF2306" w:rsidRDefault="003A54CD"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4B1A3E">
      <w:rPr>
        <w:rStyle w:val="PageNumber"/>
        <w:noProof/>
        <w:szCs w:val="18"/>
        <w:lang w:val="en-GB"/>
      </w:rPr>
      <w:t>28</w:t>
    </w:r>
    <w:r>
      <w:rPr>
        <w:rStyle w:val="PageNumber"/>
        <w:szCs w:val="18"/>
        <w:lang w:val="en-GB"/>
      </w:rPr>
      <w:fldChar w:fldCharType="end"/>
    </w:r>
    <w:r w:rsidRPr="00FF2306">
      <w:rPr>
        <w:lang w:val="en-GB"/>
      </w:rPr>
      <w:tab/>
    </w:r>
    <w:r>
      <w:rPr>
        <w:lang w:val="en-GB"/>
      </w:rPr>
      <w:t>KORNEYKOVA AND KORNEYKOV v. UKRAINE</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4CD" w:rsidRPr="00D60D87" w:rsidRDefault="003A54CD" w:rsidP="00D60D87">
    <w:pPr>
      <w:pStyle w:val="ECHRHeader"/>
      <w:rPr>
        <w:lang w:val="en-GB"/>
      </w:rPr>
    </w:pPr>
    <w:r w:rsidRPr="00D60D87">
      <w:rPr>
        <w:lang w:val="en-GB"/>
      </w:rPr>
      <w:tab/>
    </w:r>
    <w:r>
      <w:rPr>
        <w:lang w:val="en-GB"/>
      </w:rPr>
      <w:t>KORNEYKOVA AND KORNEYKOV v. UKRAINE</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4B1A3E">
      <w:rPr>
        <w:rStyle w:val="PageNumber"/>
        <w:noProof/>
        <w:szCs w:val="18"/>
        <w:lang w:val="en-GB"/>
      </w:rPr>
      <w:t>29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activeWritingStyle w:appName="MSWord" w:lang="en-GB" w:vendorID="64" w:dllVersion="131078" w:nlCheck="1" w:checkStyle="0"/>
  <w:activeWritingStyle w:appName="MSWord" w:lang="en-US" w:vendorID="64" w:dllVersion="131078" w:nlCheck="1" w:checkStyle="1"/>
  <w:activeWritingStyle w:appName="MSWord" w:lang="de-DE" w:vendorID="64" w:dllVersion="131078" w:nlCheck="1" w:checkStyle="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3101B"/>
    <w:rsid w:val="00000CEA"/>
    <w:rsid w:val="00001850"/>
    <w:rsid w:val="00002CDC"/>
    <w:rsid w:val="000041F8"/>
    <w:rsid w:val="000042A8"/>
    <w:rsid w:val="00004308"/>
    <w:rsid w:val="00005BF0"/>
    <w:rsid w:val="00005C03"/>
    <w:rsid w:val="00007154"/>
    <w:rsid w:val="00007215"/>
    <w:rsid w:val="000073B3"/>
    <w:rsid w:val="000103AE"/>
    <w:rsid w:val="00011482"/>
    <w:rsid w:val="00011D69"/>
    <w:rsid w:val="00012417"/>
    <w:rsid w:val="00012AD3"/>
    <w:rsid w:val="00014566"/>
    <w:rsid w:val="00015C2D"/>
    <w:rsid w:val="00015F00"/>
    <w:rsid w:val="0001649D"/>
    <w:rsid w:val="00022C1D"/>
    <w:rsid w:val="00023465"/>
    <w:rsid w:val="0002457A"/>
    <w:rsid w:val="000274AE"/>
    <w:rsid w:val="00027BE3"/>
    <w:rsid w:val="00027DE5"/>
    <w:rsid w:val="00032792"/>
    <w:rsid w:val="000329DA"/>
    <w:rsid w:val="00034987"/>
    <w:rsid w:val="00035D94"/>
    <w:rsid w:val="00036482"/>
    <w:rsid w:val="00043C73"/>
    <w:rsid w:val="00044685"/>
    <w:rsid w:val="00044851"/>
    <w:rsid w:val="00051274"/>
    <w:rsid w:val="00051577"/>
    <w:rsid w:val="000540E1"/>
    <w:rsid w:val="00054E53"/>
    <w:rsid w:val="000602DF"/>
    <w:rsid w:val="00061B05"/>
    <w:rsid w:val="00062973"/>
    <w:rsid w:val="00062D5D"/>
    <w:rsid w:val="000632D5"/>
    <w:rsid w:val="000644EE"/>
    <w:rsid w:val="00066CAF"/>
    <w:rsid w:val="00071244"/>
    <w:rsid w:val="000716C6"/>
    <w:rsid w:val="00072BF1"/>
    <w:rsid w:val="00072E3A"/>
    <w:rsid w:val="000735E2"/>
    <w:rsid w:val="0007774A"/>
    <w:rsid w:val="000818C0"/>
    <w:rsid w:val="000824B5"/>
    <w:rsid w:val="00084598"/>
    <w:rsid w:val="000873BF"/>
    <w:rsid w:val="00091F01"/>
    <w:rsid w:val="00092169"/>
    <w:rsid w:val="000925AD"/>
    <w:rsid w:val="00094D79"/>
    <w:rsid w:val="000973FF"/>
    <w:rsid w:val="00097CB4"/>
    <w:rsid w:val="000A24EB"/>
    <w:rsid w:val="000A3750"/>
    <w:rsid w:val="000A5DBA"/>
    <w:rsid w:val="000B210B"/>
    <w:rsid w:val="000B372C"/>
    <w:rsid w:val="000B442A"/>
    <w:rsid w:val="000B6923"/>
    <w:rsid w:val="000B730F"/>
    <w:rsid w:val="000C033C"/>
    <w:rsid w:val="000C137F"/>
    <w:rsid w:val="000C1605"/>
    <w:rsid w:val="000C22BC"/>
    <w:rsid w:val="000C3DF3"/>
    <w:rsid w:val="000C4B0D"/>
    <w:rsid w:val="000C5F3C"/>
    <w:rsid w:val="000C65B7"/>
    <w:rsid w:val="000C6DCC"/>
    <w:rsid w:val="000D1020"/>
    <w:rsid w:val="000D193E"/>
    <w:rsid w:val="000D1DE4"/>
    <w:rsid w:val="000D3B4F"/>
    <w:rsid w:val="000D47AA"/>
    <w:rsid w:val="000D721F"/>
    <w:rsid w:val="000E069B"/>
    <w:rsid w:val="000E0E82"/>
    <w:rsid w:val="000E1DC5"/>
    <w:rsid w:val="000E221D"/>
    <w:rsid w:val="000E223F"/>
    <w:rsid w:val="000E3A03"/>
    <w:rsid w:val="000E7D45"/>
    <w:rsid w:val="000F1282"/>
    <w:rsid w:val="000F187C"/>
    <w:rsid w:val="000F7851"/>
    <w:rsid w:val="00101667"/>
    <w:rsid w:val="001039D3"/>
    <w:rsid w:val="0010497E"/>
    <w:rsid w:val="00104E23"/>
    <w:rsid w:val="00105150"/>
    <w:rsid w:val="00111B0C"/>
    <w:rsid w:val="00113734"/>
    <w:rsid w:val="00113F17"/>
    <w:rsid w:val="0011510E"/>
    <w:rsid w:val="0011584F"/>
    <w:rsid w:val="00117132"/>
    <w:rsid w:val="001208F2"/>
    <w:rsid w:val="00120D6C"/>
    <w:rsid w:val="00122BA7"/>
    <w:rsid w:val="0012320F"/>
    <w:rsid w:val="00124D55"/>
    <w:rsid w:val="001257EC"/>
    <w:rsid w:val="00125C2B"/>
    <w:rsid w:val="00130C44"/>
    <w:rsid w:val="00132C6A"/>
    <w:rsid w:val="00133110"/>
    <w:rsid w:val="0013390B"/>
    <w:rsid w:val="00133A8F"/>
    <w:rsid w:val="00133B55"/>
    <w:rsid w:val="00133D33"/>
    <w:rsid w:val="00134D64"/>
    <w:rsid w:val="00134F08"/>
    <w:rsid w:val="00135628"/>
    <w:rsid w:val="00135A30"/>
    <w:rsid w:val="0013612C"/>
    <w:rsid w:val="00137FF6"/>
    <w:rsid w:val="00140637"/>
    <w:rsid w:val="0014143E"/>
    <w:rsid w:val="00141650"/>
    <w:rsid w:val="001448DB"/>
    <w:rsid w:val="00150A6F"/>
    <w:rsid w:val="00151615"/>
    <w:rsid w:val="00152DCA"/>
    <w:rsid w:val="001537DF"/>
    <w:rsid w:val="001576DF"/>
    <w:rsid w:val="00162A12"/>
    <w:rsid w:val="00162A2F"/>
    <w:rsid w:val="0016364E"/>
    <w:rsid w:val="001648A6"/>
    <w:rsid w:val="001651C2"/>
    <w:rsid w:val="001656F6"/>
    <w:rsid w:val="00166530"/>
    <w:rsid w:val="00175F78"/>
    <w:rsid w:val="00177297"/>
    <w:rsid w:val="00180948"/>
    <w:rsid w:val="0018102B"/>
    <w:rsid w:val="001828C8"/>
    <w:rsid w:val="001832BD"/>
    <w:rsid w:val="0018353F"/>
    <w:rsid w:val="00184839"/>
    <w:rsid w:val="001860E0"/>
    <w:rsid w:val="001878E4"/>
    <w:rsid w:val="00190248"/>
    <w:rsid w:val="0019143E"/>
    <w:rsid w:val="00192E1A"/>
    <w:rsid w:val="00193CAA"/>
    <w:rsid w:val="001943B5"/>
    <w:rsid w:val="00195134"/>
    <w:rsid w:val="00197249"/>
    <w:rsid w:val="001A0753"/>
    <w:rsid w:val="001A0BFE"/>
    <w:rsid w:val="001A145B"/>
    <w:rsid w:val="001A276F"/>
    <w:rsid w:val="001A29FD"/>
    <w:rsid w:val="001A3832"/>
    <w:rsid w:val="001A5D84"/>
    <w:rsid w:val="001A674C"/>
    <w:rsid w:val="001A6AE3"/>
    <w:rsid w:val="001A7E86"/>
    <w:rsid w:val="001B3B24"/>
    <w:rsid w:val="001C0D75"/>
    <w:rsid w:val="001C0F98"/>
    <w:rsid w:val="001C1631"/>
    <w:rsid w:val="001C2A42"/>
    <w:rsid w:val="001C41C2"/>
    <w:rsid w:val="001C6472"/>
    <w:rsid w:val="001D02A9"/>
    <w:rsid w:val="001D180A"/>
    <w:rsid w:val="001D1A79"/>
    <w:rsid w:val="001D4E9B"/>
    <w:rsid w:val="001D63ED"/>
    <w:rsid w:val="001D6F1A"/>
    <w:rsid w:val="001D7348"/>
    <w:rsid w:val="001E035B"/>
    <w:rsid w:val="001E0961"/>
    <w:rsid w:val="001E1099"/>
    <w:rsid w:val="001E1DD4"/>
    <w:rsid w:val="001E39AB"/>
    <w:rsid w:val="001E3AFE"/>
    <w:rsid w:val="001E3EAE"/>
    <w:rsid w:val="001E5E64"/>
    <w:rsid w:val="001E6F32"/>
    <w:rsid w:val="001F015E"/>
    <w:rsid w:val="001F0B75"/>
    <w:rsid w:val="001F2145"/>
    <w:rsid w:val="001F5273"/>
    <w:rsid w:val="001F6262"/>
    <w:rsid w:val="001F67B0"/>
    <w:rsid w:val="001F7B3D"/>
    <w:rsid w:val="002012B0"/>
    <w:rsid w:val="0020230E"/>
    <w:rsid w:val="00203865"/>
    <w:rsid w:val="00204CDB"/>
    <w:rsid w:val="00205F9F"/>
    <w:rsid w:val="00207716"/>
    <w:rsid w:val="00210338"/>
    <w:rsid w:val="002115FC"/>
    <w:rsid w:val="002125F2"/>
    <w:rsid w:val="002133F8"/>
    <w:rsid w:val="0021423C"/>
    <w:rsid w:val="0021480F"/>
    <w:rsid w:val="002148B8"/>
    <w:rsid w:val="002170C0"/>
    <w:rsid w:val="002231F9"/>
    <w:rsid w:val="00224890"/>
    <w:rsid w:val="00224D71"/>
    <w:rsid w:val="00230D00"/>
    <w:rsid w:val="00231DF7"/>
    <w:rsid w:val="00231FD1"/>
    <w:rsid w:val="00232BD6"/>
    <w:rsid w:val="002339E0"/>
    <w:rsid w:val="00233CF8"/>
    <w:rsid w:val="0023575D"/>
    <w:rsid w:val="00237148"/>
    <w:rsid w:val="002373A3"/>
    <w:rsid w:val="00240294"/>
    <w:rsid w:val="0024222D"/>
    <w:rsid w:val="0024358B"/>
    <w:rsid w:val="00243F6D"/>
    <w:rsid w:val="00244B0E"/>
    <w:rsid w:val="00244F6C"/>
    <w:rsid w:val="00245189"/>
    <w:rsid w:val="002474C6"/>
    <w:rsid w:val="0025098D"/>
    <w:rsid w:val="00250C66"/>
    <w:rsid w:val="002511C0"/>
    <w:rsid w:val="002532C5"/>
    <w:rsid w:val="0025578D"/>
    <w:rsid w:val="00256FFF"/>
    <w:rsid w:val="00257375"/>
    <w:rsid w:val="00260C03"/>
    <w:rsid w:val="00261810"/>
    <w:rsid w:val="00262911"/>
    <w:rsid w:val="00262BD4"/>
    <w:rsid w:val="00264F89"/>
    <w:rsid w:val="0026540E"/>
    <w:rsid w:val="00265684"/>
    <w:rsid w:val="002660BA"/>
    <w:rsid w:val="00267EFE"/>
    <w:rsid w:val="002706AB"/>
    <w:rsid w:val="00271653"/>
    <w:rsid w:val="002719C8"/>
    <w:rsid w:val="002722A3"/>
    <w:rsid w:val="002726E7"/>
    <w:rsid w:val="00272D59"/>
    <w:rsid w:val="00275123"/>
    <w:rsid w:val="0027677C"/>
    <w:rsid w:val="00280F94"/>
    <w:rsid w:val="00281205"/>
    <w:rsid w:val="00282240"/>
    <w:rsid w:val="00284ACC"/>
    <w:rsid w:val="00284B60"/>
    <w:rsid w:val="00285386"/>
    <w:rsid w:val="0028572A"/>
    <w:rsid w:val="00286491"/>
    <w:rsid w:val="002866B9"/>
    <w:rsid w:val="00287253"/>
    <w:rsid w:val="00293DDC"/>
    <w:rsid w:val="002948AD"/>
    <w:rsid w:val="00294C92"/>
    <w:rsid w:val="00295BB3"/>
    <w:rsid w:val="00297A42"/>
    <w:rsid w:val="002A01CC"/>
    <w:rsid w:val="002A0E8D"/>
    <w:rsid w:val="002A3779"/>
    <w:rsid w:val="002A56A7"/>
    <w:rsid w:val="002A61B1"/>
    <w:rsid w:val="002A663C"/>
    <w:rsid w:val="002B0172"/>
    <w:rsid w:val="002B1EF4"/>
    <w:rsid w:val="002B2D1C"/>
    <w:rsid w:val="002B32E2"/>
    <w:rsid w:val="002B444B"/>
    <w:rsid w:val="002B57E3"/>
    <w:rsid w:val="002B5887"/>
    <w:rsid w:val="002B7D42"/>
    <w:rsid w:val="002C0692"/>
    <w:rsid w:val="002C08C1"/>
    <w:rsid w:val="002C0E27"/>
    <w:rsid w:val="002C3040"/>
    <w:rsid w:val="002C5848"/>
    <w:rsid w:val="002D022D"/>
    <w:rsid w:val="002D0DE8"/>
    <w:rsid w:val="002D13B4"/>
    <w:rsid w:val="002D16EC"/>
    <w:rsid w:val="002D216F"/>
    <w:rsid w:val="002D24BB"/>
    <w:rsid w:val="002D320A"/>
    <w:rsid w:val="002D5F20"/>
    <w:rsid w:val="002D5FBF"/>
    <w:rsid w:val="002D6604"/>
    <w:rsid w:val="002D68A7"/>
    <w:rsid w:val="002D6C09"/>
    <w:rsid w:val="002D704F"/>
    <w:rsid w:val="002E11E9"/>
    <w:rsid w:val="002E14F2"/>
    <w:rsid w:val="002E2336"/>
    <w:rsid w:val="002E2B5D"/>
    <w:rsid w:val="002E634A"/>
    <w:rsid w:val="002E706D"/>
    <w:rsid w:val="002E77F8"/>
    <w:rsid w:val="002F1F50"/>
    <w:rsid w:val="002F2AF7"/>
    <w:rsid w:val="002F50AD"/>
    <w:rsid w:val="002F5D78"/>
    <w:rsid w:val="002F5FDF"/>
    <w:rsid w:val="002F6935"/>
    <w:rsid w:val="002F7E1C"/>
    <w:rsid w:val="00300394"/>
    <w:rsid w:val="00301A75"/>
    <w:rsid w:val="00301E1A"/>
    <w:rsid w:val="00302F70"/>
    <w:rsid w:val="0030336F"/>
    <w:rsid w:val="0030375E"/>
    <w:rsid w:val="00303A28"/>
    <w:rsid w:val="003041B6"/>
    <w:rsid w:val="00307725"/>
    <w:rsid w:val="00307A53"/>
    <w:rsid w:val="0031071C"/>
    <w:rsid w:val="003126E1"/>
    <w:rsid w:val="00312A30"/>
    <w:rsid w:val="00313249"/>
    <w:rsid w:val="003151B5"/>
    <w:rsid w:val="00320F72"/>
    <w:rsid w:val="0032463E"/>
    <w:rsid w:val="00325716"/>
    <w:rsid w:val="00325980"/>
    <w:rsid w:val="00325C69"/>
    <w:rsid w:val="00326224"/>
    <w:rsid w:val="0032642F"/>
    <w:rsid w:val="00327D73"/>
    <w:rsid w:val="003316A5"/>
    <w:rsid w:val="00332F28"/>
    <w:rsid w:val="003330F6"/>
    <w:rsid w:val="00335053"/>
    <w:rsid w:val="00336F6D"/>
    <w:rsid w:val="00337C86"/>
    <w:rsid w:val="00337DC5"/>
    <w:rsid w:val="00337EE4"/>
    <w:rsid w:val="00340FFD"/>
    <w:rsid w:val="00342B84"/>
    <w:rsid w:val="00343CB5"/>
    <w:rsid w:val="00345141"/>
    <w:rsid w:val="00345B7E"/>
    <w:rsid w:val="00346326"/>
    <w:rsid w:val="003505C2"/>
    <w:rsid w:val="003506B1"/>
    <w:rsid w:val="003517E9"/>
    <w:rsid w:val="00351C66"/>
    <w:rsid w:val="003566A6"/>
    <w:rsid w:val="00356AC7"/>
    <w:rsid w:val="00356C7A"/>
    <w:rsid w:val="00357B28"/>
    <w:rsid w:val="003607E8"/>
    <w:rsid w:val="003609FA"/>
    <w:rsid w:val="0036157B"/>
    <w:rsid w:val="00362BB6"/>
    <w:rsid w:val="00364EEB"/>
    <w:rsid w:val="003654EC"/>
    <w:rsid w:val="003710C8"/>
    <w:rsid w:val="00371FD7"/>
    <w:rsid w:val="003731DA"/>
    <w:rsid w:val="003738DE"/>
    <w:rsid w:val="003750BE"/>
    <w:rsid w:val="00375FDF"/>
    <w:rsid w:val="003769B4"/>
    <w:rsid w:val="003770BA"/>
    <w:rsid w:val="00381095"/>
    <w:rsid w:val="00383475"/>
    <w:rsid w:val="00387199"/>
    <w:rsid w:val="00387B9D"/>
    <w:rsid w:val="00391C3E"/>
    <w:rsid w:val="0039364F"/>
    <w:rsid w:val="00396686"/>
    <w:rsid w:val="00396724"/>
    <w:rsid w:val="0039778E"/>
    <w:rsid w:val="003A0AFD"/>
    <w:rsid w:val="003A2575"/>
    <w:rsid w:val="003A2E63"/>
    <w:rsid w:val="003A3457"/>
    <w:rsid w:val="003A54CD"/>
    <w:rsid w:val="003B2121"/>
    <w:rsid w:val="003B22ED"/>
    <w:rsid w:val="003B43D7"/>
    <w:rsid w:val="003B4941"/>
    <w:rsid w:val="003B7ACF"/>
    <w:rsid w:val="003C1A72"/>
    <w:rsid w:val="003C35F8"/>
    <w:rsid w:val="003C5714"/>
    <w:rsid w:val="003C6B9F"/>
    <w:rsid w:val="003C6E2A"/>
    <w:rsid w:val="003C7FB0"/>
    <w:rsid w:val="003D0299"/>
    <w:rsid w:val="003D1B59"/>
    <w:rsid w:val="003D22DA"/>
    <w:rsid w:val="003D3596"/>
    <w:rsid w:val="003D39E6"/>
    <w:rsid w:val="003D7940"/>
    <w:rsid w:val="003D7E0E"/>
    <w:rsid w:val="003E52F2"/>
    <w:rsid w:val="003E552D"/>
    <w:rsid w:val="003E66E0"/>
    <w:rsid w:val="003E6D80"/>
    <w:rsid w:val="003F05FA"/>
    <w:rsid w:val="003F244A"/>
    <w:rsid w:val="003F30B8"/>
    <w:rsid w:val="003F445D"/>
    <w:rsid w:val="003F4C45"/>
    <w:rsid w:val="003F5F7B"/>
    <w:rsid w:val="003F7D64"/>
    <w:rsid w:val="003F7F44"/>
    <w:rsid w:val="00400900"/>
    <w:rsid w:val="00400FCD"/>
    <w:rsid w:val="0040109A"/>
    <w:rsid w:val="004032F8"/>
    <w:rsid w:val="00410026"/>
    <w:rsid w:val="00412434"/>
    <w:rsid w:val="00412DF9"/>
    <w:rsid w:val="00414300"/>
    <w:rsid w:val="004208F2"/>
    <w:rsid w:val="0042136A"/>
    <w:rsid w:val="00424891"/>
    <w:rsid w:val="00425C67"/>
    <w:rsid w:val="004278AA"/>
    <w:rsid w:val="00427E7A"/>
    <w:rsid w:val="00430CDA"/>
    <w:rsid w:val="00436307"/>
    <w:rsid w:val="00436C49"/>
    <w:rsid w:val="004371F9"/>
    <w:rsid w:val="00441D79"/>
    <w:rsid w:val="00445366"/>
    <w:rsid w:val="00447326"/>
    <w:rsid w:val="00447F5B"/>
    <w:rsid w:val="00450461"/>
    <w:rsid w:val="004530D0"/>
    <w:rsid w:val="00455A29"/>
    <w:rsid w:val="00455D0D"/>
    <w:rsid w:val="00456AE8"/>
    <w:rsid w:val="00456B26"/>
    <w:rsid w:val="00461C93"/>
    <w:rsid w:val="00461DB0"/>
    <w:rsid w:val="00462907"/>
    <w:rsid w:val="00463926"/>
    <w:rsid w:val="004646E0"/>
    <w:rsid w:val="00464C9A"/>
    <w:rsid w:val="00467237"/>
    <w:rsid w:val="00470548"/>
    <w:rsid w:val="00470F86"/>
    <w:rsid w:val="004712A5"/>
    <w:rsid w:val="004727E2"/>
    <w:rsid w:val="0047439D"/>
    <w:rsid w:val="0047476C"/>
    <w:rsid w:val="00474F3D"/>
    <w:rsid w:val="00477E3A"/>
    <w:rsid w:val="00483E5F"/>
    <w:rsid w:val="00485FF9"/>
    <w:rsid w:val="00486965"/>
    <w:rsid w:val="0048778F"/>
    <w:rsid w:val="004907F0"/>
    <w:rsid w:val="0049140B"/>
    <w:rsid w:val="00492088"/>
    <w:rsid w:val="004923A5"/>
    <w:rsid w:val="00496326"/>
    <w:rsid w:val="00496BFB"/>
    <w:rsid w:val="004A0AB7"/>
    <w:rsid w:val="004A15C7"/>
    <w:rsid w:val="004A361E"/>
    <w:rsid w:val="004A6F38"/>
    <w:rsid w:val="004A7328"/>
    <w:rsid w:val="004B013B"/>
    <w:rsid w:val="004B09C4"/>
    <w:rsid w:val="004B0A1B"/>
    <w:rsid w:val="004B10B3"/>
    <w:rsid w:val="004B112B"/>
    <w:rsid w:val="004B1A3E"/>
    <w:rsid w:val="004B38DC"/>
    <w:rsid w:val="004C01E4"/>
    <w:rsid w:val="004C086C"/>
    <w:rsid w:val="004C0E03"/>
    <w:rsid w:val="004C171F"/>
    <w:rsid w:val="004C1E06"/>
    <w:rsid w:val="004C1F56"/>
    <w:rsid w:val="004C218C"/>
    <w:rsid w:val="004C27BC"/>
    <w:rsid w:val="004C2AF1"/>
    <w:rsid w:val="004C2D6E"/>
    <w:rsid w:val="004C5702"/>
    <w:rsid w:val="004D01E9"/>
    <w:rsid w:val="004D15F3"/>
    <w:rsid w:val="004D4184"/>
    <w:rsid w:val="004D43C3"/>
    <w:rsid w:val="004D5311"/>
    <w:rsid w:val="004D5DCC"/>
    <w:rsid w:val="004D6131"/>
    <w:rsid w:val="004D7F20"/>
    <w:rsid w:val="004E03B3"/>
    <w:rsid w:val="004E049C"/>
    <w:rsid w:val="004E07ED"/>
    <w:rsid w:val="004E13D7"/>
    <w:rsid w:val="004E1648"/>
    <w:rsid w:val="004E3924"/>
    <w:rsid w:val="004E603E"/>
    <w:rsid w:val="004F10AF"/>
    <w:rsid w:val="004F11A4"/>
    <w:rsid w:val="004F2389"/>
    <w:rsid w:val="004F2FF4"/>
    <w:rsid w:val="004F304D"/>
    <w:rsid w:val="004F3FDC"/>
    <w:rsid w:val="004F40AB"/>
    <w:rsid w:val="004F61BE"/>
    <w:rsid w:val="004F66B1"/>
    <w:rsid w:val="004F696C"/>
    <w:rsid w:val="005023FA"/>
    <w:rsid w:val="00506978"/>
    <w:rsid w:val="005076CB"/>
    <w:rsid w:val="00507DC2"/>
    <w:rsid w:val="00511C07"/>
    <w:rsid w:val="00512126"/>
    <w:rsid w:val="00515040"/>
    <w:rsid w:val="00515ABE"/>
    <w:rsid w:val="00515C6D"/>
    <w:rsid w:val="0051629D"/>
    <w:rsid w:val="005164D4"/>
    <w:rsid w:val="005173A6"/>
    <w:rsid w:val="0052096E"/>
    <w:rsid w:val="00520BAA"/>
    <w:rsid w:val="00521D3A"/>
    <w:rsid w:val="00523158"/>
    <w:rsid w:val="005243CC"/>
    <w:rsid w:val="00525208"/>
    <w:rsid w:val="005257A5"/>
    <w:rsid w:val="00526133"/>
    <w:rsid w:val="005264C0"/>
    <w:rsid w:val="00526A8A"/>
    <w:rsid w:val="00526CC7"/>
    <w:rsid w:val="00526EB7"/>
    <w:rsid w:val="00527241"/>
    <w:rsid w:val="0053179F"/>
    <w:rsid w:val="00531D8E"/>
    <w:rsid w:val="00531DF2"/>
    <w:rsid w:val="005335B7"/>
    <w:rsid w:val="0053434B"/>
    <w:rsid w:val="00540B0F"/>
    <w:rsid w:val="005428D5"/>
    <w:rsid w:val="00542A46"/>
    <w:rsid w:val="0054399F"/>
    <w:rsid w:val="005442EE"/>
    <w:rsid w:val="005461B0"/>
    <w:rsid w:val="00547353"/>
    <w:rsid w:val="005474E7"/>
    <w:rsid w:val="005512A3"/>
    <w:rsid w:val="00552B41"/>
    <w:rsid w:val="00555FE4"/>
    <w:rsid w:val="00556296"/>
    <w:rsid w:val="00556BE9"/>
    <w:rsid w:val="005578CE"/>
    <w:rsid w:val="00562781"/>
    <w:rsid w:val="00563D56"/>
    <w:rsid w:val="00563E83"/>
    <w:rsid w:val="0056579B"/>
    <w:rsid w:val="0056595C"/>
    <w:rsid w:val="00566480"/>
    <w:rsid w:val="00566EF8"/>
    <w:rsid w:val="0057199E"/>
    <w:rsid w:val="00572305"/>
    <w:rsid w:val="0057271C"/>
    <w:rsid w:val="00572845"/>
    <w:rsid w:val="005729BB"/>
    <w:rsid w:val="00572B97"/>
    <w:rsid w:val="00572EB8"/>
    <w:rsid w:val="00575E0A"/>
    <w:rsid w:val="005763D9"/>
    <w:rsid w:val="005763DB"/>
    <w:rsid w:val="005775C3"/>
    <w:rsid w:val="00581971"/>
    <w:rsid w:val="005823BB"/>
    <w:rsid w:val="0058316C"/>
    <w:rsid w:val="00590C7A"/>
    <w:rsid w:val="00592602"/>
    <w:rsid w:val="00592772"/>
    <w:rsid w:val="005929DE"/>
    <w:rsid w:val="0059574A"/>
    <w:rsid w:val="00597353"/>
    <w:rsid w:val="005A1B9B"/>
    <w:rsid w:val="005A3B9A"/>
    <w:rsid w:val="005A6751"/>
    <w:rsid w:val="005A7115"/>
    <w:rsid w:val="005B092E"/>
    <w:rsid w:val="005B152C"/>
    <w:rsid w:val="005B1EE0"/>
    <w:rsid w:val="005B2B24"/>
    <w:rsid w:val="005B4425"/>
    <w:rsid w:val="005B466A"/>
    <w:rsid w:val="005B496D"/>
    <w:rsid w:val="005B4B94"/>
    <w:rsid w:val="005B5028"/>
    <w:rsid w:val="005B5493"/>
    <w:rsid w:val="005B5F5A"/>
    <w:rsid w:val="005C1C85"/>
    <w:rsid w:val="005C1E48"/>
    <w:rsid w:val="005C3EE8"/>
    <w:rsid w:val="005D118D"/>
    <w:rsid w:val="005D1CA6"/>
    <w:rsid w:val="005D34F9"/>
    <w:rsid w:val="005D3B9E"/>
    <w:rsid w:val="005D4190"/>
    <w:rsid w:val="005D4FB6"/>
    <w:rsid w:val="005D5A91"/>
    <w:rsid w:val="005D67A3"/>
    <w:rsid w:val="005E2059"/>
    <w:rsid w:val="005E2988"/>
    <w:rsid w:val="005E2A43"/>
    <w:rsid w:val="005E3085"/>
    <w:rsid w:val="005E5F9C"/>
    <w:rsid w:val="005E69D7"/>
    <w:rsid w:val="005F34DB"/>
    <w:rsid w:val="005F3E29"/>
    <w:rsid w:val="005F4E90"/>
    <w:rsid w:val="005F51E1"/>
    <w:rsid w:val="005F5D27"/>
    <w:rsid w:val="005F5DFB"/>
    <w:rsid w:val="005F6BDA"/>
    <w:rsid w:val="005F7C15"/>
    <w:rsid w:val="006015FD"/>
    <w:rsid w:val="00602AA1"/>
    <w:rsid w:val="00604617"/>
    <w:rsid w:val="00604DD0"/>
    <w:rsid w:val="00605F72"/>
    <w:rsid w:val="006076B4"/>
    <w:rsid w:val="00611C80"/>
    <w:rsid w:val="0061670F"/>
    <w:rsid w:val="00620692"/>
    <w:rsid w:val="00620E95"/>
    <w:rsid w:val="006218E4"/>
    <w:rsid w:val="00621D44"/>
    <w:rsid w:val="0062288E"/>
    <w:rsid w:val="00622ADB"/>
    <w:rsid w:val="006242CA"/>
    <w:rsid w:val="00626CED"/>
    <w:rsid w:val="00627507"/>
    <w:rsid w:val="0062777E"/>
    <w:rsid w:val="00630144"/>
    <w:rsid w:val="00630A5A"/>
    <w:rsid w:val="00632B26"/>
    <w:rsid w:val="00633717"/>
    <w:rsid w:val="006344E1"/>
    <w:rsid w:val="00635560"/>
    <w:rsid w:val="00637E9E"/>
    <w:rsid w:val="0064025F"/>
    <w:rsid w:val="00642163"/>
    <w:rsid w:val="0064305E"/>
    <w:rsid w:val="00645946"/>
    <w:rsid w:val="00650824"/>
    <w:rsid w:val="0065298A"/>
    <w:rsid w:val="00652F9D"/>
    <w:rsid w:val="006545C4"/>
    <w:rsid w:val="00660197"/>
    <w:rsid w:val="00661959"/>
    <w:rsid w:val="00661971"/>
    <w:rsid w:val="00661CE8"/>
    <w:rsid w:val="006623D9"/>
    <w:rsid w:val="006636B2"/>
    <w:rsid w:val="006643FF"/>
    <w:rsid w:val="006645BF"/>
    <w:rsid w:val="0066550C"/>
    <w:rsid w:val="006710FD"/>
    <w:rsid w:val="006716F2"/>
    <w:rsid w:val="006739A8"/>
    <w:rsid w:val="00676203"/>
    <w:rsid w:val="0068275A"/>
    <w:rsid w:val="00682BF2"/>
    <w:rsid w:val="006847CC"/>
    <w:rsid w:val="006850FC"/>
    <w:rsid w:val="006859CE"/>
    <w:rsid w:val="00685FDB"/>
    <w:rsid w:val="0068728B"/>
    <w:rsid w:val="006903DE"/>
    <w:rsid w:val="00691270"/>
    <w:rsid w:val="00694BA8"/>
    <w:rsid w:val="00695986"/>
    <w:rsid w:val="00696522"/>
    <w:rsid w:val="006965BA"/>
    <w:rsid w:val="006966E6"/>
    <w:rsid w:val="00696DED"/>
    <w:rsid w:val="00696DFC"/>
    <w:rsid w:val="00697278"/>
    <w:rsid w:val="006974EF"/>
    <w:rsid w:val="006A037C"/>
    <w:rsid w:val="006A36F4"/>
    <w:rsid w:val="006A406F"/>
    <w:rsid w:val="006A5D3A"/>
    <w:rsid w:val="006A7550"/>
    <w:rsid w:val="006B0C83"/>
    <w:rsid w:val="006B0F99"/>
    <w:rsid w:val="006B22DD"/>
    <w:rsid w:val="006B2687"/>
    <w:rsid w:val="006B269D"/>
    <w:rsid w:val="006B4CC8"/>
    <w:rsid w:val="006B4D8D"/>
    <w:rsid w:val="006C1CA7"/>
    <w:rsid w:val="006C23D4"/>
    <w:rsid w:val="006C7BB0"/>
    <w:rsid w:val="006D3237"/>
    <w:rsid w:val="006D4066"/>
    <w:rsid w:val="006D533D"/>
    <w:rsid w:val="006D7C54"/>
    <w:rsid w:val="006E2D9A"/>
    <w:rsid w:val="006E2E37"/>
    <w:rsid w:val="006E32CB"/>
    <w:rsid w:val="006E3CF1"/>
    <w:rsid w:val="006E7E80"/>
    <w:rsid w:val="006F1DF9"/>
    <w:rsid w:val="006F24DB"/>
    <w:rsid w:val="006F48CA"/>
    <w:rsid w:val="006F6451"/>
    <w:rsid w:val="006F64DD"/>
    <w:rsid w:val="00700E97"/>
    <w:rsid w:val="007022ED"/>
    <w:rsid w:val="00702D75"/>
    <w:rsid w:val="00702F7A"/>
    <w:rsid w:val="0070544D"/>
    <w:rsid w:val="00706D80"/>
    <w:rsid w:val="0071017C"/>
    <w:rsid w:val="00710B36"/>
    <w:rsid w:val="007116BD"/>
    <w:rsid w:val="00714587"/>
    <w:rsid w:val="00715127"/>
    <w:rsid w:val="00715DB7"/>
    <w:rsid w:val="00715E8E"/>
    <w:rsid w:val="00715E91"/>
    <w:rsid w:val="00720062"/>
    <w:rsid w:val="00722CC0"/>
    <w:rsid w:val="00723580"/>
    <w:rsid w:val="00723755"/>
    <w:rsid w:val="00723BA1"/>
    <w:rsid w:val="007257E8"/>
    <w:rsid w:val="007278B4"/>
    <w:rsid w:val="00730B2E"/>
    <w:rsid w:val="00730DEA"/>
    <w:rsid w:val="0073136C"/>
    <w:rsid w:val="00731456"/>
    <w:rsid w:val="00731F0F"/>
    <w:rsid w:val="00733250"/>
    <w:rsid w:val="00736B02"/>
    <w:rsid w:val="00741404"/>
    <w:rsid w:val="007449E5"/>
    <w:rsid w:val="00746253"/>
    <w:rsid w:val="00746855"/>
    <w:rsid w:val="00746C5A"/>
    <w:rsid w:val="00747FF0"/>
    <w:rsid w:val="0075339C"/>
    <w:rsid w:val="00753697"/>
    <w:rsid w:val="007544F1"/>
    <w:rsid w:val="00754B2C"/>
    <w:rsid w:val="00755D8F"/>
    <w:rsid w:val="00755F2E"/>
    <w:rsid w:val="00757C70"/>
    <w:rsid w:val="00764D4E"/>
    <w:rsid w:val="00765A1F"/>
    <w:rsid w:val="00766A72"/>
    <w:rsid w:val="00767D84"/>
    <w:rsid w:val="0077273E"/>
    <w:rsid w:val="00775B6D"/>
    <w:rsid w:val="00776D68"/>
    <w:rsid w:val="00777511"/>
    <w:rsid w:val="00777D2D"/>
    <w:rsid w:val="00782D8E"/>
    <w:rsid w:val="00783CB6"/>
    <w:rsid w:val="00784798"/>
    <w:rsid w:val="007849C0"/>
    <w:rsid w:val="007850EE"/>
    <w:rsid w:val="00785B95"/>
    <w:rsid w:val="00786F6F"/>
    <w:rsid w:val="0078700D"/>
    <w:rsid w:val="00787B7B"/>
    <w:rsid w:val="00790E96"/>
    <w:rsid w:val="007923AE"/>
    <w:rsid w:val="007932B8"/>
    <w:rsid w:val="00793366"/>
    <w:rsid w:val="00793CA8"/>
    <w:rsid w:val="0079504C"/>
    <w:rsid w:val="007966F4"/>
    <w:rsid w:val="00797968"/>
    <w:rsid w:val="007A0DCA"/>
    <w:rsid w:val="007A3154"/>
    <w:rsid w:val="007A716F"/>
    <w:rsid w:val="007A770B"/>
    <w:rsid w:val="007B1B4E"/>
    <w:rsid w:val="007B226F"/>
    <w:rsid w:val="007B270A"/>
    <w:rsid w:val="007C0695"/>
    <w:rsid w:val="007C419A"/>
    <w:rsid w:val="007C4CC8"/>
    <w:rsid w:val="007C5426"/>
    <w:rsid w:val="007C5798"/>
    <w:rsid w:val="007C618A"/>
    <w:rsid w:val="007C6842"/>
    <w:rsid w:val="007C7E0A"/>
    <w:rsid w:val="007D0862"/>
    <w:rsid w:val="007D18B2"/>
    <w:rsid w:val="007D41B7"/>
    <w:rsid w:val="007D44EB"/>
    <w:rsid w:val="007D4832"/>
    <w:rsid w:val="007D49F8"/>
    <w:rsid w:val="007E21B2"/>
    <w:rsid w:val="007E2B92"/>
    <w:rsid w:val="007E2C4E"/>
    <w:rsid w:val="007E43E4"/>
    <w:rsid w:val="007E4BE8"/>
    <w:rsid w:val="007E5375"/>
    <w:rsid w:val="007F1905"/>
    <w:rsid w:val="007F1B79"/>
    <w:rsid w:val="007F4110"/>
    <w:rsid w:val="00801300"/>
    <w:rsid w:val="00802C64"/>
    <w:rsid w:val="00805B42"/>
    <w:rsid w:val="00805E52"/>
    <w:rsid w:val="008061D0"/>
    <w:rsid w:val="00806906"/>
    <w:rsid w:val="00807222"/>
    <w:rsid w:val="00810B38"/>
    <w:rsid w:val="008128A7"/>
    <w:rsid w:val="00812E00"/>
    <w:rsid w:val="00813636"/>
    <w:rsid w:val="0081551A"/>
    <w:rsid w:val="00817957"/>
    <w:rsid w:val="008204C7"/>
    <w:rsid w:val="00820992"/>
    <w:rsid w:val="008210F4"/>
    <w:rsid w:val="00823602"/>
    <w:rsid w:val="00823AAC"/>
    <w:rsid w:val="008255F5"/>
    <w:rsid w:val="00825CAD"/>
    <w:rsid w:val="0083014E"/>
    <w:rsid w:val="0083177F"/>
    <w:rsid w:val="0083214A"/>
    <w:rsid w:val="00833D4B"/>
    <w:rsid w:val="00834220"/>
    <w:rsid w:val="008376C3"/>
    <w:rsid w:val="0084177F"/>
    <w:rsid w:val="008429A0"/>
    <w:rsid w:val="0084318B"/>
    <w:rsid w:val="008434F6"/>
    <w:rsid w:val="00845723"/>
    <w:rsid w:val="00845D03"/>
    <w:rsid w:val="008507C0"/>
    <w:rsid w:val="0085120A"/>
    <w:rsid w:val="00851EF9"/>
    <w:rsid w:val="008527C0"/>
    <w:rsid w:val="008528A9"/>
    <w:rsid w:val="00854462"/>
    <w:rsid w:val="00854B11"/>
    <w:rsid w:val="008577FD"/>
    <w:rsid w:val="008607DF"/>
    <w:rsid w:val="00860B03"/>
    <w:rsid w:val="00861030"/>
    <w:rsid w:val="008620E2"/>
    <w:rsid w:val="008624FF"/>
    <w:rsid w:val="008634E6"/>
    <w:rsid w:val="0086497A"/>
    <w:rsid w:val="00864C40"/>
    <w:rsid w:val="00864CE6"/>
    <w:rsid w:val="00867633"/>
    <w:rsid w:val="008713A1"/>
    <w:rsid w:val="008754AB"/>
    <w:rsid w:val="0088060C"/>
    <w:rsid w:val="008819A2"/>
    <w:rsid w:val="00881D9B"/>
    <w:rsid w:val="0088236E"/>
    <w:rsid w:val="008917D0"/>
    <w:rsid w:val="00893576"/>
    <w:rsid w:val="00893E40"/>
    <w:rsid w:val="00893E73"/>
    <w:rsid w:val="008953C9"/>
    <w:rsid w:val="008961C3"/>
    <w:rsid w:val="008963F9"/>
    <w:rsid w:val="008A0E95"/>
    <w:rsid w:val="008A1012"/>
    <w:rsid w:val="008A1676"/>
    <w:rsid w:val="008A43C4"/>
    <w:rsid w:val="008A6C7E"/>
    <w:rsid w:val="008B02DC"/>
    <w:rsid w:val="008B57CE"/>
    <w:rsid w:val="008B594A"/>
    <w:rsid w:val="008B659F"/>
    <w:rsid w:val="008C051B"/>
    <w:rsid w:val="008C0FAF"/>
    <w:rsid w:val="008C2289"/>
    <w:rsid w:val="008C26DE"/>
    <w:rsid w:val="008C52C4"/>
    <w:rsid w:val="008C634C"/>
    <w:rsid w:val="008C71E5"/>
    <w:rsid w:val="008C7B00"/>
    <w:rsid w:val="008D1F95"/>
    <w:rsid w:val="008D2225"/>
    <w:rsid w:val="008D3735"/>
    <w:rsid w:val="008D4752"/>
    <w:rsid w:val="008D4B88"/>
    <w:rsid w:val="008E261D"/>
    <w:rsid w:val="008E271C"/>
    <w:rsid w:val="008E2EC5"/>
    <w:rsid w:val="008E3E9B"/>
    <w:rsid w:val="008E418E"/>
    <w:rsid w:val="008E4DDB"/>
    <w:rsid w:val="008E4E6A"/>
    <w:rsid w:val="008E5737"/>
    <w:rsid w:val="008E5BC6"/>
    <w:rsid w:val="008E6A25"/>
    <w:rsid w:val="008F37E5"/>
    <w:rsid w:val="008F3F8C"/>
    <w:rsid w:val="008F4700"/>
    <w:rsid w:val="008F4F9D"/>
    <w:rsid w:val="008F5193"/>
    <w:rsid w:val="008F5B42"/>
    <w:rsid w:val="008F77F5"/>
    <w:rsid w:val="008F7D2C"/>
    <w:rsid w:val="009013A7"/>
    <w:rsid w:val="009017FB"/>
    <w:rsid w:val="009017FC"/>
    <w:rsid w:val="00903B43"/>
    <w:rsid w:val="0090506B"/>
    <w:rsid w:val="009050C9"/>
    <w:rsid w:val="009060F7"/>
    <w:rsid w:val="009066FC"/>
    <w:rsid w:val="009077C3"/>
    <w:rsid w:val="00912F64"/>
    <w:rsid w:val="00913092"/>
    <w:rsid w:val="009140A3"/>
    <w:rsid w:val="009144A2"/>
    <w:rsid w:val="0091510C"/>
    <w:rsid w:val="00917411"/>
    <w:rsid w:val="009174F6"/>
    <w:rsid w:val="00917F0E"/>
    <w:rsid w:val="00922490"/>
    <w:rsid w:val="0092295E"/>
    <w:rsid w:val="00924AC3"/>
    <w:rsid w:val="009259AC"/>
    <w:rsid w:val="00925A38"/>
    <w:rsid w:val="009260B1"/>
    <w:rsid w:val="00926F38"/>
    <w:rsid w:val="00934301"/>
    <w:rsid w:val="00934914"/>
    <w:rsid w:val="00935365"/>
    <w:rsid w:val="00936080"/>
    <w:rsid w:val="00936CD1"/>
    <w:rsid w:val="009374FB"/>
    <w:rsid w:val="00940ADF"/>
    <w:rsid w:val="00941747"/>
    <w:rsid w:val="00941EFB"/>
    <w:rsid w:val="00944F4C"/>
    <w:rsid w:val="00945921"/>
    <w:rsid w:val="00946253"/>
    <w:rsid w:val="00946CB6"/>
    <w:rsid w:val="00947888"/>
    <w:rsid w:val="00947AFB"/>
    <w:rsid w:val="00951D7D"/>
    <w:rsid w:val="009538FE"/>
    <w:rsid w:val="009561B7"/>
    <w:rsid w:val="00962445"/>
    <w:rsid w:val="009630C7"/>
    <w:rsid w:val="00964D95"/>
    <w:rsid w:val="009663CC"/>
    <w:rsid w:val="0097278C"/>
    <w:rsid w:val="00972B55"/>
    <w:rsid w:val="0097347E"/>
    <w:rsid w:val="009743B7"/>
    <w:rsid w:val="00974CCE"/>
    <w:rsid w:val="00975551"/>
    <w:rsid w:val="00976EAF"/>
    <w:rsid w:val="0098031C"/>
    <w:rsid w:val="00980CE3"/>
    <w:rsid w:val="009815C0"/>
    <w:rsid w:val="009819A4"/>
    <w:rsid w:val="0098228B"/>
    <w:rsid w:val="009822AD"/>
    <w:rsid w:val="009828DA"/>
    <w:rsid w:val="00982B56"/>
    <w:rsid w:val="00982EFF"/>
    <w:rsid w:val="00985BAB"/>
    <w:rsid w:val="00986218"/>
    <w:rsid w:val="0098621B"/>
    <w:rsid w:val="00990395"/>
    <w:rsid w:val="0099216A"/>
    <w:rsid w:val="00995BC9"/>
    <w:rsid w:val="00995D51"/>
    <w:rsid w:val="00997F03"/>
    <w:rsid w:val="009A03FA"/>
    <w:rsid w:val="009A04E9"/>
    <w:rsid w:val="009A46DF"/>
    <w:rsid w:val="009A4CF0"/>
    <w:rsid w:val="009B044F"/>
    <w:rsid w:val="009B1B5F"/>
    <w:rsid w:val="009B2EC2"/>
    <w:rsid w:val="009B436D"/>
    <w:rsid w:val="009B4A14"/>
    <w:rsid w:val="009B5E36"/>
    <w:rsid w:val="009B6673"/>
    <w:rsid w:val="009C083A"/>
    <w:rsid w:val="009C191B"/>
    <w:rsid w:val="009C27F7"/>
    <w:rsid w:val="009C2BD6"/>
    <w:rsid w:val="009C2C59"/>
    <w:rsid w:val="009C34C6"/>
    <w:rsid w:val="009D36FB"/>
    <w:rsid w:val="009D5852"/>
    <w:rsid w:val="009E1F32"/>
    <w:rsid w:val="009E5829"/>
    <w:rsid w:val="009E776C"/>
    <w:rsid w:val="009F06CD"/>
    <w:rsid w:val="009F1C22"/>
    <w:rsid w:val="009F41EE"/>
    <w:rsid w:val="009F4511"/>
    <w:rsid w:val="009F5C51"/>
    <w:rsid w:val="009F7565"/>
    <w:rsid w:val="00A01A20"/>
    <w:rsid w:val="00A02157"/>
    <w:rsid w:val="00A03225"/>
    <w:rsid w:val="00A04DC2"/>
    <w:rsid w:val="00A06AA3"/>
    <w:rsid w:val="00A13391"/>
    <w:rsid w:val="00A169F5"/>
    <w:rsid w:val="00A17099"/>
    <w:rsid w:val="00A1726E"/>
    <w:rsid w:val="00A204CF"/>
    <w:rsid w:val="00A21427"/>
    <w:rsid w:val="00A21FF4"/>
    <w:rsid w:val="00A22A02"/>
    <w:rsid w:val="00A23D49"/>
    <w:rsid w:val="00A27004"/>
    <w:rsid w:val="00A30C29"/>
    <w:rsid w:val="00A33058"/>
    <w:rsid w:val="00A33C93"/>
    <w:rsid w:val="00A34DD6"/>
    <w:rsid w:val="00A36819"/>
    <w:rsid w:val="00A36989"/>
    <w:rsid w:val="00A370AF"/>
    <w:rsid w:val="00A40B09"/>
    <w:rsid w:val="00A41AD1"/>
    <w:rsid w:val="00A42603"/>
    <w:rsid w:val="00A43628"/>
    <w:rsid w:val="00A4448F"/>
    <w:rsid w:val="00A44707"/>
    <w:rsid w:val="00A47A14"/>
    <w:rsid w:val="00A527F4"/>
    <w:rsid w:val="00A54192"/>
    <w:rsid w:val="00A555EF"/>
    <w:rsid w:val="00A57B7C"/>
    <w:rsid w:val="00A6035E"/>
    <w:rsid w:val="00A6144C"/>
    <w:rsid w:val="00A62533"/>
    <w:rsid w:val="00A62589"/>
    <w:rsid w:val="00A66617"/>
    <w:rsid w:val="00A66B14"/>
    <w:rsid w:val="00A671F8"/>
    <w:rsid w:val="00A673A4"/>
    <w:rsid w:val="00A70946"/>
    <w:rsid w:val="00A70DEB"/>
    <w:rsid w:val="00A724AE"/>
    <w:rsid w:val="00A72E23"/>
    <w:rsid w:val="00A73329"/>
    <w:rsid w:val="00A7452B"/>
    <w:rsid w:val="00A81D58"/>
    <w:rsid w:val="00A82359"/>
    <w:rsid w:val="00A84E91"/>
    <w:rsid w:val="00A8582C"/>
    <w:rsid w:val="00A865D2"/>
    <w:rsid w:val="00A86C3C"/>
    <w:rsid w:val="00A875BF"/>
    <w:rsid w:val="00A931BE"/>
    <w:rsid w:val="00A93AEA"/>
    <w:rsid w:val="00A93DE5"/>
    <w:rsid w:val="00A94C20"/>
    <w:rsid w:val="00A94DCE"/>
    <w:rsid w:val="00A95560"/>
    <w:rsid w:val="00A95CBD"/>
    <w:rsid w:val="00A95E8B"/>
    <w:rsid w:val="00A95FD3"/>
    <w:rsid w:val="00A96C8F"/>
    <w:rsid w:val="00A96ED6"/>
    <w:rsid w:val="00A97840"/>
    <w:rsid w:val="00AA1ED2"/>
    <w:rsid w:val="00AA227F"/>
    <w:rsid w:val="00AA3BC7"/>
    <w:rsid w:val="00AA754A"/>
    <w:rsid w:val="00AB099E"/>
    <w:rsid w:val="00AB1333"/>
    <w:rsid w:val="00AB2ABF"/>
    <w:rsid w:val="00AB409C"/>
    <w:rsid w:val="00AB4328"/>
    <w:rsid w:val="00AB5CDE"/>
    <w:rsid w:val="00AB5FA0"/>
    <w:rsid w:val="00AB6D41"/>
    <w:rsid w:val="00AB6E81"/>
    <w:rsid w:val="00AC036F"/>
    <w:rsid w:val="00AC30B0"/>
    <w:rsid w:val="00AC4F9C"/>
    <w:rsid w:val="00AC5FAB"/>
    <w:rsid w:val="00AC69D6"/>
    <w:rsid w:val="00AC6BD6"/>
    <w:rsid w:val="00AC7FEE"/>
    <w:rsid w:val="00AD024B"/>
    <w:rsid w:val="00AD07DD"/>
    <w:rsid w:val="00AD09BC"/>
    <w:rsid w:val="00AD20BF"/>
    <w:rsid w:val="00AD266C"/>
    <w:rsid w:val="00AD320C"/>
    <w:rsid w:val="00AD3738"/>
    <w:rsid w:val="00AD53DE"/>
    <w:rsid w:val="00AD5879"/>
    <w:rsid w:val="00AE06AF"/>
    <w:rsid w:val="00AE0A2E"/>
    <w:rsid w:val="00AE0BB9"/>
    <w:rsid w:val="00AE249B"/>
    <w:rsid w:val="00AE265C"/>
    <w:rsid w:val="00AE2960"/>
    <w:rsid w:val="00AE354C"/>
    <w:rsid w:val="00AE494A"/>
    <w:rsid w:val="00AF02BC"/>
    <w:rsid w:val="00AF032D"/>
    <w:rsid w:val="00AF0454"/>
    <w:rsid w:val="00AF0BBF"/>
    <w:rsid w:val="00AF3FDF"/>
    <w:rsid w:val="00AF4B07"/>
    <w:rsid w:val="00AF6186"/>
    <w:rsid w:val="00AF7A3A"/>
    <w:rsid w:val="00B01198"/>
    <w:rsid w:val="00B040AE"/>
    <w:rsid w:val="00B0427F"/>
    <w:rsid w:val="00B05536"/>
    <w:rsid w:val="00B11B0B"/>
    <w:rsid w:val="00B11D5F"/>
    <w:rsid w:val="00B13C69"/>
    <w:rsid w:val="00B144CD"/>
    <w:rsid w:val="00B160DB"/>
    <w:rsid w:val="00B17091"/>
    <w:rsid w:val="00B206E0"/>
    <w:rsid w:val="00B20836"/>
    <w:rsid w:val="00B20F39"/>
    <w:rsid w:val="00B21307"/>
    <w:rsid w:val="00B2258A"/>
    <w:rsid w:val="00B22E0E"/>
    <w:rsid w:val="00B235BB"/>
    <w:rsid w:val="00B24132"/>
    <w:rsid w:val="00B270CF"/>
    <w:rsid w:val="00B27A44"/>
    <w:rsid w:val="00B30BBF"/>
    <w:rsid w:val="00B30FB4"/>
    <w:rsid w:val="00B33443"/>
    <w:rsid w:val="00B33C03"/>
    <w:rsid w:val="00B34175"/>
    <w:rsid w:val="00B36D2D"/>
    <w:rsid w:val="00B43419"/>
    <w:rsid w:val="00B44E56"/>
    <w:rsid w:val="00B46543"/>
    <w:rsid w:val="00B47082"/>
    <w:rsid w:val="00B47D33"/>
    <w:rsid w:val="00B51A65"/>
    <w:rsid w:val="00B51E64"/>
    <w:rsid w:val="00B52002"/>
    <w:rsid w:val="00B52A62"/>
    <w:rsid w:val="00B52BE0"/>
    <w:rsid w:val="00B54133"/>
    <w:rsid w:val="00B5495A"/>
    <w:rsid w:val="00B54FB5"/>
    <w:rsid w:val="00B56FAB"/>
    <w:rsid w:val="00B614B3"/>
    <w:rsid w:val="00B639AB"/>
    <w:rsid w:val="00B63C12"/>
    <w:rsid w:val="00B64EDF"/>
    <w:rsid w:val="00B663A6"/>
    <w:rsid w:val="00B6660A"/>
    <w:rsid w:val="00B670D4"/>
    <w:rsid w:val="00B701ED"/>
    <w:rsid w:val="00B70A6C"/>
    <w:rsid w:val="00B70F4C"/>
    <w:rsid w:val="00B72EEA"/>
    <w:rsid w:val="00B73FD9"/>
    <w:rsid w:val="00B8086C"/>
    <w:rsid w:val="00B8310C"/>
    <w:rsid w:val="00B85B3B"/>
    <w:rsid w:val="00B861B4"/>
    <w:rsid w:val="00B86DFE"/>
    <w:rsid w:val="00B904CB"/>
    <w:rsid w:val="00B90990"/>
    <w:rsid w:val="00B922FF"/>
    <w:rsid w:val="00B9281E"/>
    <w:rsid w:val="00B92B5A"/>
    <w:rsid w:val="00B9314D"/>
    <w:rsid w:val="00B9322E"/>
    <w:rsid w:val="00B932FC"/>
    <w:rsid w:val="00B93925"/>
    <w:rsid w:val="00B95187"/>
    <w:rsid w:val="00BA055A"/>
    <w:rsid w:val="00BA1FA2"/>
    <w:rsid w:val="00BA2D55"/>
    <w:rsid w:val="00BA4680"/>
    <w:rsid w:val="00BA5044"/>
    <w:rsid w:val="00BA71B1"/>
    <w:rsid w:val="00BB0637"/>
    <w:rsid w:val="00BB345F"/>
    <w:rsid w:val="00BB394A"/>
    <w:rsid w:val="00BB4511"/>
    <w:rsid w:val="00BB45CA"/>
    <w:rsid w:val="00BB4D97"/>
    <w:rsid w:val="00BB5883"/>
    <w:rsid w:val="00BB68EA"/>
    <w:rsid w:val="00BC0CB6"/>
    <w:rsid w:val="00BC1C27"/>
    <w:rsid w:val="00BC6BBF"/>
    <w:rsid w:val="00BC7EBD"/>
    <w:rsid w:val="00BD1572"/>
    <w:rsid w:val="00BD3C96"/>
    <w:rsid w:val="00BD41BA"/>
    <w:rsid w:val="00BD7FFE"/>
    <w:rsid w:val="00BE0261"/>
    <w:rsid w:val="00BE14E3"/>
    <w:rsid w:val="00BE1840"/>
    <w:rsid w:val="00BE3774"/>
    <w:rsid w:val="00BE41E5"/>
    <w:rsid w:val="00BE5518"/>
    <w:rsid w:val="00BE5787"/>
    <w:rsid w:val="00BE7282"/>
    <w:rsid w:val="00BF0BBB"/>
    <w:rsid w:val="00BF1909"/>
    <w:rsid w:val="00BF4109"/>
    <w:rsid w:val="00BF4CC3"/>
    <w:rsid w:val="00BF63D1"/>
    <w:rsid w:val="00BF75DF"/>
    <w:rsid w:val="00C00538"/>
    <w:rsid w:val="00C01D13"/>
    <w:rsid w:val="00C054C7"/>
    <w:rsid w:val="00C057B5"/>
    <w:rsid w:val="00C10BB6"/>
    <w:rsid w:val="00C11019"/>
    <w:rsid w:val="00C11404"/>
    <w:rsid w:val="00C11C11"/>
    <w:rsid w:val="00C16F89"/>
    <w:rsid w:val="00C20F14"/>
    <w:rsid w:val="00C21AB8"/>
    <w:rsid w:val="00C22687"/>
    <w:rsid w:val="00C31382"/>
    <w:rsid w:val="00C324B0"/>
    <w:rsid w:val="00C3293E"/>
    <w:rsid w:val="00C32E4D"/>
    <w:rsid w:val="00C333A0"/>
    <w:rsid w:val="00C33668"/>
    <w:rsid w:val="00C33EFD"/>
    <w:rsid w:val="00C345EA"/>
    <w:rsid w:val="00C3558F"/>
    <w:rsid w:val="00C358A1"/>
    <w:rsid w:val="00C36A81"/>
    <w:rsid w:val="00C405A8"/>
    <w:rsid w:val="00C41974"/>
    <w:rsid w:val="00C447AD"/>
    <w:rsid w:val="00C44EF0"/>
    <w:rsid w:val="00C45F66"/>
    <w:rsid w:val="00C4617B"/>
    <w:rsid w:val="00C464DB"/>
    <w:rsid w:val="00C468CE"/>
    <w:rsid w:val="00C53824"/>
    <w:rsid w:val="00C53F4A"/>
    <w:rsid w:val="00C54125"/>
    <w:rsid w:val="00C541C5"/>
    <w:rsid w:val="00C55B54"/>
    <w:rsid w:val="00C578DB"/>
    <w:rsid w:val="00C6034C"/>
    <w:rsid w:val="00C6098E"/>
    <w:rsid w:val="00C6152C"/>
    <w:rsid w:val="00C621C2"/>
    <w:rsid w:val="00C63975"/>
    <w:rsid w:val="00C65B74"/>
    <w:rsid w:val="00C7315B"/>
    <w:rsid w:val="00C74810"/>
    <w:rsid w:val="00C825AA"/>
    <w:rsid w:val="00C83772"/>
    <w:rsid w:val="00C83BDC"/>
    <w:rsid w:val="00C848F4"/>
    <w:rsid w:val="00C84D53"/>
    <w:rsid w:val="00C90D68"/>
    <w:rsid w:val="00C91418"/>
    <w:rsid w:val="00C939FE"/>
    <w:rsid w:val="00C93C0B"/>
    <w:rsid w:val="00C952DD"/>
    <w:rsid w:val="00C958F1"/>
    <w:rsid w:val="00C9717E"/>
    <w:rsid w:val="00C974AA"/>
    <w:rsid w:val="00CA2B9A"/>
    <w:rsid w:val="00CA3836"/>
    <w:rsid w:val="00CA4BDA"/>
    <w:rsid w:val="00CA74F9"/>
    <w:rsid w:val="00CB055F"/>
    <w:rsid w:val="00CB1F66"/>
    <w:rsid w:val="00CB2951"/>
    <w:rsid w:val="00CB3F91"/>
    <w:rsid w:val="00CB59A0"/>
    <w:rsid w:val="00CC3156"/>
    <w:rsid w:val="00CC3BDE"/>
    <w:rsid w:val="00CD04BC"/>
    <w:rsid w:val="00CD1714"/>
    <w:rsid w:val="00CD282B"/>
    <w:rsid w:val="00CD446E"/>
    <w:rsid w:val="00CD4C35"/>
    <w:rsid w:val="00CD7369"/>
    <w:rsid w:val="00CE0B0E"/>
    <w:rsid w:val="00CE3666"/>
    <w:rsid w:val="00CE3831"/>
    <w:rsid w:val="00CE4A47"/>
    <w:rsid w:val="00CF0B4B"/>
    <w:rsid w:val="00CF1508"/>
    <w:rsid w:val="00CF38BA"/>
    <w:rsid w:val="00CF4387"/>
    <w:rsid w:val="00D0023C"/>
    <w:rsid w:val="00D00ABB"/>
    <w:rsid w:val="00D02EEC"/>
    <w:rsid w:val="00D03551"/>
    <w:rsid w:val="00D06A63"/>
    <w:rsid w:val="00D07E0E"/>
    <w:rsid w:val="00D11478"/>
    <w:rsid w:val="00D15ED0"/>
    <w:rsid w:val="00D21B3E"/>
    <w:rsid w:val="00D21FED"/>
    <w:rsid w:val="00D24251"/>
    <w:rsid w:val="00D247A9"/>
    <w:rsid w:val="00D24B91"/>
    <w:rsid w:val="00D25D0B"/>
    <w:rsid w:val="00D321C5"/>
    <w:rsid w:val="00D343E2"/>
    <w:rsid w:val="00D3598C"/>
    <w:rsid w:val="00D35F5D"/>
    <w:rsid w:val="00D361A2"/>
    <w:rsid w:val="00D37A50"/>
    <w:rsid w:val="00D40200"/>
    <w:rsid w:val="00D40762"/>
    <w:rsid w:val="00D428DC"/>
    <w:rsid w:val="00D43199"/>
    <w:rsid w:val="00D4397E"/>
    <w:rsid w:val="00D44C2E"/>
    <w:rsid w:val="00D45414"/>
    <w:rsid w:val="00D46961"/>
    <w:rsid w:val="00D51A61"/>
    <w:rsid w:val="00D536EA"/>
    <w:rsid w:val="00D53C0F"/>
    <w:rsid w:val="00D53F36"/>
    <w:rsid w:val="00D540E0"/>
    <w:rsid w:val="00D54772"/>
    <w:rsid w:val="00D55BE8"/>
    <w:rsid w:val="00D56666"/>
    <w:rsid w:val="00D566BD"/>
    <w:rsid w:val="00D57A4D"/>
    <w:rsid w:val="00D60316"/>
    <w:rsid w:val="00D60949"/>
    <w:rsid w:val="00D60AA7"/>
    <w:rsid w:val="00D60D87"/>
    <w:rsid w:val="00D617E5"/>
    <w:rsid w:val="00D61B20"/>
    <w:rsid w:val="00D6267D"/>
    <w:rsid w:val="00D63328"/>
    <w:rsid w:val="00D6435F"/>
    <w:rsid w:val="00D646FF"/>
    <w:rsid w:val="00D64F8B"/>
    <w:rsid w:val="00D65217"/>
    <w:rsid w:val="00D676CC"/>
    <w:rsid w:val="00D707A9"/>
    <w:rsid w:val="00D75E28"/>
    <w:rsid w:val="00D772C2"/>
    <w:rsid w:val="00D77565"/>
    <w:rsid w:val="00D8008E"/>
    <w:rsid w:val="00D82C45"/>
    <w:rsid w:val="00D84128"/>
    <w:rsid w:val="00D8548E"/>
    <w:rsid w:val="00D86B5F"/>
    <w:rsid w:val="00D908A8"/>
    <w:rsid w:val="00D912E8"/>
    <w:rsid w:val="00D93144"/>
    <w:rsid w:val="00D94345"/>
    <w:rsid w:val="00D943FC"/>
    <w:rsid w:val="00D977B6"/>
    <w:rsid w:val="00DA01BE"/>
    <w:rsid w:val="00DA044A"/>
    <w:rsid w:val="00DA0AE1"/>
    <w:rsid w:val="00DA1745"/>
    <w:rsid w:val="00DA4A31"/>
    <w:rsid w:val="00DA7B04"/>
    <w:rsid w:val="00DB0B3D"/>
    <w:rsid w:val="00DB36C2"/>
    <w:rsid w:val="00DB3E3D"/>
    <w:rsid w:val="00DB445A"/>
    <w:rsid w:val="00DB4CBB"/>
    <w:rsid w:val="00DB5135"/>
    <w:rsid w:val="00DB6304"/>
    <w:rsid w:val="00DB7196"/>
    <w:rsid w:val="00DB7A44"/>
    <w:rsid w:val="00DC169B"/>
    <w:rsid w:val="00DC2AB9"/>
    <w:rsid w:val="00DC3D8A"/>
    <w:rsid w:val="00DC5DA8"/>
    <w:rsid w:val="00DC63F0"/>
    <w:rsid w:val="00DD00D7"/>
    <w:rsid w:val="00DD048A"/>
    <w:rsid w:val="00DD455E"/>
    <w:rsid w:val="00DD6EE5"/>
    <w:rsid w:val="00DD7BA4"/>
    <w:rsid w:val="00DE0784"/>
    <w:rsid w:val="00DE0A90"/>
    <w:rsid w:val="00DE386C"/>
    <w:rsid w:val="00DE4678"/>
    <w:rsid w:val="00DE4D35"/>
    <w:rsid w:val="00DE4E8A"/>
    <w:rsid w:val="00DE6115"/>
    <w:rsid w:val="00DF0549"/>
    <w:rsid w:val="00DF098B"/>
    <w:rsid w:val="00DF11C4"/>
    <w:rsid w:val="00DF1239"/>
    <w:rsid w:val="00DF20BA"/>
    <w:rsid w:val="00DF210C"/>
    <w:rsid w:val="00DF2ED6"/>
    <w:rsid w:val="00DF4B6A"/>
    <w:rsid w:val="00DF673F"/>
    <w:rsid w:val="00E007C6"/>
    <w:rsid w:val="00E01779"/>
    <w:rsid w:val="00E02C09"/>
    <w:rsid w:val="00E04D59"/>
    <w:rsid w:val="00E07DA1"/>
    <w:rsid w:val="00E10C58"/>
    <w:rsid w:val="00E123CB"/>
    <w:rsid w:val="00E12713"/>
    <w:rsid w:val="00E139F2"/>
    <w:rsid w:val="00E14AF2"/>
    <w:rsid w:val="00E151A4"/>
    <w:rsid w:val="00E1557C"/>
    <w:rsid w:val="00E1605D"/>
    <w:rsid w:val="00E1673A"/>
    <w:rsid w:val="00E177C6"/>
    <w:rsid w:val="00E20E13"/>
    <w:rsid w:val="00E21638"/>
    <w:rsid w:val="00E21DBC"/>
    <w:rsid w:val="00E22407"/>
    <w:rsid w:val="00E225E1"/>
    <w:rsid w:val="00E24CA5"/>
    <w:rsid w:val="00E25D4F"/>
    <w:rsid w:val="00E2697D"/>
    <w:rsid w:val="00E275D7"/>
    <w:rsid w:val="00E27AC2"/>
    <w:rsid w:val="00E27DBE"/>
    <w:rsid w:val="00E3101B"/>
    <w:rsid w:val="00E32AB1"/>
    <w:rsid w:val="00E33C5C"/>
    <w:rsid w:val="00E36C71"/>
    <w:rsid w:val="00E40404"/>
    <w:rsid w:val="00E40987"/>
    <w:rsid w:val="00E44489"/>
    <w:rsid w:val="00E459C6"/>
    <w:rsid w:val="00E47589"/>
    <w:rsid w:val="00E5664E"/>
    <w:rsid w:val="00E628B8"/>
    <w:rsid w:val="00E62901"/>
    <w:rsid w:val="00E64915"/>
    <w:rsid w:val="00E653B9"/>
    <w:rsid w:val="00E65F2F"/>
    <w:rsid w:val="00E661D4"/>
    <w:rsid w:val="00E662A4"/>
    <w:rsid w:val="00E662CD"/>
    <w:rsid w:val="00E670FB"/>
    <w:rsid w:val="00E6730A"/>
    <w:rsid w:val="00E70091"/>
    <w:rsid w:val="00E7026D"/>
    <w:rsid w:val="00E705D9"/>
    <w:rsid w:val="00E70B60"/>
    <w:rsid w:val="00E70E29"/>
    <w:rsid w:val="00E720F5"/>
    <w:rsid w:val="00E7438D"/>
    <w:rsid w:val="00E76A87"/>
    <w:rsid w:val="00E76D47"/>
    <w:rsid w:val="00E820D1"/>
    <w:rsid w:val="00E830BB"/>
    <w:rsid w:val="00E849F7"/>
    <w:rsid w:val="00E86AE6"/>
    <w:rsid w:val="00E8720B"/>
    <w:rsid w:val="00E873C8"/>
    <w:rsid w:val="00E877D1"/>
    <w:rsid w:val="00E90302"/>
    <w:rsid w:val="00E92BC3"/>
    <w:rsid w:val="00E9435F"/>
    <w:rsid w:val="00E9597F"/>
    <w:rsid w:val="00E97396"/>
    <w:rsid w:val="00EA0123"/>
    <w:rsid w:val="00EA0A01"/>
    <w:rsid w:val="00EA185E"/>
    <w:rsid w:val="00EA3D31"/>
    <w:rsid w:val="00EA3FFA"/>
    <w:rsid w:val="00EA592A"/>
    <w:rsid w:val="00EA734A"/>
    <w:rsid w:val="00EB0031"/>
    <w:rsid w:val="00EB0589"/>
    <w:rsid w:val="00EB0ACF"/>
    <w:rsid w:val="00EB14E4"/>
    <w:rsid w:val="00EB32A5"/>
    <w:rsid w:val="00EB34ED"/>
    <w:rsid w:val="00EB7BE0"/>
    <w:rsid w:val="00EC315E"/>
    <w:rsid w:val="00EC3DDB"/>
    <w:rsid w:val="00EC430A"/>
    <w:rsid w:val="00ED077C"/>
    <w:rsid w:val="00ED0A36"/>
    <w:rsid w:val="00ED1190"/>
    <w:rsid w:val="00ED3260"/>
    <w:rsid w:val="00ED6544"/>
    <w:rsid w:val="00EE0277"/>
    <w:rsid w:val="00EE1480"/>
    <w:rsid w:val="00EE1DA9"/>
    <w:rsid w:val="00EE3E00"/>
    <w:rsid w:val="00EE5376"/>
    <w:rsid w:val="00EE5DD2"/>
    <w:rsid w:val="00EE70A3"/>
    <w:rsid w:val="00EF41F1"/>
    <w:rsid w:val="00EF4F08"/>
    <w:rsid w:val="00F0007E"/>
    <w:rsid w:val="00F00A79"/>
    <w:rsid w:val="00F00E86"/>
    <w:rsid w:val="00F014FA"/>
    <w:rsid w:val="00F04BE1"/>
    <w:rsid w:val="00F07C1E"/>
    <w:rsid w:val="00F105DB"/>
    <w:rsid w:val="00F10DA5"/>
    <w:rsid w:val="00F132BC"/>
    <w:rsid w:val="00F13D80"/>
    <w:rsid w:val="00F1465D"/>
    <w:rsid w:val="00F14BF5"/>
    <w:rsid w:val="00F14FD3"/>
    <w:rsid w:val="00F15CC3"/>
    <w:rsid w:val="00F16AAA"/>
    <w:rsid w:val="00F17351"/>
    <w:rsid w:val="00F21161"/>
    <w:rsid w:val="00F218EF"/>
    <w:rsid w:val="00F21BC7"/>
    <w:rsid w:val="00F21E04"/>
    <w:rsid w:val="00F22816"/>
    <w:rsid w:val="00F252B7"/>
    <w:rsid w:val="00F25842"/>
    <w:rsid w:val="00F25B69"/>
    <w:rsid w:val="00F25C60"/>
    <w:rsid w:val="00F266A2"/>
    <w:rsid w:val="00F27985"/>
    <w:rsid w:val="00F32269"/>
    <w:rsid w:val="00F32576"/>
    <w:rsid w:val="00F36175"/>
    <w:rsid w:val="00F37691"/>
    <w:rsid w:val="00F37AF6"/>
    <w:rsid w:val="00F400F1"/>
    <w:rsid w:val="00F40D9A"/>
    <w:rsid w:val="00F427D3"/>
    <w:rsid w:val="00F4412A"/>
    <w:rsid w:val="00F447D9"/>
    <w:rsid w:val="00F46F33"/>
    <w:rsid w:val="00F46FF2"/>
    <w:rsid w:val="00F50F40"/>
    <w:rsid w:val="00F53F6F"/>
    <w:rsid w:val="00F5614A"/>
    <w:rsid w:val="00F5618E"/>
    <w:rsid w:val="00F56A6F"/>
    <w:rsid w:val="00F5709C"/>
    <w:rsid w:val="00F6105C"/>
    <w:rsid w:val="00F646B8"/>
    <w:rsid w:val="00F64EF1"/>
    <w:rsid w:val="00F662B4"/>
    <w:rsid w:val="00F66C8A"/>
    <w:rsid w:val="00F678E8"/>
    <w:rsid w:val="00F67F57"/>
    <w:rsid w:val="00F77FD5"/>
    <w:rsid w:val="00F80B79"/>
    <w:rsid w:val="00F81A87"/>
    <w:rsid w:val="00F81CAF"/>
    <w:rsid w:val="00F81D7B"/>
    <w:rsid w:val="00F82945"/>
    <w:rsid w:val="00F82B1D"/>
    <w:rsid w:val="00F82FA2"/>
    <w:rsid w:val="00F8564A"/>
    <w:rsid w:val="00F8765F"/>
    <w:rsid w:val="00F87D51"/>
    <w:rsid w:val="00F90767"/>
    <w:rsid w:val="00F907A3"/>
    <w:rsid w:val="00F90DA9"/>
    <w:rsid w:val="00F90DF3"/>
    <w:rsid w:val="00F9115A"/>
    <w:rsid w:val="00F912C4"/>
    <w:rsid w:val="00F9259C"/>
    <w:rsid w:val="00F97BE5"/>
    <w:rsid w:val="00FA5A4C"/>
    <w:rsid w:val="00FA66CA"/>
    <w:rsid w:val="00FA685B"/>
    <w:rsid w:val="00FA7E03"/>
    <w:rsid w:val="00FB0C01"/>
    <w:rsid w:val="00FB1A80"/>
    <w:rsid w:val="00FB24EE"/>
    <w:rsid w:val="00FB2EF4"/>
    <w:rsid w:val="00FB336F"/>
    <w:rsid w:val="00FB5454"/>
    <w:rsid w:val="00FB7506"/>
    <w:rsid w:val="00FC1120"/>
    <w:rsid w:val="00FC18F2"/>
    <w:rsid w:val="00FC327C"/>
    <w:rsid w:val="00FC39E5"/>
    <w:rsid w:val="00FC3A78"/>
    <w:rsid w:val="00FC3BA6"/>
    <w:rsid w:val="00FC5FFE"/>
    <w:rsid w:val="00FC671C"/>
    <w:rsid w:val="00FD1005"/>
    <w:rsid w:val="00FD23A3"/>
    <w:rsid w:val="00FD3180"/>
    <w:rsid w:val="00FD36B3"/>
    <w:rsid w:val="00FD4D0B"/>
    <w:rsid w:val="00FD4FCA"/>
    <w:rsid w:val="00FD5B1D"/>
    <w:rsid w:val="00FD6C75"/>
    <w:rsid w:val="00FE2A11"/>
    <w:rsid w:val="00FE71B3"/>
    <w:rsid w:val="00FE74D7"/>
    <w:rsid w:val="00FE7D44"/>
    <w:rsid w:val="00FF11A9"/>
    <w:rsid w:val="00FF26EC"/>
    <w:rsid w:val="00FF3A18"/>
    <w:rsid w:val="00FF42C5"/>
    <w:rsid w:val="00FF553E"/>
    <w:rsid w:val="00FF65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207716"/>
    <w:pPr>
      <w:jc w:val="both"/>
    </w:pPr>
    <w:rPr>
      <w:rFonts w:eastAsiaTheme="minorEastAsia"/>
      <w:sz w:val="24"/>
    </w:rPr>
  </w:style>
  <w:style w:type="paragraph" w:styleId="Heading1">
    <w:name w:val="heading 1"/>
    <w:basedOn w:val="Normal"/>
    <w:next w:val="Normal"/>
    <w:link w:val="Heading1Char"/>
    <w:uiPriority w:val="99"/>
    <w:semiHidden/>
    <w:rsid w:val="0020771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20771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20771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20771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207716"/>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20771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207716"/>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20771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20771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07716"/>
    <w:rPr>
      <w:rFonts w:ascii="Tahoma" w:hAnsi="Tahoma" w:cs="Tahoma"/>
      <w:sz w:val="16"/>
      <w:szCs w:val="16"/>
    </w:rPr>
  </w:style>
  <w:style w:type="character" w:customStyle="1" w:styleId="BalloonTextChar">
    <w:name w:val="Balloon Text Char"/>
    <w:basedOn w:val="DefaultParagraphFont"/>
    <w:link w:val="BalloonText"/>
    <w:uiPriority w:val="99"/>
    <w:semiHidden/>
    <w:rsid w:val="00207716"/>
    <w:rPr>
      <w:rFonts w:ascii="Tahoma" w:eastAsiaTheme="minorEastAsia" w:hAnsi="Tahoma" w:cs="Tahoma"/>
      <w:sz w:val="16"/>
      <w:szCs w:val="16"/>
    </w:rPr>
  </w:style>
  <w:style w:type="character" w:styleId="BookTitle">
    <w:name w:val="Book Title"/>
    <w:uiPriority w:val="99"/>
    <w:semiHidden/>
    <w:qFormat/>
    <w:rsid w:val="00207716"/>
    <w:rPr>
      <w:i/>
      <w:iCs/>
      <w:smallCaps/>
      <w:spacing w:val="5"/>
    </w:rPr>
  </w:style>
  <w:style w:type="paragraph" w:customStyle="1" w:styleId="ECHRHeader">
    <w:name w:val="ECHR_Header"/>
    <w:aliases w:val="Ju_Header"/>
    <w:basedOn w:val="Header"/>
    <w:uiPriority w:val="4"/>
    <w:qFormat/>
    <w:rsid w:val="00207716"/>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207716"/>
    <w:pPr>
      <w:jc w:val="left"/>
    </w:pPr>
    <w:rPr>
      <w:sz w:val="8"/>
    </w:rPr>
  </w:style>
  <w:style w:type="character" w:styleId="Strong">
    <w:name w:val="Strong"/>
    <w:uiPriority w:val="99"/>
    <w:semiHidden/>
    <w:qFormat/>
    <w:rsid w:val="00207716"/>
    <w:rPr>
      <w:b/>
      <w:bCs/>
    </w:rPr>
  </w:style>
  <w:style w:type="paragraph" w:styleId="NoSpacing">
    <w:name w:val="No Spacing"/>
    <w:basedOn w:val="Normal"/>
    <w:link w:val="NoSpacingChar"/>
    <w:semiHidden/>
    <w:qFormat/>
    <w:rsid w:val="00207716"/>
  </w:style>
  <w:style w:type="character" w:customStyle="1" w:styleId="NoSpacingChar">
    <w:name w:val="No Spacing Char"/>
    <w:basedOn w:val="DefaultParagraphFont"/>
    <w:link w:val="NoSpacing"/>
    <w:semiHidden/>
    <w:rsid w:val="00207716"/>
    <w:rPr>
      <w:rFonts w:eastAsiaTheme="minorEastAsia"/>
      <w:sz w:val="24"/>
    </w:rPr>
  </w:style>
  <w:style w:type="paragraph" w:customStyle="1" w:styleId="ECHRFooterLine">
    <w:name w:val="ECHR_Footer_Line"/>
    <w:aliases w:val="Footer_Line"/>
    <w:basedOn w:val="Normal"/>
    <w:next w:val="ECHRFooter"/>
    <w:uiPriority w:val="57"/>
    <w:semiHidden/>
    <w:rsid w:val="00207716"/>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207716"/>
    <w:pPr>
      <w:numPr>
        <w:numId w:val="14"/>
      </w:numPr>
      <w:jc w:val="left"/>
    </w:pPr>
    <w:rPr>
      <w:b/>
    </w:rPr>
  </w:style>
  <w:style w:type="paragraph" w:customStyle="1" w:styleId="OpiPara">
    <w:name w:val="Opi_Para"/>
    <w:basedOn w:val="ECHRPara"/>
    <w:uiPriority w:val="46"/>
    <w:semiHidden/>
    <w:qFormat/>
    <w:rsid w:val="00207716"/>
  </w:style>
  <w:style w:type="paragraph" w:customStyle="1" w:styleId="JuParaSub">
    <w:name w:val="Ju_Para_Sub"/>
    <w:basedOn w:val="ECHRPara"/>
    <w:uiPriority w:val="13"/>
    <w:qFormat/>
    <w:rsid w:val="00207716"/>
    <w:pPr>
      <w:ind w:left="284"/>
    </w:pPr>
  </w:style>
  <w:style w:type="paragraph" w:customStyle="1" w:styleId="ECHRTitleCentre3">
    <w:name w:val="ECHR_Title_Centre_3"/>
    <w:aliases w:val="Ju_H_Article"/>
    <w:basedOn w:val="Normal"/>
    <w:next w:val="ECHRParaQuote"/>
    <w:uiPriority w:val="27"/>
    <w:qFormat/>
    <w:rsid w:val="0020771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207716"/>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semiHidden/>
    <w:qFormat/>
    <w:rsid w:val="00207716"/>
  </w:style>
  <w:style w:type="paragraph" w:customStyle="1" w:styleId="OpiQuot">
    <w:name w:val="Opi_Quot"/>
    <w:basedOn w:val="ECHRParaQuote"/>
    <w:uiPriority w:val="48"/>
    <w:semiHidden/>
    <w:qFormat/>
    <w:rsid w:val="00207716"/>
  </w:style>
  <w:style w:type="paragraph" w:customStyle="1" w:styleId="OpiQuotSub">
    <w:name w:val="Opi_Quot_Sub"/>
    <w:basedOn w:val="JuQuotSub"/>
    <w:uiPriority w:val="49"/>
    <w:semiHidden/>
    <w:qFormat/>
    <w:rsid w:val="00207716"/>
  </w:style>
  <w:style w:type="paragraph" w:customStyle="1" w:styleId="ECHRTitleCentre2">
    <w:name w:val="ECHR_Title_Centre_2"/>
    <w:aliases w:val="Dec_H_Case"/>
    <w:basedOn w:val="Normal"/>
    <w:next w:val="ECHRPara"/>
    <w:uiPriority w:val="8"/>
    <w:qFormat/>
    <w:rsid w:val="00207716"/>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207716"/>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20771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20771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link w:val="JuH1Char"/>
    <w:uiPriority w:val="21"/>
    <w:qFormat/>
    <w:rsid w:val="0020771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20771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20771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20771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207716"/>
    <w:pPr>
      <w:keepNext/>
      <w:keepLines/>
      <w:spacing w:before="240" w:after="120"/>
      <w:ind w:left="1236"/>
    </w:pPr>
    <w:rPr>
      <w:sz w:val="20"/>
    </w:rPr>
  </w:style>
  <w:style w:type="paragraph" w:customStyle="1" w:styleId="JuQuotSub">
    <w:name w:val="Ju_Quot_Sub"/>
    <w:basedOn w:val="ECHRParaQuote"/>
    <w:uiPriority w:val="15"/>
    <w:qFormat/>
    <w:rsid w:val="00207716"/>
    <w:pPr>
      <w:ind w:left="567"/>
    </w:pPr>
  </w:style>
  <w:style w:type="paragraph" w:customStyle="1" w:styleId="JuInitialled">
    <w:name w:val="Ju_Initialled"/>
    <w:basedOn w:val="Normal"/>
    <w:uiPriority w:val="31"/>
    <w:qFormat/>
    <w:rsid w:val="00207716"/>
    <w:pPr>
      <w:tabs>
        <w:tab w:val="center" w:pos="6407"/>
      </w:tabs>
      <w:spacing w:before="720"/>
      <w:jc w:val="right"/>
    </w:pPr>
  </w:style>
  <w:style w:type="paragraph" w:customStyle="1" w:styleId="OpiHA">
    <w:name w:val="Opi_H_A"/>
    <w:basedOn w:val="ECHRHeading1"/>
    <w:next w:val="OpiPara"/>
    <w:uiPriority w:val="41"/>
    <w:semiHidden/>
    <w:qFormat/>
    <w:rsid w:val="00207716"/>
    <w:pPr>
      <w:tabs>
        <w:tab w:val="clear" w:pos="357"/>
      </w:tabs>
      <w:outlineLvl w:val="1"/>
    </w:pPr>
    <w:rPr>
      <w:b/>
    </w:rPr>
  </w:style>
  <w:style w:type="paragraph" w:styleId="Header">
    <w:name w:val="header"/>
    <w:basedOn w:val="Normal"/>
    <w:link w:val="HeaderChar"/>
    <w:uiPriority w:val="57"/>
    <w:semiHidden/>
    <w:rsid w:val="0020771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207716"/>
    <w:rPr>
      <w:sz w:val="24"/>
    </w:rPr>
  </w:style>
  <w:style w:type="character" w:customStyle="1" w:styleId="Heading1Char">
    <w:name w:val="Heading 1 Char"/>
    <w:basedOn w:val="DefaultParagraphFont"/>
    <w:link w:val="Heading1"/>
    <w:uiPriority w:val="99"/>
    <w:semiHidden/>
    <w:rsid w:val="0020771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20771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20771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207716"/>
    <w:rPr>
      <w:rFonts w:asciiTheme="majorHAnsi" w:eastAsiaTheme="majorEastAsia" w:hAnsiTheme="majorHAnsi" w:cstheme="majorBidi"/>
      <w:b/>
      <w:bCs/>
      <w:color w:val="4D4D4D"/>
      <w:sz w:val="26"/>
      <w:szCs w:val="26"/>
    </w:rPr>
  </w:style>
  <w:style w:type="character" w:customStyle="1" w:styleId="JUNAMES">
    <w:name w:val="JU_NAMES"/>
    <w:uiPriority w:val="17"/>
    <w:qFormat/>
    <w:rsid w:val="00207716"/>
    <w:rPr>
      <w:caps w:val="0"/>
      <w:smallCaps/>
    </w:rPr>
  </w:style>
  <w:style w:type="paragraph" w:customStyle="1" w:styleId="JuCase">
    <w:name w:val="Ju_Case"/>
    <w:basedOn w:val="Normal"/>
    <w:next w:val="ECHRPara"/>
    <w:uiPriority w:val="10"/>
    <w:rsid w:val="00207716"/>
    <w:pPr>
      <w:ind w:firstLine="284"/>
    </w:pPr>
    <w:rPr>
      <w:b/>
    </w:rPr>
  </w:style>
  <w:style w:type="character" w:customStyle="1" w:styleId="Heading3Char">
    <w:name w:val="Heading 3 Char"/>
    <w:basedOn w:val="DefaultParagraphFont"/>
    <w:link w:val="Heading3"/>
    <w:uiPriority w:val="99"/>
    <w:semiHidden/>
    <w:rsid w:val="0020771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20771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207716"/>
    <w:rPr>
      <w:rFonts w:asciiTheme="majorHAnsi" w:eastAsiaTheme="majorEastAsia" w:hAnsiTheme="majorHAnsi" w:cstheme="majorBidi"/>
      <w:b/>
      <w:bCs/>
      <w:color w:val="808080"/>
      <w:sz w:val="24"/>
    </w:rPr>
  </w:style>
  <w:style w:type="character" w:styleId="SubtleEmphasis">
    <w:name w:val="Subtle Emphasis"/>
    <w:uiPriority w:val="99"/>
    <w:semiHidden/>
    <w:qFormat/>
    <w:rsid w:val="0020771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207716"/>
    <w:pPr>
      <w:keepNext/>
      <w:keepLines/>
      <w:spacing w:before="720" w:after="240"/>
      <w:outlineLvl w:val="0"/>
    </w:pPr>
    <w:rPr>
      <w:rFonts w:asciiTheme="majorHAnsi" w:hAnsiTheme="majorHAnsi"/>
      <w:sz w:val="28"/>
    </w:rPr>
  </w:style>
  <w:style w:type="character" w:styleId="Emphasis">
    <w:name w:val="Emphasis"/>
    <w:uiPriority w:val="99"/>
    <w:semiHidden/>
    <w:qFormat/>
    <w:rsid w:val="00207716"/>
    <w:rPr>
      <w:b/>
      <w:bCs/>
      <w:i/>
      <w:iCs/>
      <w:spacing w:val="10"/>
      <w:bdr w:val="none" w:sz="0" w:space="0" w:color="auto"/>
      <w:shd w:val="clear" w:color="auto" w:fill="auto"/>
    </w:rPr>
  </w:style>
  <w:style w:type="paragraph" w:styleId="Footer">
    <w:name w:val="footer"/>
    <w:basedOn w:val="Normal"/>
    <w:link w:val="FooterChar"/>
    <w:uiPriority w:val="57"/>
    <w:semiHidden/>
    <w:rsid w:val="0020771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207716"/>
    <w:rPr>
      <w:sz w:val="24"/>
    </w:rPr>
  </w:style>
  <w:style w:type="character" w:styleId="FootnoteReference">
    <w:name w:val="footnote reference"/>
    <w:basedOn w:val="DefaultParagraphFont"/>
    <w:uiPriority w:val="99"/>
    <w:semiHidden/>
    <w:rsid w:val="00207716"/>
    <w:rPr>
      <w:vertAlign w:val="superscript"/>
    </w:rPr>
  </w:style>
  <w:style w:type="paragraph" w:styleId="FootnoteText">
    <w:name w:val="footnote text"/>
    <w:basedOn w:val="Normal"/>
    <w:link w:val="FootnoteTextChar"/>
    <w:uiPriority w:val="99"/>
    <w:semiHidden/>
    <w:rsid w:val="00207716"/>
    <w:rPr>
      <w:sz w:val="20"/>
      <w:szCs w:val="20"/>
    </w:rPr>
  </w:style>
  <w:style w:type="character" w:customStyle="1" w:styleId="FootnoteTextChar">
    <w:name w:val="Footnote Text Char"/>
    <w:basedOn w:val="DefaultParagraphFont"/>
    <w:link w:val="FootnoteText"/>
    <w:uiPriority w:val="99"/>
    <w:semiHidden/>
    <w:rsid w:val="00207716"/>
    <w:rPr>
      <w:rFonts w:eastAsiaTheme="minorEastAsia"/>
      <w:sz w:val="20"/>
      <w:szCs w:val="20"/>
    </w:rPr>
  </w:style>
  <w:style w:type="character" w:customStyle="1" w:styleId="Heading6Char">
    <w:name w:val="Heading 6 Char"/>
    <w:basedOn w:val="DefaultParagraphFont"/>
    <w:link w:val="Heading6"/>
    <w:uiPriority w:val="99"/>
    <w:semiHidden/>
    <w:rsid w:val="0020771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207716"/>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20771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20771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207716"/>
    <w:rPr>
      <w:color w:val="0072BC" w:themeColor="hyperlink"/>
      <w:u w:val="single"/>
    </w:rPr>
  </w:style>
  <w:style w:type="character" w:styleId="IntenseEmphasis">
    <w:name w:val="Intense Emphasis"/>
    <w:uiPriority w:val="99"/>
    <w:semiHidden/>
    <w:qFormat/>
    <w:rsid w:val="00207716"/>
    <w:rPr>
      <w:b/>
      <w:bCs/>
    </w:rPr>
  </w:style>
  <w:style w:type="paragraph" w:styleId="IntenseQuote">
    <w:name w:val="Intense Quote"/>
    <w:basedOn w:val="Normal"/>
    <w:next w:val="Normal"/>
    <w:link w:val="IntenseQuoteChar"/>
    <w:uiPriority w:val="99"/>
    <w:semiHidden/>
    <w:qFormat/>
    <w:rsid w:val="00207716"/>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207716"/>
    <w:rPr>
      <w:rFonts w:eastAsiaTheme="minorEastAsia"/>
      <w:b/>
      <w:bCs/>
      <w:i/>
      <w:iCs/>
      <w:sz w:val="24"/>
      <w:lang w:bidi="en-US"/>
    </w:rPr>
  </w:style>
  <w:style w:type="character" w:styleId="IntenseReference">
    <w:name w:val="Intense Reference"/>
    <w:uiPriority w:val="99"/>
    <w:semiHidden/>
    <w:qFormat/>
    <w:rsid w:val="00207716"/>
    <w:rPr>
      <w:smallCaps/>
      <w:spacing w:val="5"/>
      <w:u w:val="single"/>
    </w:rPr>
  </w:style>
  <w:style w:type="paragraph" w:styleId="ListParagraph">
    <w:name w:val="List Paragraph"/>
    <w:basedOn w:val="Normal"/>
    <w:uiPriority w:val="99"/>
    <w:semiHidden/>
    <w:qFormat/>
    <w:rsid w:val="0020771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207716"/>
    <w:pPr>
      <w:spacing w:before="200"/>
      <w:ind w:left="360" w:right="360"/>
    </w:pPr>
    <w:rPr>
      <w:i/>
      <w:iCs/>
      <w:lang w:bidi="en-US"/>
    </w:rPr>
  </w:style>
  <w:style w:type="character" w:customStyle="1" w:styleId="QuoteChar">
    <w:name w:val="Quote Char"/>
    <w:basedOn w:val="DefaultParagraphFont"/>
    <w:link w:val="Quote"/>
    <w:uiPriority w:val="99"/>
    <w:semiHidden/>
    <w:rsid w:val="00207716"/>
    <w:rPr>
      <w:rFonts w:eastAsiaTheme="minorEastAsia"/>
      <w:i/>
      <w:iCs/>
      <w:sz w:val="24"/>
      <w:lang w:bidi="en-US"/>
    </w:rPr>
  </w:style>
  <w:style w:type="character" w:styleId="SubtleReference">
    <w:name w:val="Subtle Reference"/>
    <w:uiPriority w:val="99"/>
    <w:semiHidden/>
    <w:qFormat/>
    <w:rsid w:val="00207716"/>
    <w:rPr>
      <w:smallCaps/>
    </w:rPr>
  </w:style>
  <w:style w:type="table" w:styleId="TableGrid">
    <w:name w:val="Table Grid"/>
    <w:basedOn w:val="TableNormal"/>
    <w:uiPriority w:val="59"/>
    <w:rsid w:val="002077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207716"/>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207716"/>
    <w:pPr>
      <w:spacing w:after="60"/>
      <w:ind w:left="680" w:right="340" w:hanging="340"/>
    </w:pPr>
  </w:style>
  <w:style w:type="paragraph" w:styleId="TOC3">
    <w:name w:val="toc 3"/>
    <w:basedOn w:val="Normal"/>
    <w:next w:val="Normal"/>
    <w:autoRedefine/>
    <w:uiPriority w:val="99"/>
    <w:semiHidden/>
    <w:rsid w:val="00207716"/>
    <w:pPr>
      <w:spacing w:after="60"/>
      <w:ind w:left="1020" w:right="340" w:hanging="340"/>
    </w:pPr>
  </w:style>
  <w:style w:type="paragraph" w:styleId="TOC4">
    <w:name w:val="toc 4"/>
    <w:basedOn w:val="Normal"/>
    <w:next w:val="Normal"/>
    <w:autoRedefine/>
    <w:uiPriority w:val="99"/>
    <w:semiHidden/>
    <w:rsid w:val="00207716"/>
    <w:pPr>
      <w:tabs>
        <w:tab w:val="right" w:leader="dot" w:pos="9017"/>
      </w:tabs>
      <w:spacing w:after="60"/>
      <w:ind w:left="1361" w:right="340" w:hanging="340"/>
    </w:pPr>
  </w:style>
  <w:style w:type="paragraph" w:styleId="TOC5">
    <w:name w:val="toc 5"/>
    <w:basedOn w:val="Normal"/>
    <w:next w:val="Normal"/>
    <w:autoRedefine/>
    <w:uiPriority w:val="99"/>
    <w:semiHidden/>
    <w:rsid w:val="00207716"/>
    <w:pPr>
      <w:spacing w:after="60"/>
      <w:ind w:left="1701" w:right="340" w:hanging="340"/>
    </w:pPr>
  </w:style>
  <w:style w:type="paragraph" w:styleId="TOCHeading">
    <w:name w:val="TOC Heading"/>
    <w:basedOn w:val="Heading1"/>
    <w:next w:val="Normal"/>
    <w:uiPriority w:val="99"/>
    <w:semiHidden/>
    <w:qFormat/>
    <w:rsid w:val="00207716"/>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207716"/>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207716"/>
    <w:pPr>
      <w:spacing w:before="120" w:after="120"/>
      <w:ind w:left="425" w:firstLine="142"/>
    </w:pPr>
    <w:rPr>
      <w:sz w:val="20"/>
    </w:rPr>
  </w:style>
  <w:style w:type="paragraph" w:customStyle="1" w:styleId="ECHRPara">
    <w:name w:val="ECHR_Para"/>
    <w:aliases w:val="Ju_Para"/>
    <w:basedOn w:val="Normal"/>
    <w:link w:val="ECHRParaChar"/>
    <w:uiPriority w:val="12"/>
    <w:qFormat/>
    <w:rsid w:val="0020771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20771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20771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207716"/>
    <w:pPr>
      <w:ind w:left="340" w:hanging="340"/>
    </w:pPr>
  </w:style>
  <w:style w:type="paragraph" w:customStyle="1" w:styleId="JuSigned">
    <w:name w:val="Ju_Signed"/>
    <w:basedOn w:val="Normal"/>
    <w:next w:val="JuParaLast"/>
    <w:uiPriority w:val="32"/>
    <w:qFormat/>
    <w:rsid w:val="00207716"/>
    <w:pPr>
      <w:tabs>
        <w:tab w:val="center" w:pos="851"/>
        <w:tab w:val="center" w:pos="6407"/>
      </w:tabs>
      <w:spacing w:before="720"/>
      <w:jc w:val="left"/>
    </w:pPr>
  </w:style>
  <w:style w:type="paragraph" w:customStyle="1" w:styleId="JuParaLast">
    <w:name w:val="Ju_Para_Last"/>
    <w:basedOn w:val="Normal"/>
    <w:next w:val="ECHRPara"/>
    <w:uiPriority w:val="30"/>
    <w:qFormat/>
    <w:rsid w:val="00207716"/>
    <w:pPr>
      <w:keepNext/>
      <w:keepLines/>
      <w:spacing w:before="240"/>
      <w:ind w:firstLine="284"/>
    </w:pPr>
  </w:style>
  <w:style w:type="character" w:customStyle="1" w:styleId="JuITMark">
    <w:name w:val="Ju_ITMark"/>
    <w:basedOn w:val="DefaultParagraphFont"/>
    <w:uiPriority w:val="38"/>
    <w:qFormat/>
    <w:rsid w:val="00207716"/>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207716"/>
    <w:pPr>
      <w:ind w:left="346" w:firstLine="0"/>
    </w:pPr>
  </w:style>
  <w:style w:type="paragraph" w:customStyle="1" w:styleId="JuListi">
    <w:name w:val="Ju_List_i"/>
    <w:basedOn w:val="Normal"/>
    <w:next w:val="JuLista"/>
    <w:uiPriority w:val="28"/>
    <w:qFormat/>
    <w:rsid w:val="00207716"/>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Translation">
    <w:name w:val="Opi_Translation"/>
    <w:basedOn w:val="Normal"/>
    <w:next w:val="OpiPara"/>
    <w:uiPriority w:val="40"/>
    <w:semiHidden/>
    <w:qFormat/>
    <w:rsid w:val="00207716"/>
    <w:pPr>
      <w:jc w:val="center"/>
      <w:outlineLvl w:val="0"/>
    </w:pPr>
    <w:rPr>
      <w:i/>
    </w:rPr>
  </w:style>
  <w:style w:type="paragraph" w:styleId="ListBullet">
    <w:name w:val="List Bullet"/>
    <w:basedOn w:val="Normal"/>
    <w:uiPriority w:val="99"/>
    <w:semiHidden/>
    <w:rsid w:val="00014566"/>
    <w:pPr>
      <w:numPr>
        <w:numId w:val="1"/>
      </w:numPr>
    </w:pPr>
  </w:style>
  <w:style w:type="paragraph" w:customStyle="1" w:styleId="DecHTitle">
    <w:name w:val="Dec_H_Title"/>
    <w:basedOn w:val="ECHRTitleCentre1"/>
    <w:uiPriority w:val="7"/>
    <w:qFormat/>
    <w:rsid w:val="00207716"/>
  </w:style>
  <w:style w:type="paragraph" w:styleId="Subtitle">
    <w:name w:val="Subtitle"/>
    <w:basedOn w:val="Normal"/>
    <w:next w:val="Normal"/>
    <w:link w:val="SubtitleChar"/>
    <w:uiPriority w:val="99"/>
    <w:semiHidden/>
    <w:qFormat/>
    <w:rsid w:val="0020771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20771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207716"/>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qFormat/>
    <w:rsid w:val="00207716"/>
    <w:pPr>
      <w:spacing w:before="240"/>
      <w:ind w:left="284"/>
    </w:pPr>
  </w:style>
  <w:style w:type="paragraph" w:customStyle="1" w:styleId="OpiH1">
    <w:name w:val="Opi_H_1"/>
    <w:basedOn w:val="ECHRHeading2"/>
    <w:uiPriority w:val="42"/>
    <w:semiHidden/>
    <w:qFormat/>
    <w:rsid w:val="00207716"/>
    <w:pPr>
      <w:ind w:left="635" w:hanging="357"/>
      <w:outlineLvl w:val="2"/>
    </w:pPr>
  </w:style>
  <w:style w:type="paragraph" w:customStyle="1" w:styleId="OpiHa0">
    <w:name w:val="Opi_H_a"/>
    <w:basedOn w:val="ECHRHeading3"/>
    <w:uiPriority w:val="43"/>
    <w:semiHidden/>
    <w:qFormat/>
    <w:rsid w:val="00207716"/>
    <w:pPr>
      <w:ind w:left="833" w:hanging="357"/>
      <w:outlineLvl w:val="3"/>
    </w:pPr>
    <w:rPr>
      <w:b/>
      <w:i w:val="0"/>
      <w:sz w:val="20"/>
    </w:rPr>
  </w:style>
  <w:style w:type="paragraph" w:customStyle="1" w:styleId="OpiHi">
    <w:name w:val="Opi_H_i"/>
    <w:basedOn w:val="ECHRHeading4"/>
    <w:uiPriority w:val="44"/>
    <w:semiHidden/>
    <w:qFormat/>
    <w:rsid w:val="00207716"/>
    <w:pPr>
      <w:ind w:left="1037" w:hanging="357"/>
      <w:outlineLvl w:val="4"/>
    </w:pPr>
    <w:rPr>
      <w:b w:val="0"/>
      <w:i/>
    </w:rPr>
  </w:style>
  <w:style w:type="paragraph" w:customStyle="1" w:styleId="DummyStyle">
    <w:name w:val="Dummy_Style"/>
    <w:basedOn w:val="Normal"/>
    <w:semiHidden/>
    <w:qFormat/>
    <w:rsid w:val="00207716"/>
    <w:rPr>
      <w:color w:val="00B050"/>
      <w:lang w:bidi="en-US"/>
    </w:rPr>
  </w:style>
  <w:style w:type="character" w:customStyle="1" w:styleId="JuH1Char">
    <w:name w:val="Ju_H_1. Char"/>
    <w:basedOn w:val="DefaultParagraphFont"/>
    <w:link w:val="ECHRHeading3"/>
    <w:uiPriority w:val="21"/>
    <w:rsid w:val="00E65F2F"/>
    <w:rPr>
      <w:rFonts w:asciiTheme="majorHAnsi" w:eastAsiaTheme="majorEastAsia" w:hAnsiTheme="majorHAnsi" w:cstheme="majorBidi"/>
      <w:bCs/>
      <w:i/>
      <w:sz w:val="24"/>
    </w:rPr>
  </w:style>
  <w:style w:type="character" w:customStyle="1" w:styleId="ECHRParaChar">
    <w:name w:val="ECHR_Para Char"/>
    <w:aliases w:val="Ju_Para Char"/>
    <w:link w:val="ECHRPara"/>
    <w:uiPriority w:val="12"/>
    <w:rsid w:val="00DF2ED6"/>
    <w:rPr>
      <w:rFonts w:eastAsiaTheme="minorEastAsia"/>
      <w:sz w:val="24"/>
    </w:rPr>
  </w:style>
  <w:style w:type="paragraph" w:styleId="Revision">
    <w:name w:val="Revision"/>
    <w:hidden/>
    <w:uiPriority w:val="99"/>
    <w:semiHidden/>
    <w:rsid w:val="00280F94"/>
    <w:rPr>
      <w:rFonts w:eastAsiaTheme="minorEastAsia"/>
      <w:sz w:val="24"/>
    </w:rPr>
  </w:style>
  <w:style w:type="paragraph" w:customStyle="1" w:styleId="jupara">
    <w:name w:val="jupara"/>
    <w:basedOn w:val="Normal"/>
    <w:rsid w:val="004B1A3E"/>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4B1A3E"/>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1701">
      <w:bodyDiv w:val="1"/>
      <w:marLeft w:val="0"/>
      <w:marRight w:val="0"/>
      <w:marTop w:val="0"/>
      <w:marBottom w:val="0"/>
      <w:divBdr>
        <w:top w:val="none" w:sz="0" w:space="0" w:color="auto"/>
        <w:left w:val="none" w:sz="0" w:space="0" w:color="auto"/>
        <w:bottom w:val="none" w:sz="0" w:space="0" w:color="auto"/>
        <w:right w:val="none" w:sz="0" w:space="0" w:color="auto"/>
      </w:divBdr>
      <w:divsChild>
        <w:div w:id="1079475499">
          <w:marLeft w:val="0"/>
          <w:marRight w:val="0"/>
          <w:marTop w:val="0"/>
          <w:marBottom w:val="0"/>
          <w:divBdr>
            <w:top w:val="none" w:sz="0" w:space="0" w:color="auto"/>
            <w:left w:val="none" w:sz="0" w:space="0" w:color="auto"/>
            <w:bottom w:val="none" w:sz="0" w:space="0" w:color="auto"/>
            <w:right w:val="none" w:sz="0" w:space="0" w:color="auto"/>
          </w:divBdr>
          <w:divsChild>
            <w:div w:id="1898470698">
              <w:marLeft w:val="0"/>
              <w:marRight w:val="0"/>
              <w:marTop w:val="0"/>
              <w:marBottom w:val="0"/>
              <w:divBdr>
                <w:top w:val="none" w:sz="0" w:space="0" w:color="auto"/>
                <w:left w:val="none" w:sz="0" w:space="0" w:color="auto"/>
                <w:bottom w:val="none" w:sz="0" w:space="0" w:color="auto"/>
                <w:right w:val="none" w:sz="0" w:space="0" w:color="auto"/>
              </w:divBdr>
              <w:divsChild>
                <w:div w:id="816797942">
                  <w:marLeft w:val="0"/>
                  <w:marRight w:val="0"/>
                  <w:marTop w:val="0"/>
                  <w:marBottom w:val="0"/>
                  <w:divBdr>
                    <w:top w:val="none" w:sz="0" w:space="0" w:color="auto"/>
                    <w:left w:val="none" w:sz="0" w:space="0" w:color="auto"/>
                    <w:bottom w:val="none" w:sz="0" w:space="0" w:color="auto"/>
                    <w:right w:val="none" w:sz="0" w:space="0" w:color="auto"/>
                  </w:divBdr>
                  <w:divsChild>
                    <w:div w:id="2020349845">
                      <w:marLeft w:val="0"/>
                      <w:marRight w:val="0"/>
                      <w:marTop w:val="0"/>
                      <w:marBottom w:val="0"/>
                      <w:divBdr>
                        <w:top w:val="none" w:sz="0" w:space="0" w:color="auto"/>
                        <w:left w:val="none" w:sz="0" w:space="0" w:color="auto"/>
                        <w:bottom w:val="none" w:sz="0" w:space="0" w:color="auto"/>
                        <w:right w:val="none" w:sz="0" w:space="0" w:color="auto"/>
                      </w:divBdr>
                      <w:divsChild>
                        <w:div w:id="888609690">
                          <w:marLeft w:val="0"/>
                          <w:marRight w:val="0"/>
                          <w:marTop w:val="0"/>
                          <w:marBottom w:val="0"/>
                          <w:divBdr>
                            <w:top w:val="none" w:sz="0" w:space="0" w:color="auto"/>
                            <w:left w:val="none" w:sz="0" w:space="0" w:color="auto"/>
                            <w:bottom w:val="none" w:sz="0" w:space="0" w:color="auto"/>
                            <w:right w:val="none" w:sz="0" w:space="0" w:color="auto"/>
                          </w:divBdr>
                          <w:divsChild>
                            <w:div w:id="7336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08039">
      <w:bodyDiv w:val="1"/>
      <w:marLeft w:val="0"/>
      <w:marRight w:val="0"/>
      <w:marTop w:val="0"/>
      <w:marBottom w:val="0"/>
      <w:divBdr>
        <w:top w:val="none" w:sz="0" w:space="0" w:color="auto"/>
        <w:left w:val="none" w:sz="0" w:space="0" w:color="auto"/>
        <w:bottom w:val="none" w:sz="0" w:space="0" w:color="auto"/>
        <w:right w:val="none" w:sz="0" w:space="0" w:color="auto"/>
      </w:divBdr>
      <w:divsChild>
        <w:div w:id="1700550939">
          <w:marLeft w:val="0"/>
          <w:marRight w:val="0"/>
          <w:marTop w:val="100"/>
          <w:marBottom w:val="100"/>
          <w:divBdr>
            <w:top w:val="none" w:sz="0" w:space="0" w:color="auto"/>
            <w:left w:val="none" w:sz="0" w:space="0" w:color="auto"/>
            <w:bottom w:val="none" w:sz="0" w:space="0" w:color="auto"/>
            <w:right w:val="none" w:sz="0" w:space="0" w:color="auto"/>
          </w:divBdr>
          <w:divsChild>
            <w:div w:id="810829348">
              <w:marLeft w:val="0"/>
              <w:marRight w:val="0"/>
              <w:marTop w:val="0"/>
              <w:marBottom w:val="0"/>
              <w:divBdr>
                <w:top w:val="none" w:sz="0" w:space="0" w:color="auto"/>
                <w:left w:val="none" w:sz="0" w:space="0" w:color="auto"/>
                <w:bottom w:val="none" w:sz="0" w:space="0" w:color="auto"/>
                <w:right w:val="none" w:sz="0" w:space="0" w:color="auto"/>
              </w:divBdr>
              <w:divsChild>
                <w:div w:id="16872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4476">
      <w:bodyDiv w:val="1"/>
      <w:marLeft w:val="0"/>
      <w:marRight w:val="0"/>
      <w:marTop w:val="0"/>
      <w:marBottom w:val="0"/>
      <w:divBdr>
        <w:top w:val="none" w:sz="0" w:space="0" w:color="auto"/>
        <w:left w:val="none" w:sz="0" w:space="0" w:color="auto"/>
        <w:bottom w:val="none" w:sz="0" w:space="0" w:color="auto"/>
        <w:right w:val="none" w:sz="0" w:space="0" w:color="auto"/>
      </w:divBdr>
      <w:divsChild>
        <w:div w:id="1496796813">
          <w:marLeft w:val="0"/>
          <w:marRight w:val="0"/>
          <w:marTop w:val="0"/>
          <w:marBottom w:val="0"/>
          <w:divBdr>
            <w:top w:val="none" w:sz="0" w:space="0" w:color="auto"/>
            <w:left w:val="none" w:sz="0" w:space="0" w:color="auto"/>
            <w:bottom w:val="none" w:sz="0" w:space="0" w:color="auto"/>
            <w:right w:val="none" w:sz="0" w:space="0" w:color="auto"/>
          </w:divBdr>
          <w:divsChild>
            <w:div w:id="204486939">
              <w:marLeft w:val="0"/>
              <w:marRight w:val="0"/>
              <w:marTop w:val="0"/>
              <w:marBottom w:val="0"/>
              <w:divBdr>
                <w:top w:val="none" w:sz="0" w:space="0" w:color="auto"/>
                <w:left w:val="none" w:sz="0" w:space="0" w:color="auto"/>
                <w:bottom w:val="none" w:sz="0" w:space="0" w:color="auto"/>
                <w:right w:val="none" w:sz="0" w:space="0" w:color="auto"/>
              </w:divBdr>
              <w:divsChild>
                <w:div w:id="447817764">
                  <w:marLeft w:val="0"/>
                  <w:marRight w:val="0"/>
                  <w:marTop w:val="0"/>
                  <w:marBottom w:val="0"/>
                  <w:divBdr>
                    <w:top w:val="none" w:sz="0" w:space="0" w:color="auto"/>
                    <w:left w:val="none" w:sz="0" w:space="0" w:color="auto"/>
                    <w:bottom w:val="none" w:sz="0" w:space="0" w:color="auto"/>
                    <w:right w:val="none" w:sz="0" w:space="0" w:color="auto"/>
                  </w:divBdr>
                  <w:divsChild>
                    <w:div w:id="722173127">
                      <w:marLeft w:val="0"/>
                      <w:marRight w:val="0"/>
                      <w:marTop w:val="0"/>
                      <w:marBottom w:val="0"/>
                      <w:divBdr>
                        <w:top w:val="none" w:sz="0" w:space="0" w:color="auto"/>
                        <w:left w:val="none" w:sz="0" w:space="0" w:color="auto"/>
                        <w:bottom w:val="none" w:sz="0" w:space="0" w:color="auto"/>
                        <w:right w:val="none" w:sz="0" w:space="0" w:color="auto"/>
                      </w:divBdr>
                      <w:divsChild>
                        <w:div w:id="1710645059">
                          <w:marLeft w:val="0"/>
                          <w:marRight w:val="0"/>
                          <w:marTop w:val="0"/>
                          <w:marBottom w:val="0"/>
                          <w:divBdr>
                            <w:top w:val="none" w:sz="0" w:space="0" w:color="auto"/>
                            <w:left w:val="none" w:sz="0" w:space="0" w:color="auto"/>
                            <w:bottom w:val="none" w:sz="0" w:space="0" w:color="auto"/>
                            <w:right w:val="none" w:sz="0" w:space="0" w:color="auto"/>
                          </w:divBdr>
                          <w:divsChild>
                            <w:div w:id="578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05532">
      <w:bodyDiv w:val="1"/>
      <w:marLeft w:val="0"/>
      <w:marRight w:val="0"/>
      <w:marTop w:val="0"/>
      <w:marBottom w:val="0"/>
      <w:divBdr>
        <w:top w:val="none" w:sz="0" w:space="0" w:color="auto"/>
        <w:left w:val="none" w:sz="0" w:space="0" w:color="auto"/>
        <w:bottom w:val="none" w:sz="0" w:space="0" w:color="auto"/>
        <w:right w:val="none" w:sz="0" w:space="0" w:color="auto"/>
      </w:divBdr>
    </w:div>
    <w:div w:id="214582225">
      <w:bodyDiv w:val="1"/>
      <w:marLeft w:val="0"/>
      <w:marRight w:val="0"/>
      <w:marTop w:val="0"/>
      <w:marBottom w:val="0"/>
      <w:divBdr>
        <w:top w:val="none" w:sz="0" w:space="0" w:color="auto"/>
        <w:left w:val="none" w:sz="0" w:space="0" w:color="auto"/>
        <w:bottom w:val="none" w:sz="0" w:space="0" w:color="auto"/>
        <w:right w:val="none" w:sz="0" w:space="0" w:color="auto"/>
      </w:divBdr>
      <w:divsChild>
        <w:div w:id="1110466143">
          <w:marLeft w:val="0"/>
          <w:marRight w:val="0"/>
          <w:marTop w:val="0"/>
          <w:marBottom w:val="0"/>
          <w:divBdr>
            <w:top w:val="none" w:sz="0" w:space="0" w:color="auto"/>
            <w:left w:val="none" w:sz="0" w:space="0" w:color="auto"/>
            <w:bottom w:val="none" w:sz="0" w:space="0" w:color="auto"/>
            <w:right w:val="none" w:sz="0" w:space="0" w:color="auto"/>
          </w:divBdr>
          <w:divsChild>
            <w:div w:id="1320691416">
              <w:marLeft w:val="0"/>
              <w:marRight w:val="0"/>
              <w:marTop w:val="0"/>
              <w:marBottom w:val="0"/>
              <w:divBdr>
                <w:top w:val="none" w:sz="0" w:space="0" w:color="auto"/>
                <w:left w:val="none" w:sz="0" w:space="0" w:color="auto"/>
                <w:bottom w:val="none" w:sz="0" w:space="0" w:color="auto"/>
                <w:right w:val="none" w:sz="0" w:space="0" w:color="auto"/>
              </w:divBdr>
              <w:divsChild>
                <w:div w:id="591859792">
                  <w:marLeft w:val="0"/>
                  <w:marRight w:val="0"/>
                  <w:marTop w:val="0"/>
                  <w:marBottom w:val="0"/>
                  <w:divBdr>
                    <w:top w:val="none" w:sz="0" w:space="0" w:color="auto"/>
                    <w:left w:val="none" w:sz="0" w:space="0" w:color="auto"/>
                    <w:bottom w:val="none" w:sz="0" w:space="0" w:color="auto"/>
                    <w:right w:val="none" w:sz="0" w:space="0" w:color="auto"/>
                  </w:divBdr>
                  <w:divsChild>
                    <w:div w:id="131517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7252947">
      <w:bodyDiv w:val="1"/>
      <w:marLeft w:val="0"/>
      <w:marRight w:val="0"/>
      <w:marTop w:val="0"/>
      <w:marBottom w:val="0"/>
      <w:divBdr>
        <w:top w:val="none" w:sz="0" w:space="0" w:color="auto"/>
        <w:left w:val="none" w:sz="0" w:space="0" w:color="auto"/>
        <w:bottom w:val="none" w:sz="0" w:space="0" w:color="auto"/>
        <w:right w:val="none" w:sz="0" w:space="0" w:color="auto"/>
      </w:divBdr>
      <w:divsChild>
        <w:div w:id="624891452">
          <w:marLeft w:val="0"/>
          <w:marRight w:val="0"/>
          <w:marTop w:val="100"/>
          <w:marBottom w:val="100"/>
          <w:divBdr>
            <w:top w:val="none" w:sz="0" w:space="0" w:color="auto"/>
            <w:left w:val="none" w:sz="0" w:space="0" w:color="auto"/>
            <w:bottom w:val="none" w:sz="0" w:space="0" w:color="auto"/>
            <w:right w:val="none" w:sz="0" w:space="0" w:color="auto"/>
          </w:divBdr>
          <w:divsChild>
            <w:div w:id="252326326">
              <w:marLeft w:val="0"/>
              <w:marRight w:val="0"/>
              <w:marTop w:val="0"/>
              <w:marBottom w:val="0"/>
              <w:divBdr>
                <w:top w:val="none" w:sz="0" w:space="0" w:color="auto"/>
                <w:left w:val="none" w:sz="0" w:space="0" w:color="auto"/>
                <w:bottom w:val="none" w:sz="0" w:space="0" w:color="auto"/>
                <w:right w:val="none" w:sz="0" w:space="0" w:color="auto"/>
              </w:divBdr>
              <w:divsChild>
                <w:div w:id="635453838">
                  <w:marLeft w:val="0"/>
                  <w:marRight w:val="0"/>
                  <w:marTop w:val="0"/>
                  <w:marBottom w:val="0"/>
                  <w:divBdr>
                    <w:top w:val="none" w:sz="0" w:space="0" w:color="auto"/>
                    <w:left w:val="none" w:sz="0" w:space="0" w:color="auto"/>
                    <w:bottom w:val="none" w:sz="0" w:space="0" w:color="auto"/>
                    <w:right w:val="none" w:sz="0" w:space="0" w:color="auto"/>
                  </w:divBdr>
                  <w:divsChild>
                    <w:div w:id="68499661">
                      <w:marLeft w:val="0"/>
                      <w:marRight w:val="0"/>
                      <w:marTop w:val="0"/>
                      <w:marBottom w:val="0"/>
                      <w:divBdr>
                        <w:top w:val="none" w:sz="0" w:space="0" w:color="auto"/>
                        <w:left w:val="none" w:sz="0" w:space="0" w:color="auto"/>
                        <w:bottom w:val="none" w:sz="0" w:space="0" w:color="auto"/>
                        <w:right w:val="none" w:sz="0" w:space="0" w:color="auto"/>
                      </w:divBdr>
                      <w:divsChild>
                        <w:div w:id="715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85994">
      <w:bodyDiv w:val="1"/>
      <w:marLeft w:val="0"/>
      <w:marRight w:val="0"/>
      <w:marTop w:val="0"/>
      <w:marBottom w:val="0"/>
      <w:divBdr>
        <w:top w:val="none" w:sz="0" w:space="0" w:color="auto"/>
        <w:left w:val="none" w:sz="0" w:space="0" w:color="auto"/>
        <w:bottom w:val="none" w:sz="0" w:space="0" w:color="auto"/>
        <w:right w:val="none" w:sz="0" w:space="0" w:color="auto"/>
      </w:divBdr>
      <w:divsChild>
        <w:div w:id="1951812360">
          <w:marLeft w:val="0"/>
          <w:marRight w:val="0"/>
          <w:marTop w:val="100"/>
          <w:marBottom w:val="100"/>
          <w:divBdr>
            <w:top w:val="none" w:sz="0" w:space="0" w:color="auto"/>
            <w:left w:val="none" w:sz="0" w:space="0" w:color="auto"/>
            <w:bottom w:val="none" w:sz="0" w:space="0" w:color="auto"/>
            <w:right w:val="none" w:sz="0" w:space="0" w:color="auto"/>
          </w:divBdr>
          <w:divsChild>
            <w:div w:id="1090155571">
              <w:marLeft w:val="0"/>
              <w:marRight w:val="0"/>
              <w:marTop w:val="0"/>
              <w:marBottom w:val="0"/>
              <w:divBdr>
                <w:top w:val="none" w:sz="0" w:space="0" w:color="auto"/>
                <w:left w:val="none" w:sz="0" w:space="0" w:color="auto"/>
                <w:bottom w:val="none" w:sz="0" w:space="0" w:color="auto"/>
                <w:right w:val="none" w:sz="0" w:space="0" w:color="auto"/>
              </w:divBdr>
              <w:divsChild>
                <w:div w:id="685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3213">
      <w:bodyDiv w:val="1"/>
      <w:marLeft w:val="0"/>
      <w:marRight w:val="0"/>
      <w:marTop w:val="0"/>
      <w:marBottom w:val="0"/>
      <w:divBdr>
        <w:top w:val="none" w:sz="0" w:space="0" w:color="auto"/>
        <w:left w:val="none" w:sz="0" w:space="0" w:color="auto"/>
        <w:bottom w:val="none" w:sz="0" w:space="0" w:color="auto"/>
        <w:right w:val="none" w:sz="0" w:space="0" w:color="auto"/>
      </w:divBdr>
      <w:divsChild>
        <w:div w:id="65108714">
          <w:marLeft w:val="0"/>
          <w:marRight w:val="0"/>
          <w:marTop w:val="0"/>
          <w:marBottom w:val="0"/>
          <w:divBdr>
            <w:top w:val="none" w:sz="0" w:space="0" w:color="auto"/>
            <w:left w:val="none" w:sz="0" w:space="0" w:color="auto"/>
            <w:bottom w:val="none" w:sz="0" w:space="0" w:color="auto"/>
            <w:right w:val="none" w:sz="0" w:space="0" w:color="auto"/>
          </w:divBdr>
          <w:divsChild>
            <w:div w:id="1246258807">
              <w:marLeft w:val="0"/>
              <w:marRight w:val="0"/>
              <w:marTop w:val="0"/>
              <w:marBottom w:val="0"/>
              <w:divBdr>
                <w:top w:val="none" w:sz="0" w:space="0" w:color="auto"/>
                <w:left w:val="none" w:sz="0" w:space="0" w:color="auto"/>
                <w:bottom w:val="none" w:sz="0" w:space="0" w:color="auto"/>
                <w:right w:val="none" w:sz="0" w:space="0" w:color="auto"/>
              </w:divBdr>
              <w:divsChild>
                <w:div w:id="162428501">
                  <w:marLeft w:val="0"/>
                  <w:marRight w:val="0"/>
                  <w:marTop w:val="0"/>
                  <w:marBottom w:val="0"/>
                  <w:divBdr>
                    <w:top w:val="none" w:sz="0" w:space="0" w:color="auto"/>
                    <w:left w:val="none" w:sz="0" w:space="0" w:color="auto"/>
                    <w:bottom w:val="none" w:sz="0" w:space="0" w:color="auto"/>
                    <w:right w:val="none" w:sz="0" w:space="0" w:color="auto"/>
                  </w:divBdr>
                  <w:divsChild>
                    <w:div w:id="438530666">
                      <w:marLeft w:val="0"/>
                      <w:marRight w:val="0"/>
                      <w:marTop w:val="0"/>
                      <w:marBottom w:val="0"/>
                      <w:divBdr>
                        <w:top w:val="none" w:sz="0" w:space="0" w:color="auto"/>
                        <w:left w:val="none" w:sz="0" w:space="0" w:color="auto"/>
                        <w:bottom w:val="none" w:sz="0" w:space="0" w:color="auto"/>
                        <w:right w:val="none" w:sz="0" w:space="0" w:color="auto"/>
                      </w:divBdr>
                      <w:divsChild>
                        <w:div w:id="530263574">
                          <w:marLeft w:val="0"/>
                          <w:marRight w:val="0"/>
                          <w:marTop w:val="0"/>
                          <w:marBottom w:val="0"/>
                          <w:divBdr>
                            <w:top w:val="none" w:sz="0" w:space="0" w:color="auto"/>
                            <w:left w:val="none" w:sz="0" w:space="0" w:color="auto"/>
                            <w:bottom w:val="none" w:sz="0" w:space="0" w:color="auto"/>
                            <w:right w:val="none" w:sz="0" w:space="0" w:color="auto"/>
                          </w:divBdr>
                          <w:divsChild>
                            <w:div w:id="14442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08925">
      <w:bodyDiv w:val="1"/>
      <w:marLeft w:val="0"/>
      <w:marRight w:val="0"/>
      <w:marTop w:val="0"/>
      <w:marBottom w:val="0"/>
      <w:divBdr>
        <w:top w:val="none" w:sz="0" w:space="0" w:color="auto"/>
        <w:left w:val="none" w:sz="0" w:space="0" w:color="auto"/>
        <w:bottom w:val="none" w:sz="0" w:space="0" w:color="auto"/>
        <w:right w:val="none" w:sz="0" w:space="0" w:color="auto"/>
      </w:divBdr>
      <w:divsChild>
        <w:div w:id="31617062">
          <w:marLeft w:val="0"/>
          <w:marRight w:val="0"/>
          <w:marTop w:val="0"/>
          <w:marBottom w:val="0"/>
          <w:divBdr>
            <w:top w:val="none" w:sz="0" w:space="0" w:color="auto"/>
            <w:left w:val="none" w:sz="0" w:space="0" w:color="auto"/>
            <w:bottom w:val="none" w:sz="0" w:space="0" w:color="auto"/>
            <w:right w:val="none" w:sz="0" w:space="0" w:color="auto"/>
          </w:divBdr>
          <w:divsChild>
            <w:div w:id="224754466">
              <w:marLeft w:val="0"/>
              <w:marRight w:val="0"/>
              <w:marTop w:val="0"/>
              <w:marBottom w:val="0"/>
              <w:divBdr>
                <w:top w:val="none" w:sz="0" w:space="0" w:color="auto"/>
                <w:left w:val="none" w:sz="0" w:space="0" w:color="auto"/>
                <w:bottom w:val="none" w:sz="0" w:space="0" w:color="auto"/>
                <w:right w:val="none" w:sz="0" w:space="0" w:color="auto"/>
              </w:divBdr>
              <w:divsChild>
                <w:div w:id="952596378">
                  <w:marLeft w:val="0"/>
                  <w:marRight w:val="0"/>
                  <w:marTop w:val="0"/>
                  <w:marBottom w:val="0"/>
                  <w:divBdr>
                    <w:top w:val="none" w:sz="0" w:space="0" w:color="auto"/>
                    <w:left w:val="none" w:sz="0" w:space="0" w:color="auto"/>
                    <w:bottom w:val="none" w:sz="0" w:space="0" w:color="auto"/>
                    <w:right w:val="none" w:sz="0" w:space="0" w:color="auto"/>
                  </w:divBdr>
                  <w:divsChild>
                    <w:div w:id="273637441">
                      <w:marLeft w:val="0"/>
                      <w:marRight w:val="0"/>
                      <w:marTop w:val="0"/>
                      <w:marBottom w:val="0"/>
                      <w:divBdr>
                        <w:top w:val="none" w:sz="0" w:space="0" w:color="auto"/>
                        <w:left w:val="none" w:sz="0" w:space="0" w:color="auto"/>
                        <w:bottom w:val="none" w:sz="0" w:space="0" w:color="auto"/>
                        <w:right w:val="none" w:sz="0" w:space="0" w:color="auto"/>
                      </w:divBdr>
                      <w:divsChild>
                        <w:div w:id="899053323">
                          <w:marLeft w:val="0"/>
                          <w:marRight w:val="0"/>
                          <w:marTop w:val="0"/>
                          <w:marBottom w:val="0"/>
                          <w:divBdr>
                            <w:top w:val="none" w:sz="0" w:space="0" w:color="auto"/>
                            <w:left w:val="none" w:sz="0" w:space="0" w:color="auto"/>
                            <w:bottom w:val="none" w:sz="0" w:space="0" w:color="auto"/>
                            <w:right w:val="none" w:sz="0" w:space="0" w:color="auto"/>
                          </w:divBdr>
                          <w:divsChild>
                            <w:div w:id="1751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2047">
      <w:bodyDiv w:val="1"/>
      <w:marLeft w:val="0"/>
      <w:marRight w:val="0"/>
      <w:marTop w:val="0"/>
      <w:marBottom w:val="0"/>
      <w:divBdr>
        <w:top w:val="none" w:sz="0" w:space="0" w:color="auto"/>
        <w:left w:val="none" w:sz="0" w:space="0" w:color="auto"/>
        <w:bottom w:val="none" w:sz="0" w:space="0" w:color="auto"/>
        <w:right w:val="none" w:sz="0" w:space="0" w:color="auto"/>
      </w:divBdr>
      <w:divsChild>
        <w:div w:id="1258758043">
          <w:marLeft w:val="0"/>
          <w:marRight w:val="0"/>
          <w:marTop w:val="0"/>
          <w:marBottom w:val="0"/>
          <w:divBdr>
            <w:top w:val="none" w:sz="0" w:space="0" w:color="auto"/>
            <w:left w:val="none" w:sz="0" w:space="0" w:color="auto"/>
            <w:bottom w:val="none" w:sz="0" w:space="0" w:color="auto"/>
            <w:right w:val="none" w:sz="0" w:space="0" w:color="auto"/>
          </w:divBdr>
          <w:divsChild>
            <w:div w:id="949701262">
              <w:marLeft w:val="0"/>
              <w:marRight w:val="0"/>
              <w:marTop w:val="0"/>
              <w:marBottom w:val="0"/>
              <w:divBdr>
                <w:top w:val="none" w:sz="0" w:space="0" w:color="auto"/>
                <w:left w:val="none" w:sz="0" w:space="0" w:color="auto"/>
                <w:bottom w:val="none" w:sz="0" w:space="0" w:color="auto"/>
                <w:right w:val="none" w:sz="0" w:space="0" w:color="auto"/>
              </w:divBdr>
              <w:divsChild>
                <w:div w:id="14279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3924">
      <w:bodyDiv w:val="1"/>
      <w:marLeft w:val="0"/>
      <w:marRight w:val="0"/>
      <w:marTop w:val="0"/>
      <w:marBottom w:val="0"/>
      <w:divBdr>
        <w:top w:val="none" w:sz="0" w:space="0" w:color="auto"/>
        <w:left w:val="none" w:sz="0" w:space="0" w:color="auto"/>
        <w:bottom w:val="none" w:sz="0" w:space="0" w:color="auto"/>
        <w:right w:val="none" w:sz="0" w:space="0" w:color="auto"/>
      </w:divBdr>
      <w:divsChild>
        <w:div w:id="472450186">
          <w:marLeft w:val="0"/>
          <w:marRight w:val="0"/>
          <w:marTop w:val="0"/>
          <w:marBottom w:val="0"/>
          <w:divBdr>
            <w:top w:val="none" w:sz="0" w:space="0" w:color="auto"/>
            <w:left w:val="none" w:sz="0" w:space="0" w:color="auto"/>
            <w:bottom w:val="none" w:sz="0" w:space="0" w:color="auto"/>
            <w:right w:val="none" w:sz="0" w:space="0" w:color="auto"/>
          </w:divBdr>
          <w:divsChild>
            <w:div w:id="1418676143">
              <w:marLeft w:val="0"/>
              <w:marRight w:val="0"/>
              <w:marTop w:val="0"/>
              <w:marBottom w:val="0"/>
              <w:divBdr>
                <w:top w:val="none" w:sz="0" w:space="0" w:color="auto"/>
                <w:left w:val="none" w:sz="0" w:space="0" w:color="auto"/>
                <w:bottom w:val="none" w:sz="0" w:space="0" w:color="auto"/>
                <w:right w:val="none" w:sz="0" w:space="0" w:color="auto"/>
              </w:divBdr>
              <w:divsChild>
                <w:div w:id="13540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991301110">
          <w:marLeft w:val="0"/>
          <w:marRight w:val="0"/>
          <w:marTop w:val="0"/>
          <w:marBottom w:val="0"/>
          <w:divBdr>
            <w:top w:val="none" w:sz="0" w:space="0" w:color="auto"/>
            <w:left w:val="none" w:sz="0" w:space="0" w:color="auto"/>
            <w:bottom w:val="none" w:sz="0" w:space="0" w:color="auto"/>
            <w:right w:val="none" w:sz="0" w:space="0" w:color="auto"/>
          </w:divBdr>
          <w:divsChild>
            <w:div w:id="80641868">
              <w:marLeft w:val="0"/>
              <w:marRight w:val="0"/>
              <w:marTop w:val="0"/>
              <w:marBottom w:val="0"/>
              <w:divBdr>
                <w:top w:val="none" w:sz="0" w:space="0" w:color="auto"/>
                <w:left w:val="none" w:sz="0" w:space="0" w:color="auto"/>
                <w:bottom w:val="none" w:sz="0" w:space="0" w:color="auto"/>
                <w:right w:val="none" w:sz="0" w:space="0" w:color="auto"/>
              </w:divBdr>
              <w:divsChild>
                <w:div w:id="858736208">
                  <w:marLeft w:val="0"/>
                  <w:marRight w:val="0"/>
                  <w:marTop w:val="0"/>
                  <w:marBottom w:val="0"/>
                  <w:divBdr>
                    <w:top w:val="none" w:sz="0" w:space="0" w:color="auto"/>
                    <w:left w:val="none" w:sz="0" w:space="0" w:color="auto"/>
                    <w:bottom w:val="none" w:sz="0" w:space="0" w:color="auto"/>
                    <w:right w:val="none" w:sz="0" w:space="0" w:color="auto"/>
                  </w:divBdr>
                  <w:divsChild>
                    <w:div w:id="1137529169">
                      <w:marLeft w:val="0"/>
                      <w:marRight w:val="0"/>
                      <w:marTop w:val="0"/>
                      <w:marBottom w:val="0"/>
                      <w:divBdr>
                        <w:top w:val="none" w:sz="0" w:space="0" w:color="auto"/>
                        <w:left w:val="none" w:sz="0" w:space="0" w:color="auto"/>
                        <w:bottom w:val="none" w:sz="0" w:space="0" w:color="auto"/>
                        <w:right w:val="none" w:sz="0" w:space="0" w:color="auto"/>
                      </w:divBdr>
                      <w:divsChild>
                        <w:div w:id="1306087214">
                          <w:marLeft w:val="0"/>
                          <w:marRight w:val="0"/>
                          <w:marTop w:val="0"/>
                          <w:marBottom w:val="0"/>
                          <w:divBdr>
                            <w:top w:val="none" w:sz="0" w:space="0" w:color="auto"/>
                            <w:left w:val="none" w:sz="0" w:space="0" w:color="auto"/>
                            <w:bottom w:val="none" w:sz="0" w:space="0" w:color="auto"/>
                            <w:right w:val="none" w:sz="0" w:space="0" w:color="auto"/>
                          </w:divBdr>
                          <w:divsChild>
                            <w:div w:id="18401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668948">
      <w:bodyDiv w:val="1"/>
      <w:marLeft w:val="0"/>
      <w:marRight w:val="0"/>
      <w:marTop w:val="0"/>
      <w:marBottom w:val="0"/>
      <w:divBdr>
        <w:top w:val="none" w:sz="0" w:space="0" w:color="auto"/>
        <w:left w:val="none" w:sz="0" w:space="0" w:color="auto"/>
        <w:bottom w:val="none" w:sz="0" w:space="0" w:color="auto"/>
        <w:right w:val="none" w:sz="0" w:space="0" w:color="auto"/>
      </w:divBdr>
    </w:div>
    <w:div w:id="1155410195">
      <w:bodyDiv w:val="1"/>
      <w:marLeft w:val="0"/>
      <w:marRight w:val="0"/>
      <w:marTop w:val="0"/>
      <w:marBottom w:val="0"/>
      <w:divBdr>
        <w:top w:val="none" w:sz="0" w:space="0" w:color="auto"/>
        <w:left w:val="none" w:sz="0" w:space="0" w:color="auto"/>
        <w:bottom w:val="none" w:sz="0" w:space="0" w:color="auto"/>
        <w:right w:val="none" w:sz="0" w:space="0" w:color="auto"/>
      </w:divBdr>
      <w:divsChild>
        <w:div w:id="675546394">
          <w:marLeft w:val="0"/>
          <w:marRight w:val="0"/>
          <w:marTop w:val="0"/>
          <w:marBottom w:val="0"/>
          <w:divBdr>
            <w:top w:val="none" w:sz="0" w:space="0" w:color="auto"/>
            <w:left w:val="none" w:sz="0" w:space="0" w:color="auto"/>
            <w:bottom w:val="none" w:sz="0" w:space="0" w:color="auto"/>
            <w:right w:val="none" w:sz="0" w:space="0" w:color="auto"/>
          </w:divBdr>
          <w:divsChild>
            <w:div w:id="1650859591">
              <w:marLeft w:val="0"/>
              <w:marRight w:val="0"/>
              <w:marTop w:val="0"/>
              <w:marBottom w:val="0"/>
              <w:divBdr>
                <w:top w:val="none" w:sz="0" w:space="0" w:color="auto"/>
                <w:left w:val="none" w:sz="0" w:space="0" w:color="auto"/>
                <w:bottom w:val="none" w:sz="0" w:space="0" w:color="auto"/>
                <w:right w:val="none" w:sz="0" w:space="0" w:color="auto"/>
              </w:divBdr>
              <w:divsChild>
                <w:div w:id="1241057273">
                  <w:marLeft w:val="0"/>
                  <w:marRight w:val="0"/>
                  <w:marTop w:val="0"/>
                  <w:marBottom w:val="0"/>
                  <w:divBdr>
                    <w:top w:val="none" w:sz="0" w:space="0" w:color="auto"/>
                    <w:left w:val="none" w:sz="0" w:space="0" w:color="auto"/>
                    <w:bottom w:val="none" w:sz="0" w:space="0" w:color="auto"/>
                    <w:right w:val="none" w:sz="0" w:space="0" w:color="auto"/>
                  </w:divBdr>
                  <w:divsChild>
                    <w:div w:id="1689865563">
                      <w:marLeft w:val="0"/>
                      <w:marRight w:val="0"/>
                      <w:marTop w:val="0"/>
                      <w:marBottom w:val="0"/>
                      <w:divBdr>
                        <w:top w:val="none" w:sz="0" w:space="0" w:color="auto"/>
                        <w:left w:val="none" w:sz="0" w:space="0" w:color="auto"/>
                        <w:bottom w:val="none" w:sz="0" w:space="0" w:color="auto"/>
                        <w:right w:val="none" w:sz="0" w:space="0" w:color="auto"/>
                      </w:divBdr>
                      <w:divsChild>
                        <w:div w:id="851534614">
                          <w:marLeft w:val="-15"/>
                          <w:marRight w:val="0"/>
                          <w:marTop w:val="0"/>
                          <w:marBottom w:val="0"/>
                          <w:divBdr>
                            <w:top w:val="none" w:sz="0" w:space="0" w:color="auto"/>
                            <w:left w:val="none" w:sz="0" w:space="0" w:color="auto"/>
                            <w:bottom w:val="none" w:sz="0" w:space="0" w:color="auto"/>
                            <w:right w:val="none" w:sz="0" w:space="0" w:color="auto"/>
                          </w:divBdr>
                          <w:divsChild>
                            <w:div w:id="1578393084">
                              <w:marLeft w:val="0"/>
                              <w:marRight w:val="0"/>
                              <w:marTop w:val="0"/>
                              <w:marBottom w:val="0"/>
                              <w:divBdr>
                                <w:top w:val="none" w:sz="0" w:space="0" w:color="auto"/>
                                <w:left w:val="none" w:sz="0" w:space="0" w:color="auto"/>
                                <w:bottom w:val="none" w:sz="0" w:space="0" w:color="auto"/>
                                <w:right w:val="none" w:sz="0" w:space="0" w:color="auto"/>
                              </w:divBdr>
                              <w:divsChild>
                                <w:div w:id="703792194">
                                  <w:marLeft w:val="0"/>
                                  <w:marRight w:val="-15"/>
                                  <w:marTop w:val="0"/>
                                  <w:marBottom w:val="0"/>
                                  <w:divBdr>
                                    <w:top w:val="none" w:sz="0" w:space="0" w:color="auto"/>
                                    <w:left w:val="none" w:sz="0" w:space="0" w:color="auto"/>
                                    <w:bottom w:val="none" w:sz="0" w:space="0" w:color="auto"/>
                                    <w:right w:val="none" w:sz="0" w:space="0" w:color="auto"/>
                                  </w:divBdr>
                                  <w:divsChild>
                                    <w:div w:id="997877745">
                                      <w:marLeft w:val="0"/>
                                      <w:marRight w:val="0"/>
                                      <w:marTop w:val="0"/>
                                      <w:marBottom w:val="0"/>
                                      <w:divBdr>
                                        <w:top w:val="none" w:sz="0" w:space="0" w:color="auto"/>
                                        <w:left w:val="none" w:sz="0" w:space="0" w:color="auto"/>
                                        <w:bottom w:val="none" w:sz="0" w:space="0" w:color="auto"/>
                                        <w:right w:val="none" w:sz="0" w:space="0" w:color="auto"/>
                                      </w:divBdr>
                                      <w:divsChild>
                                        <w:div w:id="1030029524">
                                          <w:marLeft w:val="0"/>
                                          <w:marRight w:val="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339355373">
                                                  <w:marLeft w:val="0"/>
                                                  <w:marRight w:val="0"/>
                                                  <w:marTop w:val="0"/>
                                                  <w:marBottom w:val="0"/>
                                                  <w:divBdr>
                                                    <w:top w:val="none" w:sz="0" w:space="0" w:color="auto"/>
                                                    <w:left w:val="none" w:sz="0" w:space="0" w:color="auto"/>
                                                    <w:bottom w:val="none" w:sz="0" w:space="0" w:color="auto"/>
                                                    <w:right w:val="none" w:sz="0" w:space="0" w:color="auto"/>
                                                  </w:divBdr>
                                                  <w:divsChild>
                                                    <w:div w:id="951788757">
                                                      <w:marLeft w:val="0"/>
                                                      <w:marRight w:val="0"/>
                                                      <w:marTop w:val="0"/>
                                                      <w:marBottom w:val="0"/>
                                                      <w:divBdr>
                                                        <w:top w:val="none" w:sz="0" w:space="0" w:color="auto"/>
                                                        <w:left w:val="none" w:sz="0" w:space="0" w:color="auto"/>
                                                        <w:bottom w:val="none" w:sz="0" w:space="0" w:color="auto"/>
                                                        <w:right w:val="none" w:sz="0" w:space="0" w:color="auto"/>
                                                      </w:divBdr>
                                                      <w:divsChild>
                                                        <w:div w:id="578946350">
                                                          <w:marLeft w:val="0"/>
                                                          <w:marRight w:val="0"/>
                                                          <w:marTop w:val="0"/>
                                                          <w:marBottom w:val="0"/>
                                                          <w:divBdr>
                                                            <w:top w:val="none" w:sz="0" w:space="0" w:color="auto"/>
                                                            <w:left w:val="none" w:sz="0" w:space="0" w:color="auto"/>
                                                            <w:bottom w:val="none" w:sz="0" w:space="0" w:color="auto"/>
                                                            <w:right w:val="none" w:sz="0" w:space="0" w:color="auto"/>
                                                          </w:divBdr>
                                                          <w:divsChild>
                                                            <w:div w:id="513376192">
                                                              <w:marLeft w:val="0"/>
                                                              <w:marRight w:val="0"/>
                                                              <w:marTop w:val="0"/>
                                                              <w:marBottom w:val="0"/>
                                                              <w:divBdr>
                                                                <w:top w:val="none" w:sz="0" w:space="0" w:color="auto"/>
                                                                <w:left w:val="none" w:sz="0" w:space="0" w:color="auto"/>
                                                                <w:bottom w:val="none" w:sz="0" w:space="0" w:color="auto"/>
                                                                <w:right w:val="none" w:sz="0" w:space="0" w:color="auto"/>
                                                              </w:divBdr>
                                                              <w:divsChild>
                                                                <w:div w:id="1944143694">
                                                                  <w:marLeft w:val="0"/>
                                                                  <w:marRight w:val="0"/>
                                                                  <w:marTop w:val="0"/>
                                                                  <w:marBottom w:val="0"/>
                                                                  <w:divBdr>
                                                                    <w:top w:val="none" w:sz="0" w:space="0" w:color="auto"/>
                                                                    <w:left w:val="none" w:sz="0" w:space="0" w:color="auto"/>
                                                                    <w:bottom w:val="none" w:sz="0" w:space="0" w:color="auto"/>
                                                                    <w:right w:val="none" w:sz="0" w:space="0" w:color="auto"/>
                                                                  </w:divBdr>
                                                                  <w:divsChild>
                                                                    <w:div w:id="1395739219">
                                                                      <w:marLeft w:val="0"/>
                                                                      <w:marRight w:val="-8550"/>
                                                                      <w:marTop w:val="0"/>
                                                                      <w:marBottom w:val="0"/>
                                                                      <w:divBdr>
                                                                        <w:top w:val="none" w:sz="0" w:space="0" w:color="auto"/>
                                                                        <w:left w:val="none" w:sz="0" w:space="0" w:color="auto"/>
                                                                        <w:bottom w:val="none" w:sz="0" w:space="0" w:color="auto"/>
                                                                        <w:right w:val="none" w:sz="0" w:space="0" w:color="auto"/>
                                                                      </w:divBdr>
                                                                      <w:divsChild>
                                                                        <w:div w:id="1310478510">
                                                                          <w:marLeft w:val="0"/>
                                                                          <w:marRight w:val="0"/>
                                                                          <w:marTop w:val="0"/>
                                                                          <w:marBottom w:val="0"/>
                                                                          <w:divBdr>
                                                                            <w:top w:val="none" w:sz="0" w:space="0" w:color="auto"/>
                                                                            <w:left w:val="none" w:sz="0" w:space="0" w:color="auto"/>
                                                                            <w:bottom w:val="none" w:sz="0" w:space="0" w:color="auto"/>
                                                                            <w:right w:val="none" w:sz="0" w:space="0" w:color="auto"/>
                                                                          </w:divBdr>
                                                                          <w:divsChild>
                                                                            <w:div w:id="1545286952">
                                                                              <w:marLeft w:val="0"/>
                                                                              <w:marRight w:val="0"/>
                                                                              <w:marTop w:val="0"/>
                                                                              <w:marBottom w:val="0"/>
                                                                              <w:divBdr>
                                                                                <w:top w:val="none" w:sz="0" w:space="0" w:color="auto"/>
                                                                                <w:left w:val="none" w:sz="0" w:space="0" w:color="auto"/>
                                                                                <w:bottom w:val="none" w:sz="0" w:space="0" w:color="auto"/>
                                                                                <w:right w:val="none" w:sz="0" w:space="0" w:color="auto"/>
                                                                              </w:divBdr>
                                                                              <w:divsChild>
                                                                                <w:div w:id="1228959888">
                                                                                  <w:marLeft w:val="0"/>
                                                                                  <w:marRight w:val="0"/>
                                                                                  <w:marTop w:val="0"/>
                                                                                  <w:marBottom w:val="0"/>
                                                                                  <w:divBdr>
                                                                                    <w:top w:val="none" w:sz="0" w:space="0" w:color="auto"/>
                                                                                    <w:left w:val="none" w:sz="0" w:space="0" w:color="auto"/>
                                                                                    <w:bottom w:val="none" w:sz="0" w:space="0" w:color="auto"/>
                                                                                    <w:right w:val="none" w:sz="0" w:space="0" w:color="auto"/>
                                                                                  </w:divBdr>
                                                                                  <w:divsChild>
                                                                                    <w:div w:id="1128162246">
                                                                                      <w:marLeft w:val="0"/>
                                                                                      <w:marRight w:val="0"/>
                                                                                      <w:marTop w:val="0"/>
                                                                                      <w:marBottom w:val="0"/>
                                                                                      <w:divBdr>
                                                                                        <w:top w:val="none" w:sz="0" w:space="0" w:color="auto"/>
                                                                                        <w:left w:val="none" w:sz="0" w:space="0" w:color="auto"/>
                                                                                        <w:bottom w:val="none" w:sz="0" w:space="0" w:color="auto"/>
                                                                                        <w:right w:val="none" w:sz="0" w:space="0" w:color="auto"/>
                                                                                      </w:divBdr>
                                                                                      <w:divsChild>
                                                                                        <w:div w:id="2076081726">
                                                                                          <w:marLeft w:val="0"/>
                                                                                          <w:marRight w:val="0"/>
                                                                                          <w:marTop w:val="0"/>
                                                                                          <w:marBottom w:val="0"/>
                                                                                          <w:divBdr>
                                                                                            <w:top w:val="none" w:sz="0" w:space="0" w:color="auto"/>
                                                                                            <w:left w:val="none" w:sz="0" w:space="0" w:color="auto"/>
                                                                                            <w:bottom w:val="none" w:sz="0" w:space="0" w:color="auto"/>
                                                                                            <w:right w:val="none" w:sz="0" w:space="0" w:color="auto"/>
                                                                                          </w:divBdr>
                                                                                          <w:divsChild>
                                                                                            <w:div w:id="1825584255">
                                                                                              <w:marLeft w:val="0"/>
                                                                                              <w:marRight w:val="0"/>
                                                                                              <w:marTop w:val="0"/>
                                                                                              <w:marBottom w:val="0"/>
                                                                                              <w:divBdr>
                                                                                                <w:top w:val="none" w:sz="0" w:space="0" w:color="auto"/>
                                                                                                <w:left w:val="none" w:sz="0" w:space="0" w:color="auto"/>
                                                                                                <w:bottom w:val="none" w:sz="0" w:space="0" w:color="auto"/>
                                                                                                <w:right w:val="none" w:sz="0" w:space="0" w:color="auto"/>
                                                                                              </w:divBdr>
                                                                                              <w:divsChild>
                                                                                                <w:div w:id="1763913577">
                                                                                                  <w:marLeft w:val="0"/>
                                                                                                  <w:marRight w:val="0"/>
                                                                                                  <w:marTop w:val="0"/>
                                                                                                  <w:marBottom w:val="0"/>
                                                                                                  <w:divBdr>
                                                                                                    <w:top w:val="none" w:sz="0" w:space="0" w:color="auto"/>
                                                                                                    <w:left w:val="none" w:sz="0" w:space="0" w:color="auto"/>
                                                                                                    <w:bottom w:val="none" w:sz="0" w:space="0" w:color="auto"/>
                                                                                                    <w:right w:val="none" w:sz="0" w:space="0" w:color="auto"/>
                                                                                                  </w:divBdr>
                                                                                                  <w:divsChild>
                                                                                                    <w:div w:id="755517464">
                                                                                                      <w:marLeft w:val="0"/>
                                                                                                      <w:marRight w:val="0"/>
                                                                                                      <w:marTop w:val="0"/>
                                                                                                      <w:marBottom w:val="0"/>
                                                                                                      <w:divBdr>
                                                                                                        <w:top w:val="none" w:sz="0" w:space="0" w:color="auto"/>
                                                                                                        <w:left w:val="none" w:sz="0" w:space="0" w:color="auto"/>
                                                                                                        <w:bottom w:val="none" w:sz="0" w:space="0" w:color="auto"/>
                                                                                                        <w:right w:val="none" w:sz="0" w:space="0" w:color="auto"/>
                                                                                                      </w:divBdr>
                                                                                                      <w:divsChild>
                                                                                                        <w:div w:id="1587611776">
                                                                                                          <w:marLeft w:val="0"/>
                                                                                                          <w:marRight w:val="0"/>
                                                                                                          <w:marTop w:val="0"/>
                                                                                                          <w:marBottom w:val="0"/>
                                                                                                          <w:divBdr>
                                                                                                            <w:top w:val="none" w:sz="0" w:space="0" w:color="auto"/>
                                                                                                            <w:left w:val="none" w:sz="0" w:space="0" w:color="auto"/>
                                                                                                            <w:bottom w:val="none" w:sz="0" w:space="0" w:color="auto"/>
                                                                                                            <w:right w:val="none" w:sz="0" w:space="0" w:color="auto"/>
                                                                                                          </w:divBdr>
                                                                                                          <w:divsChild>
                                                                                                            <w:div w:id="135681526">
                                                                                                              <w:marLeft w:val="0"/>
                                                                                                              <w:marRight w:val="0"/>
                                                                                                              <w:marTop w:val="0"/>
                                                                                                              <w:marBottom w:val="0"/>
                                                                                                              <w:divBdr>
                                                                                                                <w:top w:val="none" w:sz="0" w:space="0" w:color="auto"/>
                                                                                                                <w:left w:val="none" w:sz="0" w:space="0" w:color="auto"/>
                                                                                                                <w:bottom w:val="none" w:sz="0" w:space="0" w:color="auto"/>
                                                                                                                <w:right w:val="none" w:sz="0" w:space="0" w:color="auto"/>
                                                                                                              </w:divBdr>
                                                                                                              <w:divsChild>
                                                                                                                <w:div w:id="4303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8524029">
      <w:bodyDiv w:val="1"/>
      <w:marLeft w:val="0"/>
      <w:marRight w:val="0"/>
      <w:marTop w:val="1560"/>
      <w:marBottom w:val="0"/>
      <w:divBdr>
        <w:top w:val="none" w:sz="0" w:space="0" w:color="auto"/>
        <w:left w:val="none" w:sz="0" w:space="0" w:color="auto"/>
        <w:bottom w:val="none" w:sz="0" w:space="0" w:color="auto"/>
        <w:right w:val="none" w:sz="0" w:space="0" w:color="auto"/>
      </w:divBdr>
      <w:divsChild>
        <w:div w:id="2106147366">
          <w:marLeft w:val="0"/>
          <w:marRight w:val="0"/>
          <w:marTop w:val="0"/>
          <w:marBottom w:val="0"/>
          <w:divBdr>
            <w:top w:val="none" w:sz="0" w:space="0" w:color="auto"/>
            <w:left w:val="none" w:sz="0" w:space="0" w:color="auto"/>
            <w:bottom w:val="none" w:sz="0" w:space="0" w:color="auto"/>
            <w:right w:val="none" w:sz="0" w:space="0" w:color="auto"/>
          </w:divBdr>
          <w:divsChild>
            <w:div w:id="381448016">
              <w:marLeft w:val="0"/>
              <w:marRight w:val="0"/>
              <w:marTop w:val="0"/>
              <w:marBottom w:val="0"/>
              <w:divBdr>
                <w:top w:val="none" w:sz="0" w:space="0" w:color="auto"/>
                <w:left w:val="none" w:sz="0" w:space="0" w:color="auto"/>
                <w:bottom w:val="none" w:sz="0" w:space="0" w:color="auto"/>
                <w:right w:val="none" w:sz="0" w:space="0" w:color="auto"/>
              </w:divBdr>
              <w:divsChild>
                <w:div w:id="1044912314">
                  <w:marLeft w:val="0"/>
                  <w:marRight w:val="0"/>
                  <w:marTop w:val="0"/>
                  <w:marBottom w:val="0"/>
                  <w:divBdr>
                    <w:top w:val="none" w:sz="0" w:space="0" w:color="auto"/>
                    <w:left w:val="none" w:sz="0" w:space="0" w:color="auto"/>
                    <w:bottom w:val="none" w:sz="0" w:space="0" w:color="auto"/>
                    <w:right w:val="none" w:sz="0" w:space="0" w:color="auto"/>
                  </w:divBdr>
                  <w:divsChild>
                    <w:div w:id="812525822">
                      <w:marLeft w:val="0"/>
                      <w:marRight w:val="0"/>
                      <w:marTop w:val="0"/>
                      <w:marBottom w:val="0"/>
                      <w:divBdr>
                        <w:top w:val="none" w:sz="0" w:space="0" w:color="auto"/>
                        <w:left w:val="none" w:sz="0" w:space="0" w:color="auto"/>
                        <w:bottom w:val="none" w:sz="0" w:space="0" w:color="auto"/>
                        <w:right w:val="none" w:sz="0" w:space="0" w:color="auto"/>
                      </w:divBdr>
                      <w:divsChild>
                        <w:div w:id="668367845">
                          <w:marLeft w:val="0"/>
                          <w:marRight w:val="0"/>
                          <w:marTop w:val="0"/>
                          <w:marBottom w:val="0"/>
                          <w:divBdr>
                            <w:top w:val="none" w:sz="0" w:space="0" w:color="auto"/>
                            <w:left w:val="none" w:sz="0" w:space="0" w:color="auto"/>
                            <w:bottom w:val="none" w:sz="0" w:space="0" w:color="auto"/>
                            <w:right w:val="none" w:sz="0" w:space="0" w:color="auto"/>
                          </w:divBdr>
                          <w:divsChild>
                            <w:div w:id="1430004322">
                              <w:marLeft w:val="0"/>
                              <w:marRight w:val="0"/>
                              <w:marTop w:val="0"/>
                              <w:marBottom w:val="0"/>
                              <w:divBdr>
                                <w:top w:val="none" w:sz="0" w:space="0" w:color="auto"/>
                                <w:left w:val="none" w:sz="0" w:space="0" w:color="auto"/>
                                <w:bottom w:val="none" w:sz="0" w:space="0" w:color="auto"/>
                                <w:right w:val="none" w:sz="0" w:space="0" w:color="auto"/>
                              </w:divBdr>
                              <w:divsChild>
                                <w:div w:id="1465662250">
                                  <w:marLeft w:val="0"/>
                                  <w:marRight w:val="0"/>
                                  <w:marTop w:val="0"/>
                                  <w:marBottom w:val="0"/>
                                  <w:divBdr>
                                    <w:top w:val="none" w:sz="0" w:space="0" w:color="auto"/>
                                    <w:left w:val="none" w:sz="0" w:space="0" w:color="auto"/>
                                    <w:bottom w:val="none" w:sz="0" w:space="0" w:color="auto"/>
                                    <w:right w:val="none" w:sz="0" w:space="0" w:color="auto"/>
                                  </w:divBdr>
                                  <w:divsChild>
                                    <w:div w:id="1908606685">
                                      <w:marLeft w:val="0"/>
                                      <w:marRight w:val="0"/>
                                      <w:marTop w:val="0"/>
                                      <w:marBottom w:val="0"/>
                                      <w:divBdr>
                                        <w:top w:val="none" w:sz="0" w:space="0" w:color="auto"/>
                                        <w:left w:val="none" w:sz="0" w:space="0" w:color="auto"/>
                                        <w:bottom w:val="none" w:sz="0" w:space="0" w:color="auto"/>
                                        <w:right w:val="none" w:sz="0" w:space="0" w:color="auto"/>
                                      </w:divBdr>
                                      <w:divsChild>
                                        <w:div w:id="754516862">
                                          <w:marLeft w:val="0"/>
                                          <w:marRight w:val="0"/>
                                          <w:marTop w:val="0"/>
                                          <w:marBottom w:val="0"/>
                                          <w:divBdr>
                                            <w:top w:val="none" w:sz="0" w:space="0" w:color="auto"/>
                                            <w:left w:val="none" w:sz="0" w:space="0" w:color="auto"/>
                                            <w:bottom w:val="none" w:sz="0" w:space="0" w:color="auto"/>
                                            <w:right w:val="none" w:sz="0" w:space="0" w:color="auto"/>
                                          </w:divBdr>
                                          <w:divsChild>
                                            <w:div w:id="2130463780">
                                              <w:marLeft w:val="0"/>
                                              <w:marRight w:val="0"/>
                                              <w:marTop w:val="0"/>
                                              <w:marBottom w:val="0"/>
                                              <w:divBdr>
                                                <w:top w:val="none" w:sz="0" w:space="0" w:color="auto"/>
                                                <w:left w:val="none" w:sz="0" w:space="0" w:color="auto"/>
                                                <w:bottom w:val="none" w:sz="0" w:space="0" w:color="auto"/>
                                                <w:right w:val="none" w:sz="0" w:space="0" w:color="auto"/>
                                              </w:divBdr>
                                              <w:divsChild>
                                                <w:div w:id="1779326612">
                                                  <w:marLeft w:val="0"/>
                                                  <w:marRight w:val="0"/>
                                                  <w:marTop w:val="0"/>
                                                  <w:marBottom w:val="0"/>
                                                  <w:divBdr>
                                                    <w:top w:val="none" w:sz="0" w:space="0" w:color="auto"/>
                                                    <w:left w:val="none" w:sz="0" w:space="0" w:color="auto"/>
                                                    <w:bottom w:val="none" w:sz="0" w:space="0" w:color="auto"/>
                                                    <w:right w:val="none" w:sz="0" w:space="0" w:color="auto"/>
                                                  </w:divBdr>
                                                  <w:divsChild>
                                                    <w:div w:id="151066518">
                                                      <w:marLeft w:val="0"/>
                                                      <w:marRight w:val="0"/>
                                                      <w:marTop w:val="0"/>
                                                      <w:marBottom w:val="0"/>
                                                      <w:divBdr>
                                                        <w:top w:val="none" w:sz="0" w:space="0" w:color="auto"/>
                                                        <w:left w:val="none" w:sz="0" w:space="0" w:color="auto"/>
                                                        <w:bottom w:val="none" w:sz="0" w:space="0" w:color="auto"/>
                                                        <w:right w:val="none" w:sz="0" w:space="0" w:color="auto"/>
                                                      </w:divBdr>
                                                      <w:divsChild>
                                                        <w:div w:id="587471530">
                                                          <w:marLeft w:val="0"/>
                                                          <w:marRight w:val="0"/>
                                                          <w:marTop w:val="0"/>
                                                          <w:marBottom w:val="0"/>
                                                          <w:divBdr>
                                                            <w:top w:val="none" w:sz="0" w:space="0" w:color="auto"/>
                                                            <w:left w:val="none" w:sz="0" w:space="0" w:color="auto"/>
                                                            <w:bottom w:val="none" w:sz="0" w:space="0" w:color="auto"/>
                                                            <w:right w:val="none" w:sz="0" w:space="0" w:color="auto"/>
                                                          </w:divBdr>
                                                          <w:divsChild>
                                                            <w:div w:id="1125925893">
                                                              <w:marLeft w:val="0"/>
                                                              <w:marRight w:val="0"/>
                                                              <w:marTop w:val="0"/>
                                                              <w:marBottom w:val="0"/>
                                                              <w:divBdr>
                                                                <w:top w:val="none" w:sz="0" w:space="0" w:color="auto"/>
                                                                <w:left w:val="none" w:sz="0" w:space="0" w:color="auto"/>
                                                                <w:bottom w:val="none" w:sz="0" w:space="0" w:color="auto"/>
                                                                <w:right w:val="none" w:sz="0" w:space="0" w:color="auto"/>
                                                              </w:divBdr>
                                                              <w:divsChild>
                                                                <w:div w:id="1184590552">
                                                                  <w:marLeft w:val="0"/>
                                                                  <w:marRight w:val="0"/>
                                                                  <w:marTop w:val="450"/>
                                                                  <w:marBottom w:val="0"/>
                                                                  <w:divBdr>
                                                                    <w:top w:val="none" w:sz="0" w:space="0" w:color="auto"/>
                                                                    <w:left w:val="none" w:sz="0" w:space="0" w:color="auto"/>
                                                                    <w:bottom w:val="none" w:sz="0" w:space="0" w:color="auto"/>
                                                                    <w:right w:val="none" w:sz="0" w:space="0" w:color="auto"/>
                                                                  </w:divBdr>
                                                                  <w:divsChild>
                                                                    <w:div w:id="180525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2373078">
      <w:bodyDiv w:val="1"/>
      <w:marLeft w:val="0"/>
      <w:marRight w:val="0"/>
      <w:marTop w:val="0"/>
      <w:marBottom w:val="0"/>
      <w:divBdr>
        <w:top w:val="none" w:sz="0" w:space="0" w:color="auto"/>
        <w:left w:val="none" w:sz="0" w:space="0" w:color="auto"/>
        <w:bottom w:val="none" w:sz="0" w:space="0" w:color="auto"/>
        <w:right w:val="none" w:sz="0" w:space="0" w:color="auto"/>
      </w:divBdr>
      <w:divsChild>
        <w:div w:id="2129856454">
          <w:marLeft w:val="0"/>
          <w:marRight w:val="0"/>
          <w:marTop w:val="0"/>
          <w:marBottom w:val="0"/>
          <w:divBdr>
            <w:top w:val="none" w:sz="0" w:space="0" w:color="auto"/>
            <w:left w:val="none" w:sz="0" w:space="0" w:color="auto"/>
            <w:bottom w:val="none" w:sz="0" w:space="0" w:color="auto"/>
            <w:right w:val="none" w:sz="0" w:space="0" w:color="auto"/>
          </w:divBdr>
          <w:divsChild>
            <w:div w:id="1741757315">
              <w:marLeft w:val="0"/>
              <w:marRight w:val="0"/>
              <w:marTop w:val="0"/>
              <w:marBottom w:val="0"/>
              <w:divBdr>
                <w:top w:val="none" w:sz="0" w:space="0" w:color="auto"/>
                <w:left w:val="none" w:sz="0" w:space="0" w:color="auto"/>
                <w:bottom w:val="none" w:sz="0" w:space="0" w:color="auto"/>
                <w:right w:val="none" w:sz="0" w:space="0" w:color="auto"/>
              </w:divBdr>
              <w:divsChild>
                <w:div w:id="1856311510">
                  <w:marLeft w:val="0"/>
                  <w:marRight w:val="0"/>
                  <w:marTop w:val="0"/>
                  <w:marBottom w:val="0"/>
                  <w:divBdr>
                    <w:top w:val="none" w:sz="0" w:space="0" w:color="auto"/>
                    <w:left w:val="none" w:sz="0" w:space="0" w:color="auto"/>
                    <w:bottom w:val="none" w:sz="0" w:space="0" w:color="auto"/>
                    <w:right w:val="none" w:sz="0" w:space="0" w:color="auto"/>
                  </w:divBdr>
                  <w:divsChild>
                    <w:div w:id="1045527657">
                      <w:marLeft w:val="0"/>
                      <w:marRight w:val="0"/>
                      <w:marTop w:val="0"/>
                      <w:marBottom w:val="0"/>
                      <w:divBdr>
                        <w:top w:val="none" w:sz="0" w:space="0" w:color="auto"/>
                        <w:left w:val="none" w:sz="0" w:space="0" w:color="auto"/>
                        <w:bottom w:val="none" w:sz="0" w:space="0" w:color="auto"/>
                        <w:right w:val="none" w:sz="0" w:space="0" w:color="auto"/>
                      </w:divBdr>
                      <w:divsChild>
                        <w:div w:id="1488788353">
                          <w:marLeft w:val="0"/>
                          <w:marRight w:val="0"/>
                          <w:marTop w:val="0"/>
                          <w:marBottom w:val="0"/>
                          <w:divBdr>
                            <w:top w:val="none" w:sz="0" w:space="0" w:color="auto"/>
                            <w:left w:val="none" w:sz="0" w:space="0" w:color="auto"/>
                            <w:bottom w:val="none" w:sz="0" w:space="0" w:color="auto"/>
                            <w:right w:val="none" w:sz="0" w:space="0" w:color="auto"/>
                          </w:divBdr>
                          <w:divsChild>
                            <w:div w:id="918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232771">
      <w:bodyDiv w:val="1"/>
      <w:marLeft w:val="0"/>
      <w:marRight w:val="0"/>
      <w:marTop w:val="0"/>
      <w:marBottom w:val="0"/>
      <w:divBdr>
        <w:top w:val="none" w:sz="0" w:space="0" w:color="auto"/>
        <w:left w:val="none" w:sz="0" w:space="0" w:color="auto"/>
        <w:bottom w:val="none" w:sz="0" w:space="0" w:color="auto"/>
        <w:right w:val="none" w:sz="0" w:space="0" w:color="auto"/>
      </w:divBdr>
      <w:divsChild>
        <w:div w:id="1469736389">
          <w:marLeft w:val="0"/>
          <w:marRight w:val="0"/>
          <w:marTop w:val="0"/>
          <w:marBottom w:val="0"/>
          <w:divBdr>
            <w:top w:val="none" w:sz="0" w:space="0" w:color="auto"/>
            <w:left w:val="none" w:sz="0" w:space="0" w:color="auto"/>
            <w:bottom w:val="none" w:sz="0" w:space="0" w:color="auto"/>
            <w:right w:val="none" w:sz="0" w:space="0" w:color="auto"/>
          </w:divBdr>
          <w:divsChild>
            <w:div w:id="758062161">
              <w:marLeft w:val="0"/>
              <w:marRight w:val="0"/>
              <w:marTop w:val="0"/>
              <w:marBottom w:val="0"/>
              <w:divBdr>
                <w:top w:val="none" w:sz="0" w:space="0" w:color="auto"/>
                <w:left w:val="none" w:sz="0" w:space="0" w:color="auto"/>
                <w:bottom w:val="none" w:sz="0" w:space="0" w:color="auto"/>
                <w:right w:val="none" w:sz="0" w:space="0" w:color="auto"/>
              </w:divBdr>
              <w:divsChild>
                <w:div w:id="1887833170">
                  <w:marLeft w:val="0"/>
                  <w:marRight w:val="0"/>
                  <w:marTop w:val="0"/>
                  <w:marBottom w:val="0"/>
                  <w:divBdr>
                    <w:top w:val="none" w:sz="0" w:space="0" w:color="auto"/>
                    <w:left w:val="none" w:sz="0" w:space="0" w:color="auto"/>
                    <w:bottom w:val="none" w:sz="0" w:space="0" w:color="auto"/>
                    <w:right w:val="none" w:sz="0" w:space="0" w:color="auto"/>
                  </w:divBdr>
                  <w:divsChild>
                    <w:div w:id="1288901062">
                      <w:marLeft w:val="0"/>
                      <w:marRight w:val="0"/>
                      <w:marTop w:val="0"/>
                      <w:marBottom w:val="0"/>
                      <w:divBdr>
                        <w:top w:val="none" w:sz="0" w:space="0" w:color="auto"/>
                        <w:left w:val="none" w:sz="0" w:space="0" w:color="auto"/>
                        <w:bottom w:val="none" w:sz="0" w:space="0" w:color="auto"/>
                        <w:right w:val="none" w:sz="0" w:space="0" w:color="auto"/>
                      </w:divBdr>
                      <w:divsChild>
                        <w:div w:id="466051634">
                          <w:marLeft w:val="0"/>
                          <w:marRight w:val="0"/>
                          <w:marTop w:val="0"/>
                          <w:marBottom w:val="0"/>
                          <w:divBdr>
                            <w:top w:val="none" w:sz="0" w:space="0" w:color="auto"/>
                            <w:left w:val="none" w:sz="0" w:space="0" w:color="auto"/>
                            <w:bottom w:val="none" w:sz="0" w:space="0" w:color="auto"/>
                            <w:right w:val="none" w:sz="0" w:space="0" w:color="auto"/>
                          </w:divBdr>
                          <w:divsChild>
                            <w:div w:id="1908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587502">
      <w:bodyDiv w:val="1"/>
      <w:marLeft w:val="0"/>
      <w:marRight w:val="0"/>
      <w:marTop w:val="0"/>
      <w:marBottom w:val="0"/>
      <w:divBdr>
        <w:top w:val="none" w:sz="0" w:space="0" w:color="auto"/>
        <w:left w:val="none" w:sz="0" w:space="0" w:color="auto"/>
        <w:bottom w:val="none" w:sz="0" w:space="0" w:color="auto"/>
        <w:right w:val="none" w:sz="0" w:space="0" w:color="auto"/>
      </w:divBdr>
      <w:divsChild>
        <w:div w:id="738749814">
          <w:marLeft w:val="0"/>
          <w:marRight w:val="0"/>
          <w:marTop w:val="0"/>
          <w:marBottom w:val="0"/>
          <w:divBdr>
            <w:top w:val="none" w:sz="0" w:space="0" w:color="auto"/>
            <w:left w:val="none" w:sz="0" w:space="0" w:color="auto"/>
            <w:bottom w:val="none" w:sz="0" w:space="0" w:color="auto"/>
            <w:right w:val="none" w:sz="0" w:space="0" w:color="auto"/>
          </w:divBdr>
          <w:divsChild>
            <w:div w:id="664826459">
              <w:marLeft w:val="0"/>
              <w:marRight w:val="0"/>
              <w:marTop w:val="0"/>
              <w:marBottom w:val="0"/>
              <w:divBdr>
                <w:top w:val="none" w:sz="0" w:space="0" w:color="auto"/>
                <w:left w:val="none" w:sz="0" w:space="0" w:color="auto"/>
                <w:bottom w:val="none" w:sz="0" w:space="0" w:color="auto"/>
                <w:right w:val="none" w:sz="0" w:space="0" w:color="auto"/>
              </w:divBdr>
              <w:divsChild>
                <w:div w:id="169297842">
                  <w:marLeft w:val="0"/>
                  <w:marRight w:val="0"/>
                  <w:marTop w:val="0"/>
                  <w:marBottom w:val="0"/>
                  <w:divBdr>
                    <w:top w:val="none" w:sz="0" w:space="0" w:color="auto"/>
                    <w:left w:val="none" w:sz="0" w:space="0" w:color="auto"/>
                    <w:bottom w:val="none" w:sz="0" w:space="0" w:color="auto"/>
                    <w:right w:val="none" w:sz="0" w:space="0" w:color="auto"/>
                  </w:divBdr>
                  <w:divsChild>
                    <w:div w:id="507913719">
                      <w:marLeft w:val="0"/>
                      <w:marRight w:val="0"/>
                      <w:marTop w:val="0"/>
                      <w:marBottom w:val="0"/>
                      <w:divBdr>
                        <w:top w:val="none" w:sz="0" w:space="0" w:color="auto"/>
                        <w:left w:val="none" w:sz="0" w:space="0" w:color="auto"/>
                        <w:bottom w:val="none" w:sz="0" w:space="0" w:color="auto"/>
                        <w:right w:val="none" w:sz="0" w:space="0" w:color="auto"/>
                      </w:divBdr>
                      <w:divsChild>
                        <w:div w:id="1174144341">
                          <w:marLeft w:val="0"/>
                          <w:marRight w:val="0"/>
                          <w:marTop w:val="0"/>
                          <w:marBottom w:val="0"/>
                          <w:divBdr>
                            <w:top w:val="none" w:sz="0" w:space="0" w:color="auto"/>
                            <w:left w:val="none" w:sz="0" w:space="0" w:color="auto"/>
                            <w:bottom w:val="none" w:sz="0" w:space="0" w:color="auto"/>
                            <w:right w:val="none" w:sz="0" w:space="0" w:color="auto"/>
                          </w:divBdr>
                          <w:divsChild>
                            <w:div w:id="583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77731923">
      <w:bodyDiv w:val="1"/>
      <w:marLeft w:val="0"/>
      <w:marRight w:val="0"/>
      <w:marTop w:val="0"/>
      <w:marBottom w:val="0"/>
      <w:divBdr>
        <w:top w:val="none" w:sz="0" w:space="0" w:color="auto"/>
        <w:left w:val="none" w:sz="0" w:space="0" w:color="auto"/>
        <w:bottom w:val="none" w:sz="0" w:space="0" w:color="auto"/>
        <w:right w:val="none" w:sz="0" w:space="0" w:color="auto"/>
      </w:divBdr>
      <w:divsChild>
        <w:div w:id="1220945485">
          <w:marLeft w:val="0"/>
          <w:marRight w:val="0"/>
          <w:marTop w:val="100"/>
          <w:marBottom w:val="100"/>
          <w:divBdr>
            <w:top w:val="none" w:sz="0" w:space="0" w:color="auto"/>
            <w:left w:val="none" w:sz="0" w:space="0" w:color="auto"/>
            <w:bottom w:val="none" w:sz="0" w:space="0" w:color="auto"/>
            <w:right w:val="none" w:sz="0" w:space="0" w:color="auto"/>
          </w:divBdr>
          <w:divsChild>
            <w:div w:id="485896030">
              <w:marLeft w:val="0"/>
              <w:marRight w:val="0"/>
              <w:marTop w:val="0"/>
              <w:marBottom w:val="0"/>
              <w:divBdr>
                <w:top w:val="none" w:sz="0" w:space="0" w:color="auto"/>
                <w:left w:val="none" w:sz="0" w:space="0" w:color="auto"/>
                <w:bottom w:val="none" w:sz="0" w:space="0" w:color="auto"/>
                <w:right w:val="none" w:sz="0" w:space="0" w:color="auto"/>
              </w:divBdr>
              <w:divsChild>
                <w:div w:id="1010524921">
                  <w:marLeft w:val="0"/>
                  <w:marRight w:val="0"/>
                  <w:marTop w:val="0"/>
                  <w:marBottom w:val="0"/>
                  <w:divBdr>
                    <w:top w:val="none" w:sz="0" w:space="0" w:color="auto"/>
                    <w:left w:val="none" w:sz="0" w:space="0" w:color="auto"/>
                    <w:bottom w:val="none" w:sz="0" w:space="0" w:color="auto"/>
                    <w:right w:val="none" w:sz="0" w:space="0" w:color="auto"/>
                  </w:divBdr>
                  <w:divsChild>
                    <w:div w:id="1787508574">
                      <w:marLeft w:val="0"/>
                      <w:marRight w:val="0"/>
                      <w:marTop w:val="0"/>
                      <w:marBottom w:val="0"/>
                      <w:divBdr>
                        <w:top w:val="none" w:sz="0" w:space="0" w:color="auto"/>
                        <w:left w:val="none" w:sz="0" w:space="0" w:color="auto"/>
                        <w:bottom w:val="none" w:sz="0" w:space="0" w:color="auto"/>
                        <w:right w:val="none" w:sz="0" w:space="0" w:color="auto"/>
                      </w:divBdr>
                      <w:divsChild>
                        <w:div w:id="1904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02109">
      <w:bodyDiv w:val="1"/>
      <w:marLeft w:val="0"/>
      <w:marRight w:val="0"/>
      <w:marTop w:val="0"/>
      <w:marBottom w:val="0"/>
      <w:divBdr>
        <w:top w:val="none" w:sz="0" w:space="0" w:color="auto"/>
        <w:left w:val="none" w:sz="0" w:space="0" w:color="auto"/>
        <w:bottom w:val="none" w:sz="0" w:space="0" w:color="auto"/>
        <w:right w:val="none" w:sz="0" w:space="0" w:color="auto"/>
      </w:divBdr>
      <w:divsChild>
        <w:div w:id="1241409932">
          <w:marLeft w:val="0"/>
          <w:marRight w:val="0"/>
          <w:marTop w:val="0"/>
          <w:marBottom w:val="0"/>
          <w:divBdr>
            <w:top w:val="none" w:sz="0" w:space="0" w:color="auto"/>
            <w:left w:val="none" w:sz="0" w:space="0" w:color="auto"/>
            <w:bottom w:val="none" w:sz="0" w:space="0" w:color="auto"/>
            <w:right w:val="none" w:sz="0" w:space="0" w:color="auto"/>
          </w:divBdr>
          <w:divsChild>
            <w:div w:id="6735807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87233432">
      <w:bodyDiv w:val="1"/>
      <w:marLeft w:val="0"/>
      <w:marRight w:val="0"/>
      <w:marTop w:val="0"/>
      <w:marBottom w:val="0"/>
      <w:divBdr>
        <w:top w:val="none" w:sz="0" w:space="0" w:color="auto"/>
        <w:left w:val="none" w:sz="0" w:space="0" w:color="auto"/>
        <w:bottom w:val="none" w:sz="0" w:space="0" w:color="auto"/>
        <w:right w:val="none" w:sz="0" w:space="0" w:color="auto"/>
      </w:divBdr>
      <w:divsChild>
        <w:div w:id="1117026451">
          <w:marLeft w:val="0"/>
          <w:marRight w:val="0"/>
          <w:marTop w:val="0"/>
          <w:marBottom w:val="0"/>
          <w:divBdr>
            <w:top w:val="none" w:sz="0" w:space="0" w:color="auto"/>
            <w:left w:val="none" w:sz="0" w:space="0" w:color="auto"/>
            <w:bottom w:val="none" w:sz="0" w:space="0" w:color="auto"/>
            <w:right w:val="none" w:sz="0" w:space="0" w:color="auto"/>
          </w:divBdr>
          <w:divsChild>
            <w:div w:id="13553811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24098440">
      <w:bodyDiv w:val="1"/>
      <w:marLeft w:val="0"/>
      <w:marRight w:val="0"/>
      <w:marTop w:val="0"/>
      <w:marBottom w:val="0"/>
      <w:divBdr>
        <w:top w:val="none" w:sz="0" w:space="0" w:color="auto"/>
        <w:left w:val="none" w:sz="0" w:space="0" w:color="auto"/>
        <w:bottom w:val="none" w:sz="0" w:space="0" w:color="auto"/>
        <w:right w:val="none" w:sz="0" w:space="0" w:color="auto"/>
      </w:divBdr>
      <w:divsChild>
        <w:div w:id="1833913270">
          <w:marLeft w:val="0"/>
          <w:marRight w:val="0"/>
          <w:marTop w:val="0"/>
          <w:marBottom w:val="0"/>
          <w:divBdr>
            <w:top w:val="none" w:sz="0" w:space="0" w:color="auto"/>
            <w:left w:val="none" w:sz="0" w:space="0" w:color="auto"/>
            <w:bottom w:val="none" w:sz="0" w:space="0" w:color="auto"/>
            <w:right w:val="none" w:sz="0" w:space="0" w:color="auto"/>
          </w:divBdr>
          <w:divsChild>
            <w:div w:id="204728778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84990940">
      <w:bodyDiv w:val="1"/>
      <w:marLeft w:val="0"/>
      <w:marRight w:val="0"/>
      <w:marTop w:val="0"/>
      <w:marBottom w:val="0"/>
      <w:divBdr>
        <w:top w:val="none" w:sz="0" w:space="0" w:color="auto"/>
        <w:left w:val="none" w:sz="0" w:space="0" w:color="auto"/>
        <w:bottom w:val="none" w:sz="0" w:space="0" w:color="auto"/>
        <w:right w:val="none" w:sz="0" w:space="0" w:color="auto"/>
      </w:divBdr>
      <w:divsChild>
        <w:div w:id="557319822">
          <w:marLeft w:val="0"/>
          <w:marRight w:val="0"/>
          <w:marTop w:val="0"/>
          <w:marBottom w:val="0"/>
          <w:divBdr>
            <w:top w:val="none" w:sz="0" w:space="0" w:color="auto"/>
            <w:left w:val="none" w:sz="0" w:space="0" w:color="auto"/>
            <w:bottom w:val="none" w:sz="0" w:space="0" w:color="auto"/>
            <w:right w:val="none" w:sz="0" w:space="0" w:color="auto"/>
          </w:divBdr>
          <w:divsChild>
            <w:div w:id="1189565620">
              <w:marLeft w:val="0"/>
              <w:marRight w:val="0"/>
              <w:marTop w:val="0"/>
              <w:marBottom w:val="0"/>
              <w:divBdr>
                <w:top w:val="none" w:sz="0" w:space="0" w:color="auto"/>
                <w:left w:val="none" w:sz="0" w:space="0" w:color="auto"/>
                <w:bottom w:val="none" w:sz="0" w:space="0" w:color="auto"/>
                <w:right w:val="none" w:sz="0" w:space="0" w:color="auto"/>
              </w:divBdr>
              <w:divsChild>
                <w:div w:id="811410266">
                  <w:marLeft w:val="0"/>
                  <w:marRight w:val="0"/>
                  <w:marTop w:val="0"/>
                  <w:marBottom w:val="0"/>
                  <w:divBdr>
                    <w:top w:val="none" w:sz="0" w:space="0" w:color="auto"/>
                    <w:left w:val="none" w:sz="0" w:space="0" w:color="auto"/>
                    <w:bottom w:val="none" w:sz="0" w:space="0" w:color="auto"/>
                    <w:right w:val="none" w:sz="0" w:space="0" w:color="auto"/>
                  </w:divBdr>
                  <w:divsChild>
                    <w:div w:id="1290013725">
                      <w:marLeft w:val="0"/>
                      <w:marRight w:val="0"/>
                      <w:marTop w:val="0"/>
                      <w:marBottom w:val="0"/>
                      <w:divBdr>
                        <w:top w:val="none" w:sz="0" w:space="0" w:color="auto"/>
                        <w:left w:val="none" w:sz="0" w:space="0" w:color="auto"/>
                        <w:bottom w:val="none" w:sz="0" w:space="0" w:color="auto"/>
                        <w:right w:val="none" w:sz="0" w:space="0" w:color="auto"/>
                      </w:divBdr>
                      <w:divsChild>
                        <w:div w:id="1003901803">
                          <w:marLeft w:val="0"/>
                          <w:marRight w:val="0"/>
                          <w:marTop w:val="0"/>
                          <w:marBottom w:val="0"/>
                          <w:divBdr>
                            <w:top w:val="none" w:sz="0" w:space="0" w:color="auto"/>
                            <w:left w:val="none" w:sz="0" w:space="0" w:color="auto"/>
                            <w:bottom w:val="none" w:sz="0" w:space="0" w:color="auto"/>
                            <w:right w:val="none" w:sz="0" w:space="0" w:color="auto"/>
                          </w:divBdr>
                          <w:divsChild>
                            <w:div w:id="499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3BA1C4-4B99-4779-BC7C-29372E07508D}"/>
</file>

<file path=customXml/itemProps2.xml><?xml version="1.0" encoding="utf-8"?>
<ds:datastoreItem xmlns:ds="http://schemas.openxmlformats.org/officeDocument/2006/customXml" ds:itemID="{F69B8203-B2EC-4B87-B1E1-D32B3177219C}"/>
</file>

<file path=customXml/itemProps3.xml><?xml version="1.0" encoding="utf-8"?>
<ds:datastoreItem xmlns:ds="http://schemas.openxmlformats.org/officeDocument/2006/customXml" ds:itemID="{07ABDEC2-8CE9-4815-B931-3441EEFEA44C}"/>
</file>

<file path=customXml/itemProps4.xml><?xml version="1.0" encoding="utf-8"?>
<ds:datastoreItem xmlns:ds="http://schemas.openxmlformats.org/officeDocument/2006/customXml" ds:itemID="{2CA39F9D-6392-41B8-AFC7-7F4B8D9BFEA3}"/>
</file>

<file path=docProps/app.xml><?xml version="1.0" encoding="utf-8"?>
<Properties xmlns="http://schemas.openxmlformats.org/officeDocument/2006/extended-properties" xmlns:vt="http://schemas.openxmlformats.org/officeDocument/2006/docPropsVTypes">
  <Template>Normal.dotm</Template>
  <TotalTime>0</TotalTime>
  <Pages>1</Pages>
  <Words>11705</Words>
  <Characters>66719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78268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cp:lastPrinted>2015-09-07T10:16:00Z</cp:lastPrinted>
  <dcterms:created xsi:type="dcterms:W3CDTF">2017-11-20T13:20:00Z</dcterms:created>
  <dcterms:modified xsi:type="dcterms:W3CDTF">2017-11-20T13:20:00Z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