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Machine Learning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Image Dataset Documentation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Plant Disease Dataset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 xml:space="preserve">Classes </w:t>
      </w:r>
      <w:r>
        <w:rPr>
          <w:sz w:val="38"/>
          <w:szCs w:val="38"/>
        </w:rPr>
        <w:t>and Number of Samples</w:t>
      </w:r>
      <w:r>
        <w:rPr>
          <w:sz w:val="38"/>
          <w:szCs w:val="38"/>
        </w:rPr>
        <w:t>: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Pepper Bell Bacterial Spot: 997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Pepper Bell Healthy: 1478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Potato Early Blight: 1000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Potato Late Blight: 1000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Tomato Early Blight: 1000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Image Size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150x150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Number of Training Samples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4106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Number of Testing Samples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1369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Number of Features ( Pixels )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6750</w:t>
      </w:r>
      <w:r>
        <w:rPr>
          <w:sz w:val="38"/>
          <w:szCs w:val="38"/>
        </w:rPr>
        <w:t>0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Results for Model Testing Data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Logistic Regression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Accuracy: 0.78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Precision: 0.78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Recall: 0.78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AUC: 0.94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KNN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Accuracy: 0.55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Precision: 0.69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Recall: 0.55</w:t>
      </w:r>
    </w:p>
    <w:p>
      <w:pPr>
        <w:pStyle w:val="Normal"/>
        <w:numPr>
          <w:ilvl w:val="2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AUC: 0.81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38"/>
          <w:szCs w:val="38"/>
        </w:rPr>
      </w:pPr>
      <w:r>
        <w:rPr>
          <w:sz w:val="38"/>
          <w:szCs w:val="38"/>
        </w:rPr>
        <w:t>Graphs for ROC are available in the Notebook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1</Pages>
  <Words>112</Words>
  <Characters>499</Characters>
  <CharactersWithSpaces>556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2024-12-17T09:30:05Z</dcterms:created>
  <dc:creator/>
  <dc:description/>
  <dc:language>en-US</dc:language>
  <cp:lastModifiedBy/>
  <dcterms:modified xsi:type="dcterms:W3CDTF">2024-12-17T11:04:36Z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