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57.png" ContentType="image/png"/>
  <Override PartName="/word/media/image32.png" ContentType="image/png"/>
  <Override PartName="/word/media/image23.png" ContentType="image/png"/>
  <Override PartName="/word/media/image33.png" ContentType="image/png"/>
  <Override PartName="/word/media/image3.png" ContentType="image/png"/>
  <Override PartName="/word/media/image34.png" ContentType="image/png"/>
  <Override PartName="/word/media/image24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coupling between myelinated Aβ and unmyelinated C-fibers in a focal nerve lesion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of the earlier version vs the monolithic scheme, in the earlier full-length geometry and parameters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1" w:name="s2-strengthduration-characterization"/>
    <w:p>
      <w:pPr>
        <w:pStyle w:val="Heading2"/>
      </w:pPr>
      <w:r>
        <w:t xml:space="preserve">S2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τ_m8 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τ_m8 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1"/>
    <w:bookmarkStart w:id="52" w:name="s3-sensitizing-bias"/>
    <w:p>
      <w:pPr>
        <w:pStyle w:val="Heading2"/>
      </w:pPr>
      <w:r>
        <w:t xml:space="preserve">S3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2"/>
    <w:bookmarkStart w:id="53" w:name="X8e05d29febe9ffeb517c17ee9c6dc276a366095"/>
    <w:p>
      <w:pPr>
        <w:pStyle w:val="Heading2"/>
      </w:pPr>
      <w:r>
        <w:t xml:space="preserve">S4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3"/>
    <w:bookmarkStart w:id="60" w:name="s5-the-earlier-full-length-geometry"/>
    <w:p>
      <w:pPr>
        <w:pStyle w:val="Heading2"/>
      </w:pPr>
      <w:r>
        <w:t xml:space="preserve">S5 The earlier full-length geometry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1 Earlier full-length geometry. (a, b) Peak C-fiber membrane potential at the electrode site z = 0 vs n for Aβ stimuli of 2× threshold to 100 nA (stars: propagating C-fiber AP launched at the electrode). (c) Peak Aβ membrane potential at the stimulated node." title="" id="55" name="Picture"/>
            <a:graphic>
              <a:graphicData uri="http://schemas.openxmlformats.org/drawingml/2006/picture">
                <pic:pic>
                  <pic:nvPicPr>
                    <pic:cNvPr descr="../results/figures/figS1_full_lengt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931484"/>
            <wp:effectExtent b="0" l="0" r="0" t="0"/>
            <wp:docPr descr="Fig. S2 Lesion length (a) and Aβ stimulus strength (b) in the production configuration (NavC). No C-fiber action potential occurred." title="" id="58" name="Picture"/>
            <a:graphic>
              <a:graphicData uri="http://schemas.openxmlformats.org/drawingml/2006/picture">
                <pic:pic>
                  <pic:nvPicPr>
                    <pic:cNvPr descr="../results/figures/figS2_lesion_stimulu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93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0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9" Target="media/image33.png" Type="http://schemas.openxmlformats.org/officeDocument/2006/relationships/image" /><Relationship Id="rId16" Target="media/image10.png" Type="http://schemas.openxmlformats.org/officeDocument/2006/relationships/image" /><Relationship Id="rId29" Target="media/image23.png" Type="http://schemas.openxmlformats.org/officeDocument/2006/relationships/image" /><Relationship Id="rId41" Target="footer1.xml" Type="http://schemas.openxmlformats.org/officeDocument/2006/relationships/footer" /><Relationship Id="rId40" Target="media/image34.png" Type="http://schemas.openxmlformats.org/officeDocument/2006/relationships/image" /><Relationship Id="rId9" Target="media/image3.png" Type="http://schemas.openxmlformats.org/officeDocument/2006/relationships/image" /><Relationship Id="rId30" Target="media/image24.png" Type="http://schemas.openxmlformats.org/officeDocument/2006/relationships/image" /><Relationship Id="rId38" Target="media/image32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coupling between myelinated Aβ and unmyelinated C-fibers in a focal nerve lesion</dc:title>
  <dc:creator>Mina Saied Attia Rizk</dc:creator>
  <dc:language>en-GB</dc:language>
  <cp:keywords/>
  <dcterms:created xsi:type="dcterms:W3CDTF">2026-10-02T06:21:27Z</dcterms:created>
  <dcterms:modified xsi:type="dcterms:W3CDTF">2026-10-02T06:21:27Z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