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CD03" w14:textId="0235926E" w:rsidR="00366BA8" w:rsidRDefault="00366BA8" w:rsidP="006A0067">
      <w:pPr>
        <w:spacing w:after="0" w:line="23" w:lineRule="atLeast"/>
        <w:rPr>
          <w:rFonts w:ascii="Times New Roman" w:hAnsi="Times New Roman" w:cs="Times New Roman"/>
          <w:b/>
          <w:bCs/>
          <w:sz w:val="24"/>
          <w:szCs w:val="24"/>
        </w:rPr>
      </w:pPr>
      <w:r>
        <w:rPr>
          <w:rFonts w:ascii="Times New Roman" w:hAnsi="Times New Roman" w:cs="Times New Roman" w:hint="eastAsia"/>
          <w:b/>
          <w:bCs/>
          <w:sz w:val="24"/>
          <w:szCs w:val="24"/>
          <w:lang w:eastAsia="zh-CN"/>
        </w:rPr>
        <w:t>Brenner</w:t>
      </w:r>
      <w:r>
        <w:rPr>
          <w:rFonts w:ascii="Times New Roman" w:hAnsi="Times New Roman" w:cs="Times New Roman"/>
          <w:b/>
          <w:bCs/>
          <w:sz w:val="24"/>
          <w:szCs w:val="24"/>
        </w:rPr>
        <w:t xml:space="preserve"> </w:t>
      </w:r>
      <w:r>
        <w:rPr>
          <w:rFonts w:ascii="Times New Roman" w:hAnsi="Times New Roman" w:cs="Times New Roman" w:hint="eastAsia"/>
          <w:b/>
          <w:bCs/>
          <w:sz w:val="24"/>
          <w:szCs w:val="24"/>
          <w:lang w:eastAsia="zh-CN"/>
        </w:rPr>
        <w:t>Bu</w:t>
      </w:r>
      <w:r>
        <w:rPr>
          <w:rFonts w:ascii="Times New Roman" w:hAnsi="Times New Roman" w:cs="Times New Roman"/>
          <w:b/>
          <w:bCs/>
          <w:sz w:val="24"/>
          <w:szCs w:val="24"/>
        </w:rPr>
        <w:t>rkholder</w:t>
      </w:r>
    </w:p>
    <w:p w14:paraId="5C3F3D42" w14:textId="4FB0F3A3" w:rsidR="00366BA8" w:rsidRDefault="00366BA8" w:rsidP="006A0067">
      <w:pPr>
        <w:spacing w:after="0" w:line="23" w:lineRule="atLeast"/>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M</w:t>
      </w:r>
      <w:r>
        <w:rPr>
          <w:rFonts w:ascii="Times New Roman" w:hAnsi="Times New Roman" w:cs="Times New Roman"/>
          <w:b/>
          <w:bCs/>
          <w:sz w:val="24"/>
          <w:szCs w:val="24"/>
          <w:lang w:eastAsia="zh-CN"/>
        </w:rPr>
        <w:t>ina Wei</w:t>
      </w:r>
    </w:p>
    <w:p w14:paraId="527F99AB" w14:textId="6675024E" w:rsidR="00D32ECA" w:rsidRDefault="00D32ECA" w:rsidP="006A0067">
      <w:pPr>
        <w:spacing w:after="0" w:line="23" w:lineRule="atLeast"/>
        <w:rPr>
          <w:rFonts w:ascii="Times New Roman" w:hAnsi="Times New Roman" w:cs="Times New Roman"/>
          <w:b/>
          <w:bCs/>
          <w:sz w:val="24"/>
          <w:szCs w:val="24"/>
          <w:lang w:eastAsia="zh-CN"/>
        </w:rPr>
      </w:pPr>
      <w:r>
        <w:rPr>
          <w:rFonts w:ascii="Times New Roman" w:hAnsi="Times New Roman" w:cs="Times New Roman"/>
          <w:b/>
          <w:bCs/>
          <w:sz w:val="24"/>
          <w:szCs w:val="24"/>
          <w:lang w:eastAsia="zh-CN"/>
        </w:rPr>
        <w:t>Advanced Raster GIS</w:t>
      </w:r>
    </w:p>
    <w:p w14:paraId="31E66452" w14:textId="258CB2F7" w:rsidR="00D32ECA" w:rsidRDefault="00D32ECA" w:rsidP="006A0067">
      <w:pPr>
        <w:spacing w:after="0" w:line="23" w:lineRule="atLeast"/>
        <w:rPr>
          <w:rFonts w:ascii="Times New Roman" w:hAnsi="Times New Roman" w:cs="Times New Roman"/>
          <w:b/>
          <w:bCs/>
          <w:sz w:val="24"/>
          <w:szCs w:val="24"/>
          <w:lang w:eastAsia="zh-CN"/>
        </w:rPr>
      </w:pPr>
      <w:r>
        <w:rPr>
          <w:rFonts w:ascii="Times New Roman" w:hAnsi="Times New Roman" w:cs="Times New Roman"/>
          <w:b/>
          <w:bCs/>
          <w:sz w:val="24"/>
          <w:szCs w:val="24"/>
          <w:lang w:eastAsia="zh-CN"/>
        </w:rPr>
        <w:t>12/15/2022</w:t>
      </w:r>
    </w:p>
    <w:p w14:paraId="21BA797C" w14:textId="09D35607" w:rsidR="003D19AC" w:rsidRDefault="003D19AC" w:rsidP="006A0067">
      <w:pPr>
        <w:spacing w:after="0" w:line="23" w:lineRule="atLeast"/>
        <w:rPr>
          <w:rFonts w:ascii="Times New Roman" w:hAnsi="Times New Roman" w:cs="Times New Roman"/>
          <w:b/>
          <w:bCs/>
          <w:sz w:val="24"/>
          <w:szCs w:val="24"/>
          <w:lang w:eastAsia="zh-CN"/>
        </w:rPr>
      </w:pPr>
    </w:p>
    <w:p w14:paraId="0B980511" w14:textId="7A91FDF8" w:rsidR="003D19AC" w:rsidRDefault="003D19AC" w:rsidP="003D19AC">
      <w:pPr>
        <w:spacing w:after="0" w:line="23" w:lineRule="atLeast"/>
        <w:jc w:val="center"/>
        <w:rPr>
          <w:rFonts w:ascii="Times New Roman" w:hAnsi="Times New Roman" w:cs="Times New Roman"/>
          <w:b/>
          <w:bCs/>
          <w:sz w:val="24"/>
          <w:szCs w:val="24"/>
        </w:rPr>
      </w:pPr>
      <w:r>
        <w:rPr>
          <w:rFonts w:ascii="Times New Roman" w:hAnsi="Times New Roman" w:cs="Times New Roman"/>
          <w:b/>
          <w:bCs/>
          <w:sz w:val="24"/>
          <w:szCs w:val="24"/>
        </w:rPr>
        <w:t>Wildfire Burn Area</w:t>
      </w:r>
      <w:r w:rsidRPr="00D855DC">
        <w:rPr>
          <w:rFonts w:ascii="Times New Roman" w:hAnsi="Times New Roman" w:cs="Times New Roman"/>
          <w:b/>
          <w:bCs/>
          <w:sz w:val="24"/>
          <w:szCs w:val="24"/>
        </w:rPr>
        <w:t xml:space="preserve"> Modeling </w:t>
      </w:r>
      <w:r>
        <w:rPr>
          <w:rFonts w:ascii="Times New Roman" w:hAnsi="Times New Roman" w:cs="Times New Roman"/>
          <w:b/>
          <w:bCs/>
          <w:sz w:val="24"/>
          <w:szCs w:val="24"/>
        </w:rPr>
        <w:t>in</w:t>
      </w:r>
      <w:r w:rsidRPr="00D855DC">
        <w:rPr>
          <w:rFonts w:ascii="Times New Roman" w:hAnsi="Times New Roman" w:cs="Times New Roman"/>
          <w:b/>
          <w:bCs/>
          <w:sz w:val="24"/>
          <w:szCs w:val="24"/>
        </w:rPr>
        <w:t xml:space="preserve"> Colorado </w:t>
      </w:r>
      <w:r>
        <w:rPr>
          <w:rFonts w:ascii="Times New Roman" w:hAnsi="Times New Roman" w:cs="Times New Roman"/>
          <w:b/>
          <w:bCs/>
          <w:sz w:val="24"/>
          <w:szCs w:val="24"/>
        </w:rPr>
        <w:t>Using Multi-Layer Perceptron Classification</w:t>
      </w:r>
    </w:p>
    <w:p w14:paraId="71B510CE" w14:textId="77777777" w:rsidR="00366BA8" w:rsidRPr="00D855DC" w:rsidRDefault="00366BA8" w:rsidP="006A0067">
      <w:pPr>
        <w:spacing w:after="0" w:line="23" w:lineRule="atLeast"/>
        <w:rPr>
          <w:rFonts w:ascii="Times New Roman" w:hAnsi="Times New Roman" w:cs="Times New Roman"/>
          <w:b/>
          <w:bCs/>
          <w:sz w:val="24"/>
          <w:szCs w:val="24"/>
          <w:lang w:eastAsia="zh-CN"/>
        </w:rPr>
      </w:pPr>
    </w:p>
    <w:p w14:paraId="6E430D7B" w14:textId="77777777" w:rsidR="00D855DC" w:rsidRPr="00D855DC" w:rsidRDefault="00D855DC" w:rsidP="006A0067">
      <w:pPr>
        <w:spacing w:after="0" w:line="23" w:lineRule="atLeast"/>
        <w:rPr>
          <w:rFonts w:ascii="Times New Roman" w:hAnsi="Times New Roman" w:cs="Times New Roman"/>
          <w:b/>
          <w:bCs/>
          <w:sz w:val="24"/>
          <w:szCs w:val="24"/>
        </w:rPr>
      </w:pPr>
      <w:r w:rsidRPr="00D855DC">
        <w:rPr>
          <w:rFonts w:ascii="Times New Roman" w:hAnsi="Times New Roman" w:cs="Times New Roman"/>
          <w:b/>
          <w:bCs/>
          <w:sz w:val="24"/>
          <w:szCs w:val="24"/>
        </w:rPr>
        <w:t xml:space="preserve">Introduction </w:t>
      </w:r>
    </w:p>
    <w:p w14:paraId="7132FB8A" w14:textId="48EAA3F3" w:rsidR="00ED640B" w:rsidRPr="000A0154" w:rsidRDefault="00327FD9" w:rsidP="006A0067">
      <w:pPr>
        <w:spacing w:after="0" w:line="23" w:lineRule="atLeast"/>
        <w:ind w:firstLine="720"/>
        <w:rPr>
          <w:rFonts w:ascii="Times New Roman" w:hAnsi="Times New Roman" w:cs="Times New Roman"/>
          <w:sz w:val="24"/>
          <w:szCs w:val="24"/>
        </w:rPr>
      </w:pPr>
      <w:r w:rsidRPr="004D1EC6">
        <w:rPr>
          <w:rFonts w:ascii="Times New Roman" w:hAnsi="Times New Roman" w:cs="Times New Roman"/>
          <w:sz w:val="24"/>
          <w:szCs w:val="24"/>
        </w:rPr>
        <w:t xml:space="preserve">Fire frequency in the US Mountain West appears to be increasing, so understanding variables that contribute to ignition, intensity and area is critical for preserving human life, conservation planning, and emergency management (Oliveira </w:t>
      </w:r>
      <w:r w:rsidRPr="00327FD9">
        <w:rPr>
          <w:rFonts w:ascii="Times New Roman" w:hAnsi="Times New Roman" w:cs="Times New Roman"/>
          <w:sz w:val="24"/>
          <w:szCs w:val="24"/>
        </w:rPr>
        <w:t>&amp; Sá</w:t>
      </w:r>
      <w:r>
        <w:rPr>
          <w:rFonts w:ascii="Times New Roman" w:hAnsi="Times New Roman" w:cs="Times New Roman"/>
          <w:sz w:val="24"/>
          <w:szCs w:val="24"/>
        </w:rPr>
        <w:t xml:space="preserve"> </w:t>
      </w:r>
      <w:r w:rsidRPr="004D1EC6">
        <w:rPr>
          <w:rFonts w:ascii="Times New Roman" w:hAnsi="Times New Roman" w:cs="Times New Roman"/>
          <w:sz w:val="24"/>
          <w:szCs w:val="24"/>
        </w:rPr>
        <w:t xml:space="preserve">2021). </w:t>
      </w:r>
      <w:r w:rsidR="00ED640B" w:rsidRPr="000A0154">
        <w:rPr>
          <w:rFonts w:ascii="Times New Roman" w:hAnsi="Times New Roman" w:cs="Times New Roman"/>
          <w:sz w:val="24"/>
          <w:szCs w:val="24"/>
        </w:rPr>
        <w:t>Fire risk modeling is a technique used to predict the likelihood and potential impact of wildfire events in a given area.</w:t>
      </w:r>
      <w:r>
        <w:rPr>
          <w:rFonts w:ascii="Times New Roman" w:hAnsi="Times New Roman" w:cs="Times New Roman"/>
          <w:sz w:val="24"/>
          <w:szCs w:val="24"/>
        </w:rPr>
        <w:t xml:space="preserve"> Fire</w:t>
      </w:r>
      <w:r w:rsidR="00ED640B" w:rsidRPr="000A0154">
        <w:rPr>
          <w:rFonts w:ascii="Times New Roman" w:hAnsi="Times New Roman" w:cs="Times New Roman"/>
          <w:sz w:val="24"/>
          <w:szCs w:val="24"/>
        </w:rPr>
        <w:t xml:space="preserve"> modeling is particularly important in areas like Colorado, where wildfires are a regular occurrence and can have serious consequences for both human populations and natural environments.</w:t>
      </w:r>
      <w:r w:rsidR="003A17B5">
        <w:rPr>
          <w:rFonts w:ascii="Times New Roman" w:hAnsi="Times New Roman" w:cs="Times New Roman"/>
          <w:sz w:val="24"/>
          <w:szCs w:val="24"/>
        </w:rPr>
        <w:t xml:space="preserve"> Regular wildfire maintain</w:t>
      </w:r>
      <w:r w:rsidR="006A24AC">
        <w:rPr>
          <w:rFonts w:ascii="Times New Roman" w:hAnsi="Times New Roman" w:cs="Times New Roman"/>
          <w:sz w:val="24"/>
          <w:szCs w:val="24"/>
        </w:rPr>
        <w:t>s</w:t>
      </w:r>
      <w:r w:rsidR="003A17B5">
        <w:rPr>
          <w:rFonts w:ascii="Times New Roman" w:hAnsi="Times New Roman" w:cs="Times New Roman"/>
          <w:sz w:val="24"/>
          <w:szCs w:val="24"/>
        </w:rPr>
        <w:t xml:space="preserve"> ecosystem services and </w:t>
      </w:r>
      <w:r w:rsidR="006A24AC">
        <w:rPr>
          <w:rFonts w:ascii="Times New Roman" w:hAnsi="Times New Roman" w:cs="Times New Roman"/>
          <w:sz w:val="24"/>
          <w:szCs w:val="24"/>
        </w:rPr>
        <w:t>has</w:t>
      </w:r>
      <w:r w:rsidR="003A17B5">
        <w:rPr>
          <w:rFonts w:ascii="Times New Roman" w:hAnsi="Times New Roman" w:cs="Times New Roman"/>
          <w:sz w:val="24"/>
          <w:szCs w:val="24"/>
        </w:rPr>
        <w:t xml:space="preserve"> naturally occurred in the Western US for </w:t>
      </w:r>
      <w:r w:rsidR="00E721B7">
        <w:rPr>
          <w:rFonts w:ascii="Times New Roman" w:hAnsi="Times New Roman" w:cs="Times New Roman"/>
          <w:sz w:val="24"/>
          <w:szCs w:val="24"/>
        </w:rPr>
        <w:t>millennia</w:t>
      </w:r>
      <w:r w:rsidR="003A17B5">
        <w:rPr>
          <w:rFonts w:ascii="Times New Roman" w:hAnsi="Times New Roman" w:cs="Times New Roman"/>
          <w:sz w:val="24"/>
          <w:szCs w:val="24"/>
        </w:rPr>
        <w:t>, but</w:t>
      </w:r>
      <w:r w:rsidR="00ED640B" w:rsidRPr="000A0154">
        <w:rPr>
          <w:rFonts w:ascii="Times New Roman" w:hAnsi="Times New Roman" w:cs="Times New Roman"/>
          <w:sz w:val="24"/>
          <w:szCs w:val="24"/>
        </w:rPr>
        <w:t xml:space="preserve"> </w:t>
      </w:r>
      <w:r w:rsidR="003A17B5">
        <w:rPr>
          <w:rFonts w:ascii="Times New Roman" w:hAnsi="Times New Roman" w:cs="Times New Roman"/>
          <w:sz w:val="24"/>
          <w:szCs w:val="24"/>
        </w:rPr>
        <w:t>t</w:t>
      </w:r>
      <w:r w:rsidR="00ED640B" w:rsidRPr="000A0154">
        <w:rPr>
          <w:rFonts w:ascii="Times New Roman" w:hAnsi="Times New Roman" w:cs="Times New Roman"/>
          <w:sz w:val="24"/>
          <w:szCs w:val="24"/>
        </w:rPr>
        <w:t>hese fires can have devastating impacts on communities</w:t>
      </w:r>
      <w:r w:rsidR="003A17B5">
        <w:rPr>
          <w:rFonts w:ascii="Times New Roman" w:hAnsi="Times New Roman" w:cs="Times New Roman"/>
          <w:sz w:val="24"/>
          <w:szCs w:val="24"/>
        </w:rPr>
        <w:t>-</w:t>
      </w:r>
      <w:r w:rsidR="00ED640B" w:rsidRPr="000A0154">
        <w:rPr>
          <w:rFonts w:ascii="Times New Roman" w:hAnsi="Times New Roman" w:cs="Times New Roman"/>
          <w:sz w:val="24"/>
          <w:szCs w:val="24"/>
        </w:rPr>
        <w:t xml:space="preserve"> destroying homes, businesses, and natural habitats</w:t>
      </w:r>
      <w:r w:rsidR="003A17B5">
        <w:rPr>
          <w:rFonts w:ascii="Times New Roman" w:hAnsi="Times New Roman" w:cs="Times New Roman"/>
          <w:sz w:val="24"/>
          <w:szCs w:val="24"/>
        </w:rPr>
        <w:t xml:space="preserve"> when uncontrolled</w:t>
      </w:r>
      <w:r w:rsidR="00ED640B" w:rsidRPr="000A0154">
        <w:rPr>
          <w:rFonts w:ascii="Times New Roman" w:hAnsi="Times New Roman" w:cs="Times New Roman"/>
          <w:sz w:val="24"/>
          <w:szCs w:val="24"/>
        </w:rPr>
        <w:t>. In order to better understand and manage this risk, it is important to develop fire risk models for Colorado. In this study, we will use TerrSet, a geospatial software platform, to create a fire risk model for the state of Colorado</w:t>
      </w:r>
      <w:r>
        <w:rPr>
          <w:rFonts w:ascii="Times New Roman" w:hAnsi="Times New Roman" w:cs="Times New Roman"/>
          <w:sz w:val="24"/>
          <w:szCs w:val="24"/>
        </w:rPr>
        <w:t xml:space="preserve"> that generates binary burn area predictions</w:t>
      </w:r>
      <w:r w:rsidR="00ED640B" w:rsidRPr="000A0154">
        <w:rPr>
          <w:rFonts w:ascii="Times New Roman" w:hAnsi="Times New Roman" w:cs="Times New Roman"/>
          <w:sz w:val="24"/>
          <w:szCs w:val="24"/>
        </w:rPr>
        <w:t>.</w:t>
      </w:r>
    </w:p>
    <w:p w14:paraId="2D37D59F" w14:textId="77777777" w:rsidR="00E721B7" w:rsidRDefault="00E721B7" w:rsidP="006A0067">
      <w:pPr>
        <w:spacing w:after="0" w:line="23" w:lineRule="atLeast"/>
        <w:rPr>
          <w:rFonts w:ascii="Times New Roman" w:hAnsi="Times New Roman" w:cs="Times New Roman"/>
          <w:b/>
          <w:bCs/>
          <w:sz w:val="24"/>
          <w:szCs w:val="24"/>
        </w:rPr>
      </w:pPr>
    </w:p>
    <w:p w14:paraId="4BE8DED5" w14:textId="552951E6" w:rsidR="00ED640B" w:rsidRPr="00D855DC" w:rsidRDefault="00ED640B" w:rsidP="006A0067">
      <w:pPr>
        <w:spacing w:after="0" w:line="23" w:lineRule="atLeast"/>
        <w:rPr>
          <w:rFonts w:ascii="Times New Roman" w:hAnsi="Times New Roman" w:cs="Times New Roman"/>
          <w:b/>
          <w:bCs/>
          <w:sz w:val="24"/>
          <w:szCs w:val="24"/>
        </w:rPr>
      </w:pPr>
      <w:r w:rsidRPr="00D855DC">
        <w:rPr>
          <w:rFonts w:ascii="Times New Roman" w:hAnsi="Times New Roman" w:cs="Times New Roman"/>
          <w:b/>
          <w:bCs/>
          <w:sz w:val="24"/>
          <w:szCs w:val="24"/>
        </w:rPr>
        <w:t>Study Area</w:t>
      </w:r>
    </w:p>
    <w:p w14:paraId="0F89F007" w14:textId="3385EAA1" w:rsidR="009C1B31" w:rsidRDefault="00ED640B" w:rsidP="006A0067">
      <w:pPr>
        <w:spacing w:after="0" w:line="23" w:lineRule="atLeast"/>
        <w:ind w:firstLine="720"/>
        <w:rPr>
          <w:rFonts w:ascii="Times New Roman" w:hAnsi="Times New Roman" w:cs="Times New Roman"/>
          <w:sz w:val="24"/>
          <w:szCs w:val="24"/>
        </w:rPr>
      </w:pPr>
      <w:r w:rsidRPr="000A0154">
        <w:rPr>
          <w:rFonts w:ascii="Times New Roman" w:hAnsi="Times New Roman" w:cs="Times New Roman"/>
          <w:sz w:val="24"/>
          <w:szCs w:val="24"/>
        </w:rPr>
        <w:t>The study area for this analysis is the state of Colorado. Located in the western United States, Colorado covers an area of 104,094 square miles. The state is bordered by Wyoming to the north, Nebraska to the northeast, Kansas to the east, Oklahoma to the southeast, New Mexico to the south, Utah to the west, and Arizona to the southwest.</w:t>
      </w:r>
      <w:r w:rsidR="00E721B7">
        <w:rPr>
          <w:rFonts w:ascii="Times New Roman" w:hAnsi="Times New Roman" w:cs="Times New Roman"/>
          <w:sz w:val="24"/>
          <w:szCs w:val="24"/>
        </w:rPr>
        <w:t xml:space="preserve"> Colorado’s dry climate and vegetation types like shrub and grassland makes it particularly susceptible to drought and wildfires. </w:t>
      </w:r>
      <w:r w:rsidR="009C1B31" w:rsidRPr="009C1B31">
        <w:rPr>
          <w:rFonts w:ascii="Times New Roman" w:hAnsi="Times New Roman" w:cs="Times New Roman"/>
          <w:sz w:val="24"/>
          <w:szCs w:val="24"/>
        </w:rPr>
        <w:t xml:space="preserve">In recent years, the state has been hit by a series of </w:t>
      </w:r>
      <w:r w:rsidR="00E721B7">
        <w:rPr>
          <w:rFonts w:ascii="Times New Roman" w:hAnsi="Times New Roman" w:cs="Times New Roman"/>
          <w:sz w:val="24"/>
          <w:szCs w:val="24"/>
        </w:rPr>
        <w:t>large</w:t>
      </w:r>
      <w:r w:rsidR="009C1B31" w:rsidRPr="009C1B31">
        <w:rPr>
          <w:rFonts w:ascii="Times New Roman" w:hAnsi="Times New Roman" w:cs="Times New Roman"/>
          <w:sz w:val="24"/>
          <w:szCs w:val="24"/>
        </w:rPr>
        <w:t xml:space="preserve"> wildfires that have caused significant damage</w:t>
      </w:r>
      <w:r w:rsidR="00E721B7">
        <w:rPr>
          <w:rFonts w:ascii="Times New Roman" w:hAnsi="Times New Roman" w:cs="Times New Roman"/>
          <w:sz w:val="24"/>
          <w:szCs w:val="24"/>
        </w:rPr>
        <w:t>, like</w:t>
      </w:r>
      <w:r w:rsidR="009C1B31" w:rsidRPr="009C1B31">
        <w:rPr>
          <w:rFonts w:ascii="Times New Roman" w:hAnsi="Times New Roman" w:cs="Times New Roman"/>
          <w:sz w:val="24"/>
          <w:szCs w:val="24"/>
        </w:rPr>
        <w:t xml:space="preserve"> Waldo Canyon Fire in 2012</w:t>
      </w:r>
      <w:r w:rsidR="00E721B7">
        <w:rPr>
          <w:rFonts w:ascii="Times New Roman" w:hAnsi="Times New Roman" w:cs="Times New Roman"/>
          <w:sz w:val="24"/>
          <w:szCs w:val="24"/>
        </w:rPr>
        <w:t xml:space="preserve"> and</w:t>
      </w:r>
      <w:r w:rsidR="009C1B31" w:rsidRPr="009C1B31">
        <w:rPr>
          <w:rFonts w:ascii="Times New Roman" w:hAnsi="Times New Roman" w:cs="Times New Roman"/>
          <w:sz w:val="24"/>
          <w:szCs w:val="24"/>
        </w:rPr>
        <w:t xml:space="preserve"> Black Forest Fire in 2013</w:t>
      </w:r>
      <w:r w:rsidR="00E721B7">
        <w:rPr>
          <w:rFonts w:ascii="Times New Roman" w:hAnsi="Times New Roman" w:cs="Times New Roman"/>
          <w:sz w:val="24"/>
          <w:szCs w:val="24"/>
        </w:rPr>
        <w:t>, among many others</w:t>
      </w:r>
      <w:r w:rsidR="009C1B31" w:rsidRPr="009C1B31">
        <w:rPr>
          <w:rFonts w:ascii="Times New Roman" w:hAnsi="Times New Roman" w:cs="Times New Roman"/>
          <w:sz w:val="24"/>
          <w:szCs w:val="24"/>
        </w:rPr>
        <w:t>.</w:t>
      </w:r>
      <w:r w:rsidR="00E721B7">
        <w:rPr>
          <w:rFonts w:ascii="Times New Roman" w:hAnsi="Times New Roman" w:cs="Times New Roman"/>
          <w:sz w:val="24"/>
          <w:szCs w:val="24"/>
        </w:rPr>
        <w:t xml:space="preserve"> Colorado also has large exurban communities surrounding denser suburbs and cities; these interface and intermingle with wilderness and grasslands, increasing wildfire’s potential destruction of </w:t>
      </w:r>
      <w:r w:rsidR="00D32ECA">
        <w:rPr>
          <w:rFonts w:ascii="Times New Roman" w:hAnsi="Times New Roman" w:cs="Times New Roman"/>
          <w:sz w:val="24"/>
          <w:szCs w:val="24"/>
        </w:rPr>
        <w:t xml:space="preserve">lives and livelihoods. </w:t>
      </w:r>
      <w:r w:rsidR="00E61270">
        <w:rPr>
          <w:rFonts w:ascii="Times New Roman" w:hAnsi="Times New Roman" w:cs="Times New Roman"/>
          <w:sz w:val="24"/>
          <w:szCs w:val="24"/>
        </w:rPr>
        <w:t>Using the National Centers for Environmental Information “Climate at a Glance Statewide Rankings” page of Colorado precipitation averages, we</w:t>
      </w:r>
      <w:r w:rsidR="00D336F5">
        <w:rPr>
          <w:rFonts w:ascii="Times New Roman" w:hAnsi="Times New Roman" w:cs="Times New Roman"/>
          <w:sz w:val="24"/>
          <w:szCs w:val="24"/>
        </w:rPr>
        <w:t xml:space="preserve"> selected two study years to assess if there is a difference in model performance between wet and dry years</w:t>
      </w:r>
      <w:r w:rsidR="00E61270">
        <w:rPr>
          <w:rFonts w:ascii="Times New Roman" w:hAnsi="Times New Roman" w:cs="Times New Roman"/>
          <w:sz w:val="24"/>
          <w:szCs w:val="24"/>
        </w:rPr>
        <w:t>; 2015 was selected as the wet year with 21.57 inches, and 2021 for dry with 16.2 inches (NOAA, 2022).</w:t>
      </w:r>
    </w:p>
    <w:p w14:paraId="0DC8D549" w14:textId="77777777" w:rsidR="00E721B7" w:rsidRDefault="00E721B7" w:rsidP="006A0067">
      <w:pPr>
        <w:spacing w:after="0" w:line="23" w:lineRule="atLeast"/>
        <w:rPr>
          <w:rFonts w:ascii="Times New Roman" w:hAnsi="Times New Roman" w:cs="Times New Roman"/>
          <w:b/>
          <w:bCs/>
          <w:sz w:val="24"/>
          <w:szCs w:val="24"/>
        </w:rPr>
      </w:pPr>
    </w:p>
    <w:p w14:paraId="64C36C39" w14:textId="520B1245" w:rsidR="00ED640B" w:rsidRPr="00D855DC" w:rsidRDefault="00ED640B" w:rsidP="006A0067">
      <w:pPr>
        <w:spacing w:after="0" w:line="23" w:lineRule="atLeast"/>
        <w:rPr>
          <w:rFonts w:ascii="Times New Roman" w:hAnsi="Times New Roman" w:cs="Times New Roman"/>
          <w:b/>
          <w:bCs/>
          <w:sz w:val="24"/>
          <w:szCs w:val="24"/>
        </w:rPr>
      </w:pPr>
      <w:r w:rsidRPr="00D855DC">
        <w:rPr>
          <w:rFonts w:ascii="Times New Roman" w:hAnsi="Times New Roman" w:cs="Times New Roman"/>
          <w:b/>
          <w:bCs/>
          <w:sz w:val="24"/>
          <w:szCs w:val="24"/>
        </w:rPr>
        <w:t>Objectives</w:t>
      </w:r>
    </w:p>
    <w:p w14:paraId="2510DED9" w14:textId="1D5418DB" w:rsidR="00327FD9" w:rsidRPr="004D1EC6" w:rsidRDefault="00327FD9" w:rsidP="006A0067">
      <w:pPr>
        <w:pStyle w:val="ListParagraph"/>
        <w:numPr>
          <w:ilvl w:val="0"/>
          <w:numId w:val="4"/>
        </w:numPr>
        <w:spacing w:line="23" w:lineRule="atLeast"/>
        <w:rPr>
          <w:rFonts w:ascii="Times New Roman" w:hAnsi="Times New Roman" w:cs="Times New Roman"/>
          <w:sz w:val="24"/>
          <w:szCs w:val="24"/>
        </w:rPr>
      </w:pPr>
      <w:r w:rsidRPr="004D1EC6">
        <w:rPr>
          <w:rFonts w:ascii="Times New Roman" w:hAnsi="Times New Roman" w:cs="Times New Roman"/>
          <w:sz w:val="24"/>
          <w:szCs w:val="24"/>
        </w:rPr>
        <w:t xml:space="preserve">Identify relevant variables for categorizing wildfire risk in </w:t>
      </w:r>
      <w:r w:rsidR="00FC426C">
        <w:rPr>
          <w:rFonts w:ascii="Times New Roman" w:hAnsi="Times New Roman" w:cs="Times New Roman"/>
          <w:sz w:val="24"/>
          <w:szCs w:val="24"/>
        </w:rPr>
        <w:t>Colorado</w:t>
      </w:r>
      <w:r w:rsidRPr="004D1EC6">
        <w:rPr>
          <w:rFonts w:ascii="Times New Roman" w:hAnsi="Times New Roman" w:cs="Times New Roman"/>
          <w:sz w:val="24"/>
          <w:szCs w:val="24"/>
        </w:rPr>
        <w:t>.</w:t>
      </w:r>
    </w:p>
    <w:p w14:paraId="134201AD" w14:textId="17C11D07" w:rsidR="00327FD9" w:rsidRPr="004D1EC6" w:rsidRDefault="00327FD9" w:rsidP="006A0067">
      <w:pPr>
        <w:pStyle w:val="ListParagraph"/>
        <w:numPr>
          <w:ilvl w:val="0"/>
          <w:numId w:val="4"/>
        </w:numPr>
        <w:spacing w:line="23" w:lineRule="atLeast"/>
        <w:rPr>
          <w:rFonts w:ascii="Times New Roman" w:hAnsi="Times New Roman" w:cs="Times New Roman"/>
          <w:sz w:val="24"/>
          <w:szCs w:val="24"/>
        </w:rPr>
      </w:pPr>
      <w:r w:rsidRPr="004D1EC6">
        <w:rPr>
          <w:rFonts w:ascii="Times New Roman" w:hAnsi="Times New Roman" w:cs="Times New Roman"/>
          <w:sz w:val="24"/>
          <w:szCs w:val="24"/>
        </w:rPr>
        <w:t>Combine these into a</w:t>
      </w:r>
      <w:r w:rsidR="00A47163">
        <w:rPr>
          <w:rFonts w:ascii="Times New Roman" w:hAnsi="Times New Roman" w:cs="Times New Roman"/>
          <w:sz w:val="24"/>
          <w:szCs w:val="24"/>
        </w:rPr>
        <w:t xml:space="preserve"> classification</w:t>
      </w:r>
      <w:r w:rsidRPr="004D1EC6">
        <w:rPr>
          <w:rFonts w:ascii="Times New Roman" w:hAnsi="Times New Roman" w:cs="Times New Roman"/>
          <w:sz w:val="24"/>
          <w:szCs w:val="24"/>
        </w:rPr>
        <w:t xml:space="preserve"> model using TerrSet and</w:t>
      </w:r>
      <w:r>
        <w:rPr>
          <w:rFonts w:ascii="Times New Roman" w:hAnsi="Times New Roman" w:cs="Times New Roman"/>
          <w:sz w:val="24"/>
          <w:szCs w:val="24"/>
        </w:rPr>
        <w:t xml:space="preserve"> ArcGIS Pro.</w:t>
      </w:r>
    </w:p>
    <w:p w14:paraId="66471154" w14:textId="5E03F7F4" w:rsidR="00327FD9" w:rsidRPr="004D1EC6" w:rsidRDefault="00327FD9" w:rsidP="006A0067">
      <w:pPr>
        <w:pStyle w:val="ListParagraph"/>
        <w:numPr>
          <w:ilvl w:val="0"/>
          <w:numId w:val="4"/>
        </w:numPr>
        <w:spacing w:line="23" w:lineRule="atLeast"/>
        <w:rPr>
          <w:rFonts w:ascii="Times New Roman" w:hAnsi="Times New Roman" w:cs="Times New Roman"/>
          <w:sz w:val="24"/>
          <w:szCs w:val="24"/>
        </w:rPr>
      </w:pPr>
      <w:r w:rsidRPr="004D1EC6">
        <w:rPr>
          <w:rFonts w:ascii="Times New Roman" w:hAnsi="Times New Roman" w:cs="Times New Roman"/>
          <w:sz w:val="24"/>
          <w:szCs w:val="24"/>
        </w:rPr>
        <w:t>Test models, variables, and variable cross-correlation using</w:t>
      </w:r>
      <w:r>
        <w:rPr>
          <w:rFonts w:ascii="Times New Roman" w:hAnsi="Times New Roman" w:cs="Times New Roman"/>
          <w:sz w:val="24"/>
          <w:szCs w:val="24"/>
        </w:rPr>
        <w:t xml:space="preserve"> TerrSet’s Multi-Layer Perceptron neural network image classifier</w:t>
      </w:r>
      <w:r w:rsidRPr="004D1EC6">
        <w:rPr>
          <w:rFonts w:ascii="Times New Roman" w:hAnsi="Times New Roman" w:cs="Times New Roman"/>
          <w:sz w:val="24"/>
          <w:szCs w:val="24"/>
        </w:rPr>
        <w:t>.</w:t>
      </w:r>
    </w:p>
    <w:p w14:paraId="153B7554" w14:textId="7C01E98D" w:rsidR="00327FD9" w:rsidRPr="00327FD9" w:rsidRDefault="00327FD9" w:rsidP="006A0067">
      <w:pPr>
        <w:pStyle w:val="ListParagraph"/>
        <w:numPr>
          <w:ilvl w:val="0"/>
          <w:numId w:val="4"/>
        </w:numPr>
        <w:spacing w:line="23" w:lineRule="atLeast"/>
        <w:rPr>
          <w:rFonts w:ascii="Times New Roman" w:hAnsi="Times New Roman" w:cs="Times New Roman"/>
          <w:sz w:val="24"/>
          <w:szCs w:val="24"/>
        </w:rPr>
      </w:pPr>
      <w:r w:rsidRPr="004D1EC6">
        <w:rPr>
          <w:rFonts w:ascii="Times New Roman" w:hAnsi="Times New Roman" w:cs="Times New Roman"/>
          <w:sz w:val="24"/>
          <w:szCs w:val="24"/>
        </w:rPr>
        <w:t>Summarize variables with the strongest predictive power</w:t>
      </w:r>
      <w:r w:rsidR="00D67725">
        <w:rPr>
          <w:rFonts w:ascii="Times New Roman" w:hAnsi="Times New Roman" w:cs="Times New Roman"/>
          <w:sz w:val="24"/>
          <w:szCs w:val="24"/>
        </w:rPr>
        <w:t xml:space="preserve">, </w:t>
      </w:r>
      <w:r w:rsidRPr="004D1EC6">
        <w:rPr>
          <w:rFonts w:ascii="Times New Roman" w:hAnsi="Times New Roman" w:cs="Times New Roman"/>
          <w:sz w:val="24"/>
          <w:szCs w:val="24"/>
        </w:rPr>
        <w:t>identify</w:t>
      </w:r>
      <w:r w:rsidR="00D67725">
        <w:rPr>
          <w:rFonts w:ascii="Times New Roman" w:hAnsi="Times New Roman" w:cs="Times New Roman"/>
          <w:sz w:val="24"/>
          <w:szCs w:val="24"/>
        </w:rPr>
        <w:t xml:space="preserve"> model</w:t>
      </w:r>
      <w:r w:rsidRPr="004D1EC6">
        <w:rPr>
          <w:rFonts w:ascii="Times New Roman" w:hAnsi="Times New Roman" w:cs="Times New Roman"/>
          <w:sz w:val="24"/>
          <w:szCs w:val="24"/>
        </w:rPr>
        <w:t xml:space="preserve"> shortfalls</w:t>
      </w:r>
      <w:r>
        <w:rPr>
          <w:rFonts w:ascii="Times New Roman" w:hAnsi="Times New Roman" w:cs="Times New Roman"/>
          <w:sz w:val="24"/>
          <w:szCs w:val="24"/>
        </w:rPr>
        <w:t xml:space="preserve"> and</w:t>
      </w:r>
      <w:r w:rsidRPr="004D1EC6">
        <w:rPr>
          <w:rFonts w:ascii="Times New Roman" w:hAnsi="Times New Roman" w:cs="Times New Roman"/>
          <w:sz w:val="24"/>
          <w:szCs w:val="24"/>
        </w:rPr>
        <w:t xml:space="preserve"> regional </w:t>
      </w:r>
      <w:r w:rsidR="00D67725" w:rsidRPr="004D1EC6">
        <w:rPr>
          <w:rFonts w:ascii="Times New Roman" w:hAnsi="Times New Roman" w:cs="Times New Roman"/>
          <w:sz w:val="24"/>
          <w:szCs w:val="24"/>
        </w:rPr>
        <w:t>considerations</w:t>
      </w:r>
      <w:r w:rsidR="00D67725">
        <w:rPr>
          <w:rFonts w:ascii="Times New Roman" w:hAnsi="Times New Roman" w:cs="Times New Roman"/>
          <w:sz w:val="24"/>
          <w:szCs w:val="24"/>
        </w:rPr>
        <w:t>, and characterize model performance with total operating characteristic (TOC) curves</w:t>
      </w:r>
      <w:r w:rsidRPr="004D1EC6">
        <w:rPr>
          <w:rFonts w:ascii="Times New Roman" w:hAnsi="Times New Roman" w:cs="Times New Roman"/>
          <w:sz w:val="24"/>
          <w:szCs w:val="24"/>
        </w:rPr>
        <w:t>.</w:t>
      </w:r>
    </w:p>
    <w:p w14:paraId="35762864" w14:textId="0746BF22" w:rsidR="00ED640B" w:rsidRPr="000A0154" w:rsidRDefault="00ED640B" w:rsidP="006A0067">
      <w:pPr>
        <w:spacing w:after="0" w:line="23" w:lineRule="atLeast"/>
        <w:ind w:firstLine="360"/>
        <w:rPr>
          <w:rFonts w:ascii="Times New Roman" w:hAnsi="Times New Roman" w:cs="Times New Roman"/>
          <w:sz w:val="24"/>
          <w:szCs w:val="24"/>
        </w:rPr>
      </w:pPr>
      <w:r w:rsidRPr="000A0154">
        <w:rPr>
          <w:rFonts w:ascii="Times New Roman" w:hAnsi="Times New Roman" w:cs="Times New Roman"/>
          <w:sz w:val="24"/>
          <w:szCs w:val="24"/>
        </w:rPr>
        <w:lastRenderedPageBreak/>
        <w:t>The objective of this study is to use</w:t>
      </w:r>
      <w:r w:rsidR="00D67725">
        <w:rPr>
          <w:rFonts w:ascii="Times New Roman" w:hAnsi="Times New Roman" w:cs="Times New Roman"/>
          <w:sz w:val="24"/>
          <w:szCs w:val="24"/>
        </w:rPr>
        <w:t xml:space="preserve"> neural network</w:t>
      </w:r>
      <w:r w:rsidRPr="000A0154">
        <w:rPr>
          <w:rFonts w:ascii="Times New Roman" w:hAnsi="Times New Roman" w:cs="Times New Roman"/>
          <w:sz w:val="24"/>
          <w:szCs w:val="24"/>
        </w:rPr>
        <w:t xml:space="preserve"> fire risk modeling to identify areas of the state of Colorado that are most at risk for wildfire. This will involve the use of TerrSet, a software program designed for land use and land cover change modeling, to simulate the </w:t>
      </w:r>
      <w:r w:rsidR="00D67725">
        <w:rPr>
          <w:rFonts w:ascii="Times New Roman" w:hAnsi="Times New Roman" w:cs="Times New Roman"/>
          <w:sz w:val="24"/>
          <w:szCs w:val="24"/>
        </w:rPr>
        <w:t>extent of wildfire for different years</w:t>
      </w:r>
      <w:r w:rsidRPr="000A0154">
        <w:rPr>
          <w:rFonts w:ascii="Times New Roman" w:hAnsi="Times New Roman" w:cs="Times New Roman"/>
          <w:sz w:val="24"/>
          <w:szCs w:val="24"/>
        </w:rPr>
        <w:t>. The results of this study will be used to inform fire management decisions and to develop effective strategies for reducing the risk of wildfire in Colorado.</w:t>
      </w:r>
    </w:p>
    <w:p w14:paraId="76562E8A" w14:textId="77777777" w:rsidR="00E721B7" w:rsidRDefault="00E721B7" w:rsidP="006A0067">
      <w:pPr>
        <w:spacing w:after="0" w:line="23" w:lineRule="atLeast"/>
        <w:rPr>
          <w:rFonts w:ascii="Times New Roman" w:hAnsi="Times New Roman" w:cs="Times New Roman"/>
          <w:b/>
          <w:bCs/>
          <w:sz w:val="24"/>
          <w:szCs w:val="24"/>
        </w:rPr>
      </w:pPr>
    </w:p>
    <w:p w14:paraId="10F856FA" w14:textId="6CAAFA6E" w:rsidR="00ED640B" w:rsidRPr="00D855DC" w:rsidRDefault="00ED640B" w:rsidP="006A0067">
      <w:pPr>
        <w:spacing w:after="0" w:line="23" w:lineRule="atLeast"/>
        <w:rPr>
          <w:rFonts w:ascii="Times New Roman" w:hAnsi="Times New Roman" w:cs="Times New Roman"/>
          <w:b/>
          <w:bCs/>
          <w:sz w:val="24"/>
          <w:szCs w:val="24"/>
        </w:rPr>
      </w:pPr>
      <w:r w:rsidRPr="00D855DC">
        <w:rPr>
          <w:rFonts w:ascii="Times New Roman" w:hAnsi="Times New Roman" w:cs="Times New Roman"/>
          <w:b/>
          <w:bCs/>
          <w:sz w:val="24"/>
          <w:szCs w:val="24"/>
        </w:rPr>
        <w:t>Methodology</w:t>
      </w:r>
    </w:p>
    <w:p w14:paraId="073D4DBA" w14:textId="68BBF251" w:rsidR="00D67725" w:rsidRPr="00D67725" w:rsidRDefault="00D67725" w:rsidP="006A0067">
      <w:pPr>
        <w:pStyle w:val="ListParagraph"/>
        <w:numPr>
          <w:ilvl w:val="0"/>
          <w:numId w:val="5"/>
        </w:numPr>
        <w:spacing w:after="0" w:line="23" w:lineRule="atLeast"/>
        <w:rPr>
          <w:rFonts w:ascii="Times New Roman" w:hAnsi="Times New Roman" w:cs="Times New Roman"/>
          <w:sz w:val="24"/>
          <w:szCs w:val="24"/>
        </w:rPr>
      </w:pPr>
      <w:r w:rsidRPr="00D67725">
        <w:rPr>
          <w:rFonts w:ascii="Times New Roman" w:hAnsi="Times New Roman" w:cs="Times New Roman"/>
          <w:sz w:val="24"/>
          <w:szCs w:val="24"/>
        </w:rPr>
        <w:t>Obtain and pre-process relevant data on the study area, including topographic data, climate data, and land use data</w:t>
      </w:r>
      <w:r>
        <w:rPr>
          <w:rFonts w:ascii="Times New Roman" w:hAnsi="Times New Roman" w:cs="Times New Roman"/>
          <w:sz w:val="24"/>
          <w:szCs w:val="24"/>
        </w:rPr>
        <w:t>.</w:t>
      </w:r>
    </w:p>
    <w:p w14:paraId="45098622" w14:textId="401F2E3A" w:rsidR="00ED640B" w:rsidRPr="00D855DC" w:rsidRDefault="00ED640B" w:rsidP="006A0067">
      <w:pPr>
        <w:pStyle w:val="ListParagraph"/>
        <w:numPr>
          <w:ilvl w:val="0"/>
          <w:numId w:val="5"/>
        </w:numPr>
        <w:spacing w:after="0" w:line="23" w:lineRule="atLeast"/>
        <w:rPr>
          <w:rFonts w:ascii="Times New Roman" w:hAnsi="Times New Roman" w:cs="Times New Roman"/>
          <w:sz w:val="24"/>
          <w:szCs w:val="24"/>
        </w:rPr>
      </w:pPr>
      <w:r w:rsidRPr="00D855DC">
        <w:rPr>
          <w:rFonts w:ascii="Times New Roman" w:hAnsi="Times New Roman" w:cs="Times New Roman"/>
          <w:sz w:val="24"/>
          <w:szCs w:val="24"/>
        </w:rPr>
        <w:t>Use TerrSet to create a fire risk model for the study area, incorporating the data obtained.</w:t>
      </w:r>
    </w:p>
    <w:p w14:paraId="196B96FA" w14:textId="1385ACAF" w:rsidR="00ED640B" w:rsidRPr="00D855DC" w:rsidRDefault="00ED640B" w:rsidP="006A0067">
      <w:pPr>
        <w:pStyle w:val="ListParagraph"/>
        <w:numPr>
          <w:ilvl w:val="0"/>
          <w:numId w:val="5"/>
        </w:numPr>
        <w:spacing w:after="0" w:line="23" w:lineRule="atLeast"/>
        <w:rPr>
          <w:rFonts w:ascii="Times New Roman" w:hAnsi="Times New Roman" w:cs="Times New Roman"/>
          <w:sz w:val="24"/>
          <w:szCs w:val="24"/>
        </w:rPr>
      </w:pPr>
      <w:r w:rsidRPr="00D855DC">
        <w:rPr>
          <w:rFonts w:ascii="Times New Roman" w:hAnsi="Times New Roman" w:cs="Times New Roman"/>
          <w:sz w:val="24"/>
          <w:szCs w:val="24"/>
        </w:rPr>
        <w:t>Use the fire risk model to identify areas of high fire risk</w:t>
      </w:r>
      <w:r w:rsidR="00D67725">
        <w:rPr>
          <w:rFonts w:ascii="Times New Roman" w:hAnsi="Times New Roman" w:cs="Times New Roman"/>
          <w:sz w:val="24"/>
          <w:szCs w:val="24"/>
        </w:rPr>
        <w:t>.</w:t>
      </w:r>
    </w:p>
    <w:p w14:paraId="45E36B0C" w14:textId="0CCBAEB2" w:rsidR="00D21270" w:rsidRPr="00D03E5B" w:rsidRDefault="00ED640B" w:rsidP="006A0067">
      <w:pPr>
        <w:pStyle w:val="ListParagraph"/>
        <w:numPr>
          <w:ilvl w:val="0"/>
          <w:numId w:val="5"/>
        </w:numPr>
        <w:spacing w:after="0" w:line="23" w:lineRule="atLeast"/>
        <w:rPr>
          <w:rFonts w:ascii="Times New Roman" w:hAnsi="Times New Roman" w:cs="Times New Roman"/>
          <w:sz w:val="24"/>
          <w:szCs w:val="24"/>
        </w:rPr>
      </w:pPr>
      <w:r w:rsidRPr="00D855DC">
        <w:rPr>
          <w:rFonts w:ascii="Times New Roman" w:hAnsi="Times New Roman" w:cs="Times New Roman"/>
          <w:sz w:val="24"/>
          <w:szCs w:val="24"/>
        </w:rPr>
        <w:t>Analyze the results and provide recommendatio</w:t>
      </w:r>
      <w:r w:rsidR="00D67725">
        <w:rPr>
          <w:rFonts w:ascii="Times New Roman" w:hAnsi="Times New Roman" w:cs="Times New Roman"/>
          <w:sz w:val="24"/>
          <w:szCs w:val="24"/>
        </w:rPr>
        <w:t>ns for model testing and improvement.</w:t>
      </w:r>
    </w:p>
    <w:p w14:paraId="2A70AAC9" w14:textId="1F433751" w:rsidR="00475AAA" w:rsidRDefault="00A74C69" w:rsidP="006A0067">
      <w:pPr>
        <w:spacing w:after="0" w:line="23" w:lineRule="atLeast"/>
        <w:ind w:firstLine="360"/>
        <w:rPr>
          <w:rFonts w:ascii="Times New Roman" w:hAnsi="Times New Roman" w:cs="Times New Roman"/>
          <w:sz w:val="24"/>
          <w:szCs w:val="24"/>
        </w:rPr>
      </w:pPr>
      <w:r>
        <w:rPr>
          <w:rFonts w:ascii="Times New Roman" w:hAnsi="Times New Roman" w:cs="Times New Roman"/>
          <w:sz w:val="24"/>
          <w:szCs w:val="24"/>
        </w:rPr>
        <w:t xml:space="preserve">First, we decided to use the artificial neural network Multi-Layer Perceptron (MLP) tool </w:t>
      </w:r>
      <w:r w:rsidR="00475AAA">
        <w:rPr>
          <w:rFonts w:ascii="Times New Roman" w:hAnsi="Times New Roman" w:cs="Times New Roman"/>
          <w:sz w:val="24"/>
          <w:szCs w:val="24"/>
        </w:rPr>
        <w:t>to generate</w:t>
      </w:r>
      <w:r>
        <w:rPr>
          <w:rFonts w:ascii="Times New Roman" w:hAnsi="Times New Roman" w:cs="Times New Roman"/>
          <w:sz w:val="24"/>
          <w:szCs w:val="24"/>
        </w:rPr>
        <w:t xml:space="preserve"> an empirical fire model. MLP uses the </w:t>
      </w:r>
      <w:r w:rsidR="00475AAA">
        <w:rPr>
          <w:rFonts w:ascii="Times New Roman" w:hAnsi="Times New Roman" w:cs="Times New Roman"/>
          <w:sz w:val="24"/>
          <w:szCs w:val="24"/>
        </w:rPr>
        <w:t>ubiquitous</w:t>
      </w:r>
      <w:r>
        <w:rPr>
          <w:rFonts w:ascii="Times New Roman" w:hAnsi="Times New Roman" w:cs="Times New Roman"/>
          <w:sz w:val="24"/>
          <w:szCs w:val="24"/>
        </w:rPr>
        <w:t xml:space="preserve"> back-propagation algorithm,</w:t>
      </w:r>
      <w:r w:rsidR="00475AAA">
        <w:rPr>
          <w:rFonts w:ascii="Times New Roman" w:hAnsi="Times New Roman" w:cs="Times New Roman"/>
          <w:sz w:val="24"/>
          <w:szCs w:val="24"/>
        </w:rPr>
        <w:t xml:space="preserve"> which is well-suited for fire susceptibility use cases (Jain et al., 2020). </w:t>
      </w:r>
      <w:r w:rsidR="00D21270">
        <w:rPr>
          <w:rFonts w:ascii="Times New Roman" w:hAnsi="Times New Roman" w:cs="Times New Roman"/>
          <w:sz w:val="24"/>
          <w:szCs w:val="24"/>
        </w:rPr>
        <w:t>The bulk of our time was spent processing data into continuous variables for MLP inputs</w:t>
      </w:r>
      <w:r w:rsidR="00D336F5">
        <w:rPr>
          <w:rFonts w:ascii="Times New Roman" w:hAnsi="Times New Roman" w:cs="Times New Roman"/>
          <w:sz w:val="24"/>
          <w:szCs w:val="24"/>
        </w:rPr>
        <w:t xml:space="preserve"> for each study year</w:t>
      </w:r>
      <w:r w:rsidR="00475AAA">
        <w:rPr>
          <w:rFonts w:ascii="Times New Roman" w:hAnsi="Times New Roman" w:cs="Times New Roman"/>
          <w:sz w:val="24"/>
          <w:szCs w:val="24"/>
        </w:rPr>
        <w:t>. Aspect and slope were generated using Google Earth Engine then imported into TerrSet and clipped to the study area. Existing vegetation types were downloaded from LANDFIRE</w:t>
      </w:r>
      <w:r w:rsidR="0004763C">
        <w:rPr>
          <w:rFonts w:ascii="Times New Roman" w:hAnsi="Times New Roman" w:cs="Times New Roman"/>
          <w:sz w:val="24"/>
          <w:szCs w:val="24"/>
        </w:rPr>
        <w:t xml:space="preserve"> then processed in ArcGIS Pro for TerrSet import; once imported each type was reclassed as an evidence likelihood, the percent of burn area contained within the type. The historic fire record 1950-2021 was acquired from Idaho State University’s database. Watersheds (HU12 level) were acquired from USGS, and using the Summarize Within tool in ArcGIS Pro, were assigned a density ratio of total historical burn area (pre-study year) within each watershed, then exported to TerrSet</w:t>
      </w:r>
      <w:r w:rsidR="003D19AC">
        <w:rPr>
          <w:rFonts w:ascii="Times New Roman" w:hAnsi="Times New Roman" w:cs="Times New Roman"/>
          <w:sz w:val="24"/>
          <w:szCs w:val="24"/>
        </w:rPr>
        <w:t xml:space="preserve"> (Burkholder et al., 2022)</w:t>
      </w:r>
      <w:r w:rsidR="0004763C">
        <w:rPr>
          <w:rFonts w:ascii="Times New Roman" w:hAnsi="Times New Roman" w:cs="Times New Roman"/>
          <w:sz w:val="24"/>
          <w:szCs w:val="24"/>
        </w:rPr>
        <w:t>. Finally, Wilderness-Urban-Interface (WUI) layers were acquired</w:t>
      </w:r>
      <w:r w:rsidR="00D03E5B">
        <w:rPr>
          <w:rFonts w:ascii="Times New Roman" w:hAnsi="Times New Roman" w:cs="Times New Roman"/>
          <w:sz w:val="24"/>
          <w:szCs w:val="24"/>
        </w:rPr>
        <w:t xml:space="preserve"> and transformed into a distance surface using TerrSet’s DISTANCE module. The USGS-standard Albers Equal Area Conic NAD83 projection was used for all layers.</w:t>
      </w:r>
    </w:p>
    <w:p w14:paraId="26AAFCBA" w14:textId="3627FC80" w:rsidR="00D21270" w:rsidRPr="00D21270" w:rsidRDefault="00D21270" w:rsidP="006A0067">
      <w:pPr>
        <w:spacing w:after="0" w:line="23" w:lineRule="atLeast"/>
        <w:ind w:firstLine="360"/>
        <w:rPr>
          <w:rFonts w:ascii="Times New Roman" w:hAnsi="Times New Roman" w:cs="Times New Roman"/>
          <w:sz w:val="24"/>
          <w:szCs w:val="24"/>
        </w:rPr>
      </w:pPr>
      <w:r>
        <w:rPr>
          <w:rFonts w:ascii="Times New Roman" w:hAnsi="Times New Roman" w:cs="Times New Roman"/>
          <w:sz w:val="24"/>
          <w:szCs w:val="24"/>
        </w:rPr>
        <w:t>Once processed, the model w</w:t>
      </w:r>
      <w:r w:rsidR="00D03E5B">
        <w:rPr>
          <w:rFonts w:ascii="Times New Roman" w:hAnsi="Times New Roman" w:cs="Times New Roman"/>
          <w:sz w:val="24"/>
          <w:szCs w:val="24"/>
        </w:rPr>
        <w:t>as</w:t>
      </w:r>
      <w:r>
        <w:rPr>
          <w:rFonts w:ascii="Times New Roman" w:hAnsi="Times New Roman" w:cs="Times New Roman"/>
          <w:sz w:val="24"/>
          <w:szCs w:val="24"/>
        </w:rPr>
        <w:t xml:space="preserve"> tested and trained with a burned / unburned area</w:t>
      </w:r>
      <w:r w:rsidR="00D03E5B">
        <w:rPr>
          <w:rFonts w:ascii="Times New Roman" w:hAnsi="Times New Roman" w:cs="Times New Roman"/>
          <w:sz w:val="24"/>
          <w:szCs w:val="24"/>
        </w:rPr>
        <w:t xml:space="preserve"> boolean image</w:t>
      </w:r>
      <w:r w:rsidR="00A74C69">
        <w:rPr>
          <w:rFonts w:ascii="Times New Roman" w:hAnsi="Times New Roman" w:cs="Times New Roman"/>
          <w:sz w:val="24"/>
          <w:szCs w:val="24"/>
        </w:rPr>
        <w:t xml:space="preserve"> for each study year, masked to the study area</w:t>
      </w:r>
      <w:r>
        <w:rPr>
          <w:rFonts w:ascii="Times New Roman" w:hAnsi="Times New Roman" w:cs="Times New Roman"/>
          <w:sz w:val="24"/>
          <w:szCs w:val="24"/>
        </w:rPr>
        <w:t>.</w:t>
      </w:r>
      <w:r w:rsidR="00D336F5">
        <w:rPr>
          <w:rFonts w:ascii="Times New Roman" w:hAnsi="Times New Roman" w:cs="Times New Roman"/>
          <w:sz w:val="24"/>
          <w:szCs w:val="24"/>
        </w:rPr>
        <w:t xml:space="preserve"> MLP parameters were adjusted according to the TerrSet Help Syste</w:t>
      </w:r>
      <w:r w:rsidR="00D03E5B">
        <w:rPr>
          <w:rFonts w:ascii="Times New Roman" w:hAnsi="Times New Roman" w:cs="Times New Roman"/>
          <w:sz w:val="24"/>
          <w:szCs w:val="24"/>
        </w:rPr>
        <w:t>m</w:t>
      </w:r>
      <w:r w:rsidR="00D336F5">
        <w:rPr>
          <w:rFonts w:ascii="Times New Roman" w:hAnsi="Times New Roman" w:cs="Times New Roman"/>
          <w:sz w:val="24"/>
          <w:szCs w:val="24"/>
        </w:rPr>
        <w:t xml:space="preserve"> entry to optimize model accuracy and skill.</w:t>
      </w:r>
      <w:r w:rsidR="00E61270">
        <w:rPr>
          <w:rFonts w:ascii="Times New Roman" w:hAnsi="Times New Roman" w:cs="Times New Roman"/>
          <w:sz w:val="24"/>
          <w:szCs w:val="24"/>
        </w:rPr>
        <w:t xml:space="preserve"> After several exploratory MLP runs,</w:t>
      </w:r>
      <w:r w:rsidR="00475AAA">
        <w:rPr>
          <w:rFonts w:ascii="Times New Roman" w:hAnsi="Times New Roman" w:cs="Times New Roman"/>
          <w:sz w:val="24"/>
          <w:szCs w:val="24"/>
        </w:rPr>
        <w:t xml:space="preserve"> we removed the aspect variable due to low influence, and</w:t>
      </w:r>
      <w:r w:rsidR="00E61270">
        <w:rPr>
          <w:rFonts w:ascii="Times New Roman" w:hAnsi="Times New Roman" w:cs="Times New Roman"/>
          <w:sz w:val="24"/>
          <w:szCs w:val="24"/>
        </w:rPr>
        <w:t xml:space="preserve"> </w:t>
      </w:r>
      <w:r w:rsidR="00A74C69">
        <w:rPr>
          <w:rFonts w:ascii="Times New Roman" w:hAnsi="Times New Roman" w:cs="Times New Roman"/>
          <w:sz w:val="24"/>
          <w:szCs w:val="24"/>
        </w:rPr>
        <w:t>chose to use 800 training and testing pixels,</w:t>
      </w:r>
      <w:r w:rsidR="00475AAA">
        <w:rPr>
          <w:rFonts w:ascii="Times New Roman" w:hAnsi="Times New Roman" w:cs="Times New Roman"/>
          <w:sz w:val="24"/>
          <w:szCs w:val="24"/>
        </w:rPr>
        <w:t xml:space="preserve"> a</w:t>
      </w:r>
      <w:r w:rsidR="00A74C69">
        <w:rPr>
          <w:rFonts w:ascii="Times New Roman" w:hAnsi="Times New Roman" w:cs="Times New Roman"/>
          <w:sz w:val="24"/>
          <w:szCs w:val="24"/>
        </w:rPr>
        <w:t xml:space="preserve"> learning rate of 0.05 and momentum factor of 0.6. Model performance was then assessed with the MLP report and TOC Curves.</w:t>
      </w:r>
      <w:r w:rsidR="003D19AC">
        <w:rPr>
          <w:rFonts w:ascii="Times New Roman" w:hAnsi="Times New Roman" w:cs="Times New Roman"/>
          <w:sz w:val="24"/>
          <w:szCs w:val="24"/>
        </w:rPr>
        <w:t xml:space="preserve"> See presentation slides 4-13 </w:t>
      </w:r>
      <w:r w:rsidR="00313E34">
        <w:rPr>
          <w:rFonts w:ascii="Times New Roman" w:hAnsi="Times New Roman" w:cs="Times New Roman"/>
          <w:sz w:val="24"/>
          <w:szCs w:val="24"/>
        </w:rPr>
        <w:t>for</w:t>
      </w:r>
      <w:r w:rsidR="003D19AC">
        <w:rPr>
          <w:rFonts w:ascii="Times New Roman" w:hAnsi="Times New Roman" w:cs="Times New Roman"/>
          <w:sz w:val="24"/>
          <w:szCs w:val="24"/>
        </w:rPr>
        <w:t xml:space="preserve"> methodology</w:t>
      </w:r>
      <w:r w:rsidR="00313E34">
        <w:rPr>
          <w:rFonts w:ascii="Times New Roman" w:hAnsi="Times New Roman" w:cs="Times New Roman"/>
          <w:sz w:val="24"/>
          <w:szCs w:val="24"/>
        </w:rPr>
        <w:t xml:space="preserve"> flowchart</w:t>
      </w:r>
      <w:r w:rsidR="003D19AC">
        <w:rPr>
          <w:rFonts w:ascii="Times New Roman" w:hAnsi="Times New Roman" w:cs="Times New Roman"/>
          <w:sz w:val="24"/>
          <w:szCs w:val="24"/>
        </w:rPr>
        <w:t>, variable images, and MLP model outputs.</w:t>
      </w:r>
    </w:p>
    <w:p w14:paraId="418A7884" w14:textId="77777777" w:rsidR="00D03E5B" w:rsidRDefault="00D03E5B" w:rsidP="006A0067">
      <w:pPr>
        <w:spacing w:after="0" w:line="23" w:lineRule="atLeast"/>
        <w:rPr>
          <w:rFonts w:ascii="Times New Roman" w:hAnsi="Times New Roman" w:cs="Times New Roman"/>
          <w:b/>
          <w:bCs/>
          <w:sz w:val="24"/>
          <w:szCs w:val="24"/>
        </w:rPr>
      </w:pPr>
    </w:p>
    <w:p w14:paraId="35FE5351" w14:textId="68F6077F" w:rsidR="00ED640B" w:rsidRPr="00D855DC" w:rsidRDefault="00ED640B" w:rsidP="006A0067">
      <w:pPr>
        <w:spacing w:after="0" w:line="23" w:lineRule="atLeast"/>
        <w:rPr>
          <w:rFonts w:ascii="Times New Roman" w:hAnsi="Times New Roman" w:cs="Times New Roman"/>
          <w:b/>
          <w:bCs/>
          <w:sz w:val="24"/>
          <w:szCs w:val="24"/>
        </w:rPr>
      </w:pPr>
      <w:r w:rsidRPr="00D855DC">
        <w:rPr>
          <w:rFonts w:ascii="Times New Roman" w:hAnsi="Times New Roman" w:cs="Times New Roman"/>
          <w:b/>
          <w:bCs/>
          <w:sz w:val="24"/>
          <w:szCs w:val="24"/>
        </w:rPr>
        <w:t>Data</w:t>
      </w:r>
    </w:p>
    <w:tbl>
      <w:tblPr>
        <w:tblStyle w:val="TableGrid"/>
        <w:tblW w:w="0" w:type="auto"/>
        <w:tblLook w:val="04A0" w:firstRow="1" w:lastRow="0" w:firstColumn="1" w:lastColumn="0" w:noHBand="0" w:noVBand="1"/>
      </w:tblPr>
      <w:tblGrid>
        <w:gridCol w:w="3116"/>
        <w:gridCol w:w="3117"/>
        <w:gridCol w:w="3117"/>
      </w:tblGrid>
      <w:tr w:rsidR="00D03E5B" w14:paraId="49C5E207" w14:textId="77777777" w:rsidTr="00D03E5B">
        <w:tc>
          <w:tcPr>
            <w:tcW w:w="3116" w:type="dxa"/>
          </w:tcPr>
          <w:p w14:paraId="654D1112" w14:textId="346FA0EB" w:rsidR="00D03E5B" w:rsidRPr="00D03E5B" w:rsidRDefault="00D03E5B" w:rsidP="006A0067">
            <w:pPr>
              <w:spacing w:line="23" w:lineRule="atLeast"/>
              <w:rPr>
                <w:rFonts w:ascii="Times New Roman" w:hAnsi="Times New Roman" w:cs="Times New Roman"/>
                <w:b/>
                <w:bCs/>
                <w:sz w:val="24"/>
                <w:szCs w:val="24"/>
              </w:rPr>
            </w:pPr>
            <w:r>
              <w:rPr>
                <w:rFonts w:ascii="Times New Roman" w:hAnsi="Times New Roman" w:cs="Times New Roman"/>
                <w:b/>
                <w:bCs/>
                <w:sz w:val="24"/>
                <w:szCs w:val="24"/>
              </w:rPr>
              <w:t>Product</w:t>
            </w:r>
          </w:p>
        </w:tc>
        <w:tc>
          <w:tcPr>
            <w:tcW w:w="3117" w:type="dxa"/>
          </w:tcPr>
          <w:p w14:paraId="5894CBE2" w14:textId="3DBCAAD7" w:rsidR="00D03E5B" w:rsidRPr="00D03E5B" w:rsidRDefault="00D03E5B" w:rsidP="006A0067">
            <w:pPr>
              <w:spacing w:line="23" w:lineRule="atLeast"/>
              <w:rPr>
                <w:rFonts w:ascii="Times New Roman" w:hAnsi="Times New Roman" w:cs="Times New Roman"/>
                <w:b/>
                <w:bCs/>
                <w:sz w:val="24"/>
                <w:szCs w:val="24"/>
              </w:rPr>
            </w:pPr>
            <w:r>
              <w:rPr>
                <w:rFonts w:ascii="Times New Roman" w:hAnsi="Times New Roman" w:cs="Times New Roman"/>
                <w:b/>
                <w:bCs/>
                <w:sz w:val="24"/>
                <w:szCs w:val="24"/>
              </w:rPr>
              <w:t>Source</w:t>
            </w:r>
          </w:p>
        </w:tc>
        <w:tc>
          <w:tcPr>
            <w:tcW w:w="3117" w:type="dxa"/>
          </w:tcPr>
          <w:p w14:paraId="5F5E8FF7" w14:textId="3D794405" w:rsidR="00D03E5B" w:rsidRPr="00D03E5B" w:rsidRDefault="00D03E5B" w:rsidP="006A0067">
            <w:pPr>
              <w:spacing w:line="23" w:lineRule="atLeast"/>
              <w:rPr>
                <w:rFonts w:ascii="Times New Roman" w:hAnsi="Times New Roman" w:cs="Times New Roman"/>
                <w:b/>
                <w:bCs/>
                <w:sz w:val="24"/>
                <w:szCs w:val="24"/>
              </w:rPr>
            </w:pPr>
            <w:r>
              <w:rPr>
                <w:rFonts w:ascii="Times New Roman" w:hAnsi="Times New Roman" w:cs="Times New Roman"/>
                <w:b/>
                <w:bCs/>
                <w:sz w:val="24"/>
                <w:szCs w:val="24"/>
              </w:rPr>
              <w:t>Purpose</w:t>
            </w:r>
          </w:p>
        </w:tc>
      </w:tr>
      <w:tr w:rsidR="00D03E5B" w14:paraId="056258DF" w14:textId="77777777" w:rsidTr="00D03E5B">
        <w:tc>
          <w:tcPr>
            <w:tcW w:w="3116" w:type="dxa"/>
          </w:tcPr>
          <w:p w14:paraId="477D0494" w14:textId="738B5D22" w:rsidR="00D03E5B" w:rsidRDefault="00D03E5B" w:rsidP="006A0067">
            <w:pPr>
              <w:spacing w:line="23" w:lineRule="atLeast"/>
              <w:rPr>
                <w:rFonts w:ascii="Times New Roman" w:hAnsi="Times New Roman" w:cs="Times New Roman"/>
                <w:sz w:val="24"/>
                <w:szCs w:val="24"/>
              </w:rPr>
            </w:pPr>
            <w:r>
              <w:rPr>
                <w:rFonts w:ascii="Times New Roman" w:hAnsi="Times New Roman" w:cs="Times New Roman"/>
                <w:sz w:val="24"/>
                <w:szCs w:val="24"/>
              </w:rPr>
              <w:t>NASA SRTM 30m DEM</w:t>
            </w:r>
          </w:p>
        </w:tc>
        <w:tc>
          <w:tcPr>
            <w:tcW w:w="3117" w:type="dxa"/>
          </w:tcPr>
          <w:p w14:paraId="22257A09" w14:textId="2F5B1823" w:rsidR="00D03E5B" w:rsidRDefault="00D03E5B" w:rsidP="006A0067">
            <w:pPr>
              <w:spacing w:line="23" w:lineRule="atLeast"/>
              <w:rPr>
                <w:rFonts w:ascii="Times New Roman" w:hAnsi="Times New Roman" w:cs="Times New Roman"/>
                <w:sz w:val="24"/>
                <w:szCs w:val="24"/>
              </w:rPr>
            </w:pPr>
            <w:r>
              <w:rPr>
                <w:rFonts w:ascii="Times New Roman" w:hAnsi="Times New Roman" w:cs="Times New Roman"/>
                <w:sz w:val="24"/>
                <w:szCs w:val="24"/>
              </w:rPr>
              <w:t>Google Earth Engine</w:t>
            </w:r>
          </w:p>
        </w:tc>
        <w:tc>
          <w:tcPr>
            <w:tcW w:w="3117" w:type="dxa"/>
          </w:tcPr>
          <w:p w14:paraId="12C75DB3" w14:textId="06F3B72D" w:rsidR="00D03E5B" w:rsidRDefault="00D03E5B" w:rsidP="006A0067">
            <w:pPr>
              <w:spacing w:line="23" w:lineRule="atLeast"/>
              <w:rPr>
                <w:rFonts w:ascii="Times New Roman" w:hAnsi="Times New Roman" w:cs="Times New Roman"/>
                <w:sz w:val="24"/>
                <w:szCs w:val="24"/>
              </w:rPr>
            </w:pPr>
            <w:r>
              <w:rPr>
                <w:rFonts w:ascii="Times New Roman" w:hAnsi="Times New Roman" w:cs="Times New Roman"/>
                <w:sz w:val="24"/>
                <w:szCs w:val="24"/>
              </w:rPr>
              <w:t>Aspect and Slope images</w:t>
            </w:r>
          </w:p>
        </w:tc>
      </w:tr>
      <w:tr w:rsidR="00D03E5B" w14:paraId="18BD4724" w14:textId="77777777" w:rsidTr="00D03E5B">
        <w:tc>
          <w:tcPr>
            <w:tcW w:w="3116" w:type="dxa"/>
          </w:tcPr>
          <w:p w14:paraId="28F8295F" w14:textId="63079CE2" w:rsidR="00D03E5B" w:rsidRDefault="00D03E5B" w:rsidP="006A0067">
            <w:pPr>
              <w:spacing w:line="23" w:lineRule="atLeast"/>
              <w:rPr>
                <w:rFonts w:ascii="Times New Roman" w:hAnsi="Times New Roman" w:cs="Times New Roman"/>
                <w:sz w:val="24"/>
                <w:szCs w:val="24"/>
              </w:rPr>
            </w:pPr>
            <w:r>
              <w:rPr>
                <w:rFonts w:ascii="Times New Roman" w:hAnsi="Times New Roman" w:cs="Times New Roman"/>
                <w:sz w:val="24"/>
                <w:szCs w:val="24"/>
              </w:rPr>
              <w:t>Colorado State Boundary</w:t>
            </w:r>
          </w:p>
        </w:tc>
        <w:tc>
          <w:tcPr>
            <w:tcW w:w="3117" w:type="dxa"/>
          </w:tcPr>
          <w:p w14:paraId="5357EA7E" w14:textId="65249916" w:rsidR="00D03E5B" w:rsidRDefault="00D03E5B" w:rsidP="006A0067">
            <w:pPr>
              <w:spacing w:line="23" w:lineRule="atLeast"/>
              <w:rPr>
                <w:rFonts w:ascii="Times New Roman" w:hAnsi="Times New Roman" w:cs="Times New Roman"/>
                <w:sz w:val="24"/>
                <w:szCs w:val="24"/>
              </w:rPr>
            </w:pPr>
            <w:r>
              <w:rPr>
                <w:rFonts w:ascii="Times New Roman" w:hAnsi="Times New Roman" w:cs="Times New Roman"/>
                <w:sz w:val="24"/>
                <w:szCs w:val="24"/>
              </w:rPr>
              <w:t>Esri Living Atlas</w:t>
            </w:r>
          </w:p>
        </w:tc>
        <w:tc>
          <w:tcPr>
            <w:tcW w:w="3117" w:type="dxa"/>
          </w:tcPr>
          <w:p w14:paraId="6ECBBA77" w14:textId="67D15D1F" w:rsidR="00D03E5B" w:rsidRDefault="00D03E5B" w:rsidP="006A0067">
            <w:pPr>
              <w:spacing w:line="23" w:lineRule="atLeast"/>
              <w:rPr>
                <w:rFonts w:ascii="Times New Roman" w:hAnsi="Times New Roman" w:cs="Times New Roman"/>
                <w:sz w:val="24"/>
                <w:szCs w:val="24"/>
              </w:rPr>
            </w:pPr>
            <w:r>
              <w:rPr>
                <w:rFonts w:ascii="Times New Roman" w:hAnsi="Times New Roman" w:cs="Times New Roman"/>
                <w:sz w:val="24"/>
                <w:szCs w:val="24"/>
              </w:rPr>
              <w:t>Study Area mask image</w:t>
            </w:r>
          </w:p>
        </w:tc>
      </w:tr>
      <w:tr w:rsidR="00D03E5B" w14:paraId="6C28D148" w14:textId="77777777" w:rsidTr="00D03E5B">
        <w:tc>
          <w:tcPr>
            <w:tcW w:w="3116" w:type="dxa"/>
          </w:tcPr>
          <w:p w14:paraId="305EF6BD" w14:textId="0882FFCB" w:rsidR="00D03E5B" w:rsidRDefault="00D03E5B" w:rsidP="006A0067">
            <w:pPr>
              <w:spacing w:line="23" w:lineRule="atLeast"/>
              <w:rPr>
                <w:rFonts w:ascii="Times New Roman" w:hAnsi="Times New Roman" w:cs="Times New Roman"/>
                <w:sz w:val="24"/>
                <w:szCs w:val="24"/>
              </w:rPr>
            </w:pPr>
            <w:r>
              <w:rPr>
                <w:rFonts w:ascii="Times New Roman" w:hAnsi="Times New Roman" w:cs="Times New Roman"/>
                <w:sz w:val="24"/>
                <w:szCs w:val="24"/>
              </w:rPr>
              <w:t>Existing Vegetation Type</w:t>
            </w:r>
          </w:p>
        </w:tc>
        <w:tc>
          <w:tcPr>
            <w:tcW w:w="3117" w:type="dxa"/>
          </w:tcPr>
          <w:p w14:paraId="462C6F26" w14:textId="7294A001" w:rsidR="00D03E5B" w:rsidRDefault="00D03E5B" w:rsidP="006A0067">
            <w:pPr>
              <w:spacing w:line="23" w:lineRule="atLeast"/>
              <w:rPr>
                <w:rFonts w:ascii="Times New Roman" w:hAnsi="Times New Roman" w:cs="Times New Roman"/>
                <w:sz w:val="24"/>
                <w:szCs w:val="24"/>
              </w:rPr>
            </w:pPr>
            <w:r>
              <w:rPr>
                <w:rFonts w:ascii="Times New Roman" w:hAnsi="Times New Roman" w:cs="Times New Roman"/>
                <w:sz w:val="24"/>
                <w:szCs w:val="24"/>
              </w:rPr>
              <w:t>LANDFIRE</w:t>
            </w:r>
          </w:p>
        </w:tc>
        <w:tc>
          <w:tcPr>
            <w:tcW w:w="3117" w:type="dxa"/>
          </w:tcPr>
          <w:p w14:paraId="31B0F161" w14:textId="401D008E" w:rsidR="00D03E5B" w:rsidRDefault="00A40D23" w:rsidP="006A0067">
            <w:pPr>
              <w:spacing w:line="23" w:lineRule="atLeast"/>
              <w:rPr>
                <w:rFonts w:ascii="Times New Roman" w:hAnsi="Times New Roman" w:cs="Times New Roman"/>
                <w:sz w:val="24"/>
                <w:szCs w:val="24"/>
              </w:rPr>
            </w:pPr>
            <w:r>
              <w:rPr>
                <w:rFonts w:ascii="Times New Roman" w:hAnsi="Times New Roman" w:cs="Times New Roman"/>
                <w:sz w:val="24"/>
                <w:szCs w:val="24"/>
              </w:rPr>
              <w:t>Vegetation type Evidence Likelihood image</w:t>
            </w:r>
          </w:p>
        </w:tc>
      </w:tr>
      <w:tr w:rsidR="00D03E5B" w14:paraId="1CE7E035" w14:textId="77777777" w:rsidTr="00D03E5B">
        <w:tc>
          <w:tcPr>
            <w:tcW w:w="3116" w:type="dxa"/>
          </w:tcPr>
          <w:p w14:paraId="74F19616" w14:textId="624A0830" w:rsidR="00D03E5B" w:rsidRDefault="00A40D23" w:rsidP="006A0067">
            <w:pPr>
              <w:spacing w:line="23" w:lineRule="atLeast"/>
              <w:rPr>
                <w:rFonts w:ascii="Times New Roman" w:hAnsi="Times New Roman" w:cs="Times New Roman"/>
                <w:sz w:val="24"/>
                <w:szCs w:val="24"/>
              </w:rPr>
            </w:pPr>
            <w:r>
              <w:rPr>
                <w:rFonts w:ascii="Times New Roman" w:hAnsi="Times New Roman" w:cs="Times New Roman"/>
                <w:sz w:val="24"/>
                <w:szCs w:val="24"/>
              </w:rPr>
              <w:t>Historic Fires Database</w:t>
            </w:r>
          </w:p>
        </w:tc>
        <w:tc>
          <w:tcPr>
            <w:tcW w:w="3117" w:type="dxa"/>
          </w:tcPr>
          <w:p w14:paraId="7317CF96" w14:textId="3A97BBBA" w:rsidR="00D03E5B" w:rsidRDefault="00A40D23" w:rsidP="006A0067">
            <w:pPr>
              <w:spacing w:line="23" w:lineRule="atLeast"/>
              <w:rPr>
                <w:rFonts w:ascii="Times New Roman" w:hAnsi="Times New Roman" w:cs="Times New Roman"/>
                <w:sz w:val="24"/>
                <w:szCs w:val="24"/>
              </w:rPr>
            </w:pPr>
            <w:r>
              <w:rPr>
                <w:rFonts w:ascii="Times New Roman" w:hAnsi="Times New Roman" w:cs="Times New Roman"/>
                <w:sz w:val="24"/>
                <w:szCs w:val="24"/>
              </w:rPr>
              <w:t xml:space="preserve">Idaho State University </w:t>
            </w:r>
            <w:proofErr w:type="spellStart"/>
            <w:r>
              <w:rPr>
                <w:rFonts w:ascii="Times New Roman" w:hAnsi="Times New Roman" w:cs="Times New Roman"/>
                <w:sz w:val="24"/>
                <w:szCs w:val="24"/>
              </w:rPr>
              <w:t>GISTReC</w:t>
            </w:r>
            <w:proofErr w:type="spellEnd"/>
          </w:p>
        </w:tc>
        <w:tc>
          <w:tcPr>
            <w:tcW w:w="3117" w:type="dxa"/>
          </w:tcPr>
          <w:p w14:paraId="7383A899" w14:textId="7FAE6E7A" w:rsidR="00D03E5B" w:rsidRDefault="00A40D23" w:rsidP="006A0067">
            <w:pPr>
              <w:spacing w:line="23" w:lineRule="atLeast"/>
              <w:rPr>
                <w:rFonts w:ascii="Times New Roman" w:hAnsi="Times New Roman" w:cs="Times New Roman"/>
                <w:sz w:val="24"/>
                <w:szCs w:val="24"/>
              </w:rPr>
            </w:pPr>
            <w:r>
              <w:rPr>
                <w:rFonts w:ascii="Times New Roman" w:hAnsi="Times New Roman" w:cs="Times New Roman"/>
                <w:sz w:val="24"/>
                <w:szCs w:val="24"/>
              </w:rPr>
              <w:t>Fire Booleans, densities, likelihoods images</w:t>
            </w:r>
          </w:p>
        </w:tc>
      </w:tr>
      <w:tr w:rsidR="00D03E5B" w14:paraId="1191DCBB" w14:textId="77777777" w:rsidTr="00D03E5B">
        <w:tc>
          <w:tcPr>
            <w:tcW w:w="3116" w:type="dxa"/>
          </w:tcPr>
          <w:p w14:paraId="06911704" w14:textId="0040C459" w:rsidR="00D03E5B" w:rsidRDefault="00A40D23" w:rsidP="006A0067">
            <w:pPr>
              <w:spacing w:line="23" w:lineRule="atLeast"/>
              <w:rPr>
                <w:rFonts w:ascii="Times New Roman" w:hAnsi="Times New Roman" w:cs="Times New Roman"/>
                <w:sz w:val="24"/>
                <w:szCs w:val="24"/>
              </w:rPr>
            </w:pPr>
            <w:r>
              <w:rPr>
                <w:rFonts w:ascii="Times New Roman" w:hAnsi="Times New Roman" w:cs="Times New Roman"/>
                <w:sz w:val="24"/>
                <w:szCs w:val="24"/>
              </w:rPr>
              <w:t>Wilderness-Urban Interface</w:t>
            </w:r>
          </w:p>
        </w:tc>
        <w:tc>
          <w:tcPr>
            <w:tcW w:w="3117" w:type="dxa"/>
          </w:tcPr>
          <w:p w14:paraId="072CAC0E" w14:textId="50DD1100" w:rsidR="00D03E5B" w:rsidRDefault="00A40D23" w:rsidP="006A0067">
            <w:pPr>
              <w:spacing w:line="23" w:lineRule="atLeast"/>
              <w:rPr>
                <w:rFonts w:ascii="Times New Roman" w:hAnsi="Times New Roman" w:cs="Times New Roman"/>
                <w:sz w:val="24"/>
                <w:szCs w:val="24"/>
              </w:rPr>
            </w:pPr>
            <w:r>
              <w:rPr>
                <w:rFonts w:ascii="Times New Roman" w:hAnsi="Times New Roman" w:cs="Times New Roman"/>
                <w:sz w:val="24"/>
                <w:szCs w:val="24"/>
              </w:rPr>
              <w:t>U-Wisconsin SILVA Lab</w:t>
            </w:r>
          </w:p>
        </w:tc>
        <w:tc>
          <w:tcPr>
            <w:tcW w:w="3117" w:type="dxa"/>
          </w:tcPr>
          <w:p w14:paraId="57D14005" w14:textId="13127D4F" w:rsidR="00D03E5B" w:rsidRDefault="00A40D23" w:rsidP="006A0067">
            <w:pPr>
              <w:spacing w:line="23" w:lineRule="atLeast"/>
              <w:rPr>
                <w:rFonts w:ascii="Times New Roman" w:hAnsi="Times New Roman" w:cs="Times New Roman"/>
                <w:sz w:val="24"/>
                <w:szCs w:val="24"/>
              </w:rPr>
            </w:pPr>
            <w:r>
              <w:rPr>
                <w:rFonts w:ascii="Times New Roman" w:hAnsi="Times New Roman" w:cs="Times New Roman"/>
                <w:sz w:val="24"/>
                <w:szCs w:val="24"/>
              </w:rPr>
              <w:t>WUI distance surface images</w:t>
            </w:r>
          </w:p>
        </w:tc>
      </w:tr>
      <w:tr w:rsidR="00D03E5B" w14:paraId="7FBC16FB" w14:textId="77777777" w:rsidTr="00D03E5B">
        <w:tc>
          <w:tcPr>
            <w:tcW w:w="3116" w:type="dxa"/>
          </w:tcPr>
          <w:p w14:paraId="23CDAE67" w14:textId="2764E68F" w:rsidR="00D03E5B" w:rsidRDefault="00A40D23" w:rsidP="006A0067">
            <w:pPr>
              <w:spacing w:line="23" w:lineRule="atLeast"/>
              <w:rPr>
                <w:rFonts w:ascii="Times New Roman" w:hAnsi="Times New Roman" w:cs="Times New Roman"/>
                <w:sz w:val="24"/>
                <w:szCs w:val="24"/>
              </w:rPr>
            </w:pPr>
            <w:r>
              <w:rPr>
                <w:rFonts w:ascii="Times New Roman" w:hAnsi="Times New Roman" w:cs="Times New Roman"/>
                <w:sz w:val="24"/>
                <w:szCs w:val="24"/>
              </w:rPr>
              <w:t>WHD HU 12 Watersheds</w:t>
            </w:r>
          </w:p>
        </w:tc>
        <w:tc>
          <w:tcPr>
            <w:tcW w:w="3117" w:type="dxa"/>
          </w:tcPr>
          <w:p w14:paraId="24A86F4D" w14:textId="6FA03F3E" w:rsidR="00D03E5B" w:rsidRDefault="00A40D23" w:rsidP="006A0067">
            <w:pPr>
              <w:spacing w:line="23" w:lineRule="atLeast"/>
              <w:rPr>
                <w:rFonts w:ascii="Times New Roman" w:hAnsi="Times New Roman" w:cs="Times New Roman"/>
                <w:sz w:val="24"/>
                <w:szCs w:val="24"/>
              </w:rPr>
            </w:pPr>
            <w:r>
              <w:rPr>
                <w:rFonts w:ascii="Times New Roman" w:hAnsi="Times New Roman" w:cs="Times New Roman"/>
                <w:sz w:val="24"/>
                <w:szCs w:val="24"/>
              </w:rPr>
              <w:t>USGS WHD Datasets</w:t>
            </w:r>
          </w:p>
        </w:tc>
        <w:tc>
          <w:tcPr>
            <w:tcW w:w="3117" w:type="dxa"/>
          </w:tcPr>
          <w:p w14:paraId="6CC29431" w14:textId="28A97F6E" w:rsidR="00D03E5B" w:rsidRDefault="00A40D23" w:rsidP="006A0067">
            <w:pPr>
              <w:spacing w:line="23" w:lineRule="atLeast"/>
              <w:rPr>
                <w:rFonts w:ascii="Times New Roman" w:hAnsi="Times New Roman" w:cs="Times New Roman"/>
                <w:sz w:val="24"/>
                <w:szCs w:val="24"/>
              </w:rPr>
            </w:pPr>
            <w:r>
              <w:rPr>
                <w:rFonts w:ascii="Times New Roman" w:hAnsi="Times New Roman" w:cs="Times New Roman"/>
                <w:sz w:val="24"/>
                <w:szCs w:val="24"/>
              </w:rPr>
              <w:t>Fire density by watershed</w:t>
            </w:r>
          </w:p>
        </w:tc>
      </w:tr>
    </w:tbl>
    <w:p w14:paraId="35F0B67C" w14:textId="783E3093" w:rsidR="00D67725" w:rsidRDefault="00D67725" w:rsidP="006A0067">
      <w:pPr>
        <w:spacing w:after="0" w:line="23" w:lineRule="atLeast"/>
        <w:rPr>
          <w:rFonts w:ascii="Times New Roman" w:hAnsi="Times New Roman" w:cs="Times New Roman"/>
          <w:sz w:val="24"/>
          <w:szCs w:val="24"/>
        </w:rPr>
      </w:pPr>
    </w:p>
    <w:p w14:paraId="591D5057" w14:textId="77777777" w:rsidR="006A0067" w:rsidRDefault="006A0067" w:rsidP="006A0067">
      <w:pPr>
        <w:spacing w:after="0" w:line="23" w:lineRule="atLeast"/>
        <w:rPr>
          <w:rFonts w:ascii="Times New Roman" w:hAnsi="Times New Roman" w:cs="Times New Roman"/>
          <w:b/>
          <w:bCs/>
          <w:sz w:val="24"/>
          <w:szCs w:val="24"/>
        </w:rPr>
      </w:pPr>
    </w:p>
    <w:p w14:paraId="072B5B0A" w14:textId="0D4BF488" w:rsidR="00ED640B" w:rsidRPr="00D855DC" w:rsidRDefault="00ED640B" w:rsidP="006A0067">
      <w:pPr>
        <w:spacing w:after="0" w:line="23" w:lineRule="atLeast"/>
        <w:rPr>
          <w:rFonts w:ascii="Times New Roman" w:hAnsi="Times New Roman" w:cs="Times New Roman"/>
          <w:b/>
          <w:bCs/>
          <w:sz w:val="24"/>
          <w:szCs w:val="24"/>
        </w:rPr>
      </w:pPr>
      <w:r w:rsidRPr="00D855DC">
        <w:rPr>
          <w:rFonts w:ascii="Times New Roman" w:hAnsi="Times New Roman" w:cs="Times New Roman"/>
          <w:b/>
          <w:bCs/>
          <w:sz w:val="24"/>
          <w:szCs w:val="24"/>
        </w:rPr>
        <w:lastRenderedPageBreak/>
        <w:t>Results</w:t>
      </w:r>
    </w:p>
    <w:p w14:paraId="255031DA" w14:textId="62077910" w:rsidR="00ED640B" w:rsidRDefault="00A40D23" w:rsidP="006A0067">
      <w:pPr>
        <w:spacing w:after="0" w:line="23" w:lineRule="atLeast"/>
        <w:ind w:firstLine="720"/>
        <w:rPr>
          <w:rFonts w:ascii="Times New Roman" w:hAnsi="Times New Roman" w:cs="Times New Roman"/>
          <w:sz w:val="24"/>
          <w:szCs w:val="24"/>
        </w:rPr>
      </w:pPr>
      <w:r>
        <w:rPr>
          <w:rFonts w:ascii="Times New Roman" w:hAnsi="Times New Roman" w:cs="Times New Roman"/>
          <w:sz w:val="24"/>
          <w:szCs w:val="24"/>
        </w:rPr>
        <w:t>Using TerrSet’s MLP tool, we generated two boolean classification images of predicted burn areas for 2015 and 2021.</w:t>
      </w:r>
      <w:r w:rsidR="00ED640B" w:rsidRPr="000A0154">
        <w:rPr>
          <w:rFonts w:ascii="Times New Roman" w:hAnsi="Times New Roman" w:cs="Times New Roman"/>
          <w:sz w:val="24"/>
          <w:szCs w:val="24"/>
        </w:rPr>
        <w:t xml:space="preserve"> </w:t>
      </w:r>
      <w:r>
        <w:rPr>
          <w:rFonts w:ascii="Times New Roman" w:hAnsi="Times New Roman" w:cs="Times New Roman"/>
          <w:sz w:val="24"/>
          <w:szCs w:val="24"/>
        </w:rPr>
        <w:t>Visually, t</w:t>
      </w:r>
      <w:r w:rsidR="00ED640B" w:rsidRPr="000A0154">
        <w:rPr>
          <w:rFonts w:ascii="Times New Roman" w:hAnsi="Times New Roman" w:cs="Times New Roman"/>
          <w:sz w:val="24"/>
          <w:szCs w:val="24"/>
        </w:rPr>
        <w:t xml:space="preserve">he risk is particularly high in the </w:t>
      </w:r>
      <w:r>
        <w:rPr>
          <w:rFonts w:ascii="Times New Roman" w:hAnsi="Times New Roman" w:cs="Times New Roman"/>
          <w:sz w:val="24"/>
          <w:szCs w:val="24"/>
        </w:rPr>
        <w:t>state’s central Front Range and northwest quadrant</w:t>
      </w:r>
      <w:r w:rsidR="00ED640B" w:rsidRPr="000A0154">
        <w:rPr>
          <w:rFonts w:ascii="Times New Roman" w:hAnsi="Times New Roman" w:cs="Times New Roman"/>
          <w:sz w:val="24"/>
          <w:szCs w:val="24"/>
        </w:rPr>
        <w:t>. The accuracy rates for the 2015 and 2021 models were 81% and 77% respectively; the 2021 model generally fared worse</w:t>
      </w:r>
      <w:r w:rsidR="008B4B3F">
        <w:rPr>
          <w:rFonts w:ascii="Times New Roman" w:hAnsi="Times New Roman" w:cs="Times New Roman"/>
          <w:sz w:val="24"/>
          <w:szCs w:val="24"/>
        </w:rPr>
        <w:t>, especially in early models</w:t>
      </w:r>
      <w:r w:rsidR="00ED640B" w:rsidRPr="000A0154">
        <w:rPr>
          <w:rFonts w:ascii="Times New Roman" w:hAnsi="Times New Roman" w:cs="Times New Roman"/>
          <w:sz w:val="24"/>
          <w:szCs w:val="24"/>
        </w:rPr>
        <w:t>.</w:t>
      </w:r>
      <w:r w:rsidR="008B4B3F">
        <w:rPr>
          <w:rFonts w:ascii="Times New Roman" w:hAnsi="Times New Roman" w:cs="Times New Roman"/>
          <w:sz w:val="24"/>
          <w:szCs w:val="24"/>
        </w:rPr>
        <w:t xml:space="preserve"> Fire density by watershed was consistently the most influential driver in 2015, interface and intermix WUI influenced the 2021 model most strongly, and EVT Evidence Likelihood was frequently low influence both years (Slide 13). TOC Curve analysis show</w:t>
      </w:r>
      <w:r w:rsidR="00282785">
        <w:rPr>
          <w:rFonts w:ascii="Times New Roman" w:hAnsi="Times New Roman" w:cs="Times New Roman"/>
          <w:sz w:val="24"/>
          <w:szCs w:val="24"/>
        </w:rPr>
        <w:t>s</w:t>
      </w:r>
      <w:r w:rsidR="008B4B3F">
        <w:rPr>
          <w:rFonts w:ascii="Times New Roman" w:hAnsi="Times New Roman" w:cs="Times New Roman"/>
          <w:sz w:val="24"/>
          <w:szCs w:val="24"/>
        </w:rPr>
        <w:t xml:space="preserve"> </w:t>
      </w:r>
      <w:r w:rsidR="00282785">
        <w:rPr>
          <w:rFonts w:ascii="Times New Roman" w:hAnsi="Times New Roman" w:cs="Times New Roman"/>
          <w:sz w:val="24"/>
          <w:szCs w:val="24"/>
        </w:rPr>
        <w:t xml:space="preserve">the </w:t>
      </w:r>
      <w:r w:rsidR="008B4B3F">
        <w:rPr>
          <w:rFonts w:ascii="Times New Roman" w:hAnsi="Times New Roman" w:cs="Times New Roman"/>
          <w:sz w:val="24"/>
          <w:szCs w:val="24"/>
        </w:rPr>
        <w:t>2021</w:t>
      </w:r>
      <w:r w:rsidR="00282785">
        <w:rPr>
          <w:rFonts w:ascii="Times New Roman" w:hAnsi="Times New Roman" w:cs="Times New Roman"/>
          <w:sz w:val="24"/>
          <w:szCs w:val="24"/>
        </w:rPr>
        <w:t xml:space="preserve"> model</w:t>
      </w:r>
      <w:r w:rsidR="008B4B3F">
        <w:rPr>
          <w:rFonts w:ascii="Times New Roman" w:hAnsi="Times New Roman" w:cs="Times New Roman"/>
          <w:sz w:val="24"/>
          <w:szCs w:val="24"/>
        </w:rPr>
        <w:t xml:space="preserve"> ha</w:t>
      </w:r>
      <w:r w:rsidR="00282785">
        <w:rPr>
          <w:rFonts w:ascii="Times New Roman" w:hAnsi="Times New Roman" w:cs="Times New Roman"/>
          <w:sz w:val="24"/>
          <w:szCs w:val="24"/>
        </w:rPr>
        <w:t>s</w:t>
      </w:r>
      <w:r w:rsidR="008B4B3F">
        <w:rPr>
          <w:rFonts w:ascii="Times New Roman" w:hAnsi="Times New Roman" w:cs="Times New Roman"/>
          <w:sz w:val="24"/>
          <w:szCs w:val="24"/>
        </w:rPr>
        <w:t xml:space="preserve"> a much higher hit intensity than 2015</w:t>
      </w:r>
      <w:r w:rsidR="00282785">
        <w:rPr>
          <w:rFonts w:ascii="Times New Roman" w:hAnsi="Times New Roman" w:cs="Times New Roman"/>
          <w:sz w:val="24"/>
          <w:szCs w:val="24"/>
        </w:rPr>
        <w:t xml:space="preserve"> despite a lower accuracy; this is because more hits are predicted and thus available, with a much higher number of false alarms than 2015 as well.</w:t>
      </w:r>
    </w:p>
    <w:p w14:paraId="7B146446" w14:textId="77777777" w:rsidR="006712FD" w:rsidRDefault="006712FD" w:rsidP="006A0067">
      <w:pPr>
        <w:spacing w:after="0" w:line="23" w:lineRule="atLeast"/>
        <w:rPr>
          <w:rFonts w:ascii="Times New Roman" w:hAnsi="Times New Roman" w:cs="Times New Roman"/>
          <w:sz w:val="24"/>
          <w:szCs w:val="24"/>
        </w:rPr>
      </w:pPr>
    </w:p>
    <w:p w14:paraId="109539E9" w14:textId="76E2EFBF" w:rsidR="00ED640B" w:rsidRPr="00D855DC" w:rsidRDefault="00ED640B" w:rsidP="006A0067">
      <w:pPr>
        <w:spacing w:after="0" w:line="23" w:lineRule="atLeast"/>
        <w:rPr>
          <w:rFonts w:ascii="Times New Roman" w:hAnsi="Times New Roman" w:cs="Times New Roman"/>
          <w:b/>
          <w:bCs/>
          <w:sz w:val="24"/>
          <w:szCs w:val="24"/>
        </w:rPr>
      </w:pPr>
      <w:r w:rsidRPr="00D855DC">
        <w:rPr>
          <w:rFonts w:ascii="Times New Roman" w:hAnsi="Times New Roman" w:cs="Times New Roman"/>
          <w:b/>
          <w:bCs/>
          <w:sz w:val="24"/>
          <w:szCs w:val="24"/>
        </w:rPr>
        <w:t xml:space="preserve">Discussion and conclusion </w:t>
      </w:r>
    </w:p>
    <w:p w14:paraId="7360B5F8" w14:textId="77777777" w:rsidR="00746921" w:rsidRDefault="00282785" w:rsidP="006A0067">
      <w:pPr>
        <w:spacing w:after="0" w:line="23" w:lineRule="atLeast"/>
        <w:ind w:firstLine="720"/>
        <w:rPr>
          <w:rFonts w:ascii="Times New Roman" w:hAnsi="Times New Roman" w:cs="Times New Roman"/>
          <w:sz w:val="24"/>
          <w:szCs w:val="24"/>
        </w:rPr>
      </w:pPr>
      <w:r>
        <w:rPr>
          <w:rFonts w:ascii="Times New Roman" w:hAnsi="Times New Roman" w:cs="Times New Roman"/>
          <w:sz w:val="24"/>
          <w:szCs w:val="24"/>
        </w:rPr>
        <w:t>Our models performed well enough for interesting results but could be improved in many ways. First, there was notable overprediction of fire for both study years. For this use case this is acceptable, because a false alarm is better than a miss; in other words, unnecessarily cautious evacuation or fire planning is better than the destructive of missed burn areas. Second, our EVT Evidence Likelihood method was flawed; we should have generated the likelihoods with</w:t>
      </w:r>
      <w:r w:rsidR="00746921">
        <w:rPr>
          <w:rFonts w:ascii="Times New Roman" w:hAnsi="Times New Roman" w:cs="Times New Roman"/>
          <w:sz w:val="24"/>
          <w:szCs w:val="24"/>
        </w:rPr>
        <w:t xml:space="preserve"> additive yearly</w:t>
      </w:r>
      <w:r>
        <w:rPr>
          <w:rFonts w:ascii="Times New Roman" w:hAnsi="Times New Roman" w:cs="Times New Roman"/>
          <w:sz w:val="24"/>
          <w:szCs w:val="24"/>
        </w:rPr>
        <w:t xml:space="preserve"> burn area to capture </w:t>
      </w:r>
      <w:r w:rsidR="00746921">
        <w:rPr>
          <w:rFonts w:ascii="Times New Roman" w:hAnsi="Times New Roman" w:cs="Times New Roman"/>
          <w:sz w:val="24"/>
          <w:szCs w:val="24"/>
        </w:rPr>
        <w:t>recurrent burned vegetation types instead of a 1950-2014 and 1950-2020 overlay of burn area. Our method caused strong shift between vegetation types burned, although it also highlighted the possibility that susceptibility of different vegetation types to fire is changing with climate change. Finally, the model would likely be greatly improved with non-static atmospheric variables; our accuracy levels were surprising given all variables were static. Drought and moisture indicators like Evaporative Stress Index or the Normalized Difference Moisture Index could yield higher accuracy.</w:t>
      </w:r>
    </w:p>
    <w:p w14:paraId="47DB5E96" w14:textId="6C4C0128" w:rsidR="00ED640B" w:rsidRPr="000A0154" w:rsidRDefault="00746921" w:rsidP="006A0067">
      <w:pPr>
        <w:spacing w:after="0" w:line="23" w:lineRule="atLeast"/>
        <w:ind w:firstLine="720"/>
        <w:rPr>
          <w:rFonts w:ascii="Times New Roman" w:hAnsi="Times New Roman" w:cs="Times New Roman"/>
          <w:sz w:val="24"/>
          <w:szCs w:val="24"/>
        </w:rPr>
      </w:pPr>
      <w:r>
        <w:rPr>
          <w:rFonts w:ascii="Times New Roman" w:hAnsi="Times New Roman" w:cs="Times New Roman"/>
          <w:sz w:val="24"/>
          <w:szCs w:val="24"/>
        </w:rPr>
        <w:t>One of the most interesting findings was how strong WUI layers drove the 2021 model, suggesting more human ignition or hidden drivers</w:t>
      </w:r>
      <w:r w:rsidR="006712FD">
        <w:rPr>
          <w:rFonts w:ascii="Times New Roman" w:hAnsi="Times New Roman" w:cs="Times New Roman"/>
          <w:sz w:val="24"/>
          <w:szCs w:val="24"/>
        </w:rPr>
        <w:t xml:space="preserve"> of burn area. WUI areas have been rapidly expanding and are known to elevate fire danger, but the latest data is from 2010, and more recent data would be fascinating to examine (</w:t>
      </w:r>
      <w:proofErr w:type="spellStart"/>
      <w:r w:rsidR="006712FD">
        <w:rPr>
          <w:rFonts w:ascii="Times New Roman" w:hAnsi="Times New Roman" w:cs="Times New Roman"/>
          <w:sz w:val="24"/>
          <w:szCs w:val="24"/>
        </w:rPr>
        <w:t>Radeloff</w:t>
      </w:r>
      <w:proofErr w:type="spellEnd"/>
      <w:r w:rsidR="006712FD">
        <w:rPr>
          <w:rFonts w:ascii="Times New Roman" w:hAnsi="Times New Roman" w:cs="Times New Roman"/>
          <w:sz w:val="24"/>
          <w:szCs w:val="24"/>
        </w:rPr>
        <w:t xml:space="preserve"> et al., 2018). This modeling project has revealed so many different possible interactions, variables, and questions to be answered about fire modeling it was overwhelming to narrow our focus to a select few questions.</w:t>
      </w:r>
      <w:r w:rsidR="00282785">
        <w:rPr>
          <w:rFonts w:ascii="Times New Roman" w:hAnsi="Times New Roman" w:cs="Times New Roman"/>
          <w:sz w:val="24"/>
          <w:szCs w:val="24"/>
        </w:rPr>
        <w:t xml:space="preserve"> </w:t>
      </w:r>
      <w:r w:rsidR="00ED640B" w:rsidRPr="000A0154">
        <w:rPr>
          <w:rFonts w:ascii="Times New Roman" w:hAnsi="Times New Roman" w:cs="Times New Roman"/>
          <w:sz w:val="24"/>
          <w:szCs w:val="24"/>
        </w:rPr>
        <w:t xml:space="preserve">In conclusion, fire risk modeling is a valuable tool for understanding and predicting the potential impact of wildfires, </w:t>
      </w:r>
      <w:r w:rsidR="006712FD">
        <w:rPr>
          <w:rFonts w:ascii="Times New Roman" w:hAnsi="Times New Roman" w:cs="Times New Roman"/>
          <w:sz w:val="24"/>
          <w:szCs w:val="24"/>
        </w:rPr>
        <w:t>and</w:t>
      </w:r>
      <w:r w:rsidR="006A0067">
        <w:rPr>
          <w:rFonts w:ascii="Times New Roman" w:hAnsi="Times New Roman" w:cs="Times New Roman"/>
          <w:sz w:val="24"/>
          <w:szCs w:val="24"/>
        </w:rPr>
        <w:t xml:space="preserve"> as climate change continues to exacerbate extreme hazard events like wildfire, spatial data scientists must continue refining neural network applications to mitigate future hazards.</w:t>
      </w:r>
    </w:p>
    <w:p w14:paraId="131D8C72" w14:textId="549FEFEC" w:rsidR="00D32ECA" w:rsidRDefault="00D32ECA" w:rsidP="006A0067">
      <w:pPr>
        <w:spacing w:after="0" w:line="23" w:lineRule="atLeast"/>
        <w:rPr>
          <w:rFonts w:ascii="Times New Roman" w:hAnsi="Times New Roman" w:cs="Times New Roman"/>
          <w:b/>
          <w:bCs/>
          <w:sz w:val="24"/>
          <w:szCs w:val="24"/>
        </w:rPr>
      </w:pPr>
    </w:p>
    <w:p w14:paraId="16C4142B" w14:textId="7B466A84" w:rsidR="006A0067" w:rsidRDefault="006A0067" w:rsidP="006A0067">
      <w:pPr>
        <w:spacing w:after="0" w:line="23" w:lineRule="atLeast"/>
        <w:rPr>
          <w:rFonts w:ascii="Times New Roman" w:hAnsi="Times New Roman" w:cs="Times New Roman"/>
          <w:b/>
          <w:bCs/>
          <w:sz w:val="24"/>
          <w:szCs w:val="24"/>
        </w:rPr>
      </w:pPr>
    </w:p>
    <w:p w14:paraId="5771534C" w14:textId="31956280" w:rsidR="006A0067" w:rsidRDefault="006A0067" w:rsidP="006A0067">
      <w:pPr>
        <w:spacing w:after="0" w:line="23" w:lineRule="atLeast"/>
        <w:rPr>
          <w:rFonts w:ascii="Times New Roman" w:hAnsi="Times New Roman" w:cs="Times New Roman"/>
          <w:b/>
          <w:bCs/>
          <w:sz w:val="24"/>
          <w:szCs w:val="24"/>
        </w:rPr>
      </w:pPr>
    </w:p>
    <w:p w14:paraId="4AF0A4D0" w14:textId="0CEF9103" w:rsidR="006A0067" w:rsidRDefault="006A0067" w:rsidP="006A0067">
      <w:pPr>
        <w:spacing w:after="0" w:line="23" w:lineRule="atLeast"/>
        <w:rPr>
          <w:rFonts w:ascii="Times New Roman" w:hAnsi="Times New Roman" w:cs="Times New Roman"/>
          <w:b/>
          <w:bCs/>
          <w:sz w:val="24"/>
          <w:szCs w:val="24"/>
        </w:rPr>
      </w:pPr>
    </w:p>
    <w:p w14:paraId="5D9AE493" w14:textId="1A3FB5FE" w:rsidR="006A0067" w:rsidRDefault="006A0067" w:rsidP="006A0067">
      <w:pPr>
        <w:spacing w:after="0" w:line="23" w:lineRule="atLeast"/>
        <w:rPr>
          <w:rFonts w:ascii="Times New Roman" w:hAnsi="Times New Roman" w:cs="Times New Roman"/>
          <w:b/>
          <w:bCs/>
          <w:sz w:val="24"/>
          <w:szCs w:val="24"/>
        </w:rPr>
      </w:pPr>
    </w:p>
    <w:p w14:paraId="19359BE8" w14:textId="38AAC376" w:rsidR="006A0067" w:rsidRDefault="006A0067" w:rsidP="006A0067">
      <w:pPr>
        <w:spacing w:after="0" w:line="23" w:lineRule="atLeast"/>
        <w:rPr>
          <w:rFonts w:ascii="Times New Roman" w:hAnsi="Times New Roman" w:cs="Times New Roman"/>
          <w:b/>
          <w:bCs/>
          <w:sz w:val="24"/>
          <w:szCs w:val="24"/>
        </w:rPr>
      </w:pPr>
    </w:p>
    <w:p w14:paraId="0A1957D8" w14:textId="094BA202" w:rsidR="006A0067" w:rsidRDefault="006A0067" w:rsidP="006A0067">
      <w:pPr>
        <w:spacing w:after="0" w:line="23" w:lineRule="atLeast"/>
        <w:rPr>
          <w:rFonts w:ascii="Times New Roman" w:hAnsi="Times New Roman" w:cs="Times New Roman"/>
          <w:b/>
          <w:bCs/>
          <w:sz w:val="24"/>
          <w:szCs w:val="24"/>
        </w:rPr>
      </w:pPr>
    </w:p>
    <w:p w14:paraId="3592E478" w14:textId="5F539CD8" w:rsidR="006A0067" w:rsidRDefault="006A0067" w:rsidP="006A0067">
      <w:pPr>
        <w:spacing w:after="0" w:line="23" w:lineRule="atLeast"/>
        <w:rPr>
          <w:rFonts w:ascii="Times New Roman" w:hAnsi="Times New Roman" w:cs="Times New Roman"/>
          <w:b/>
          <w:bCs/>
          <w:sz w:val="24"/>
          <w:szCs w:val="24"/>
        </w:rPr>
      </w:pPr>
    </w:p>
    <w:p w14:paraId="25B4EEBA" w14:textId="29370A65" w:rsidR="006A0067" w:rsidRDefault="006A0067" w:rsidP="006A0067">
      <w:pPr>
        <w:spacing w:after="0" w:line="23" w:lineRule="atLeast"/>
        <w:rPr>
          <w:rFonts w:ascii="Times New Roman" w:hAnsi="Times New Roman" w:cs="Times New Roman"/>
          <w:b/>
          <w:bCs/>
          <w:sz w:val="24"/>
          <w:szCs w:val="24"/>
        </w:rPr>
      </w:pPr>
    </w:p>
    <w:p w14:paraId="3F96A0B4" w14:textId="109FF555" w:rsidR="006A0067" w:rsidRDefault="006A0067" w:rsidP="006A0067">
      <w:pPr>
        <w:spacing w:after="0" w:line="23" w:lineRule="atLeast"/>
        <w:rPr>
          <w:rFonts w:ascii="Times New Roman" w:hAnsi="Times New Roman" w:cs="Times New Roman"/>
          <w:b/>
          <w:bCs/>
          <w:sz w:val="24"/>
          <w:szCs w:val="24"/>
        </w:rPr>
      </w:pPr>
    </w:p>
    <w:p w14:paraId="63936C7C" w14:textId="29B5AA23" w:rsidR="006A0067" w:rsidRDefault="006A0067" w:rsidP="006A0067">
      <w:pPr>
        <w:spacing w:after="0" w:line="23" w:lineRule="atLeast"/>
        <w:rPr>
          <w:rFonts w:ascii="Times New Roman" w:hAnsi="Times New Roman" w:cs="Times New Roman"/>
          <w:b/>
          <w:bCs/>
          <w:sz w:val="24"/>
          <w:szCs w:val="24"/>
        </w:rPr>
      </w:pPr>
    </w:p>
    <w:p w14:paraId="394CD96E" w14:textId="77777777" w:rsidR="006A0067" w:rsidRDefault="006A0067" w:rsidP="006A0067">
      <w:pPr>
        <w:spacing w:after="0" w:line="23" w:lineRule="atLeast"/>
        <w:rPr>
          <w:rFonts w:ascii="Times New Roman" w:hAnsi="Times New Roman" w:cs="Times New Roman"/>
          <w:b/>
          <w:bCs/>
          <w:sz w:val="24"/>
          <w:szCs w:val="24"/>
        </w:rPr>
      </w:pPr>
    </w:p>
    <w:p w14:paraId="349CFC7C" w14:textId="7C959FBA" w:rsidR="00ED640B" w:rsidRPr="00D855DC" w:rsidRDefault="00ED640B" w:rsidP="006A0067">
      <w:pPr>
        <w:spacing w:after="0" w:line="23" w:lineRule="atLeast"/>
        <w:rPr>
          <w:rFonts w:ascii="Times New Roman" w:hAnsi="Times New Roman" w:cs="Times New Roman"/>
          <w:b/>
          <w:bCs/>
          <w:sz w:val="24"/>
          <w:szCs w:val="24"/>
        </w:rPr>
      </w:pPr>
      <w:r w:rsidRPr="00D855DC">
        <w:rPr>
          <w:rFonts w:ascii="Times New Roman" w:hAnsi="Times New Roman" w:cs="Times New Roman"/>
          <w:b/>
          <w:bCs/>
          <w:sz w:val="24"/>
          <w:szCs w:val="24"/>
        </w:rPr>
        <w:lastRenderedPageBreak/>
        <w:t>References</w:t>
      </w:r>
    </w:p>
    <w:p w14:paraId="2AE2745D" w14:textId="77777777" w:rsidR="003D19AC" w:rsidRDefault="003D19AC" w:rsidP="003D19AC">
      <w:pPr>
        <w:spacing w:after="0" w:line="23" w:lineRule="atLeast"/>
        <w:ind w:left="360" w:hanging="360"/>
        <w:rPr>
          <w:rFonts w:ascii="Times New Roman" w:hAnsi="Times New Roman" w:cs="Times New Roman"/>
          <w:sz w:val="24"/>
          <w:szCs w:val="24"/>
        </w:rPr>
      </w:pPr>
    </w:p>
    <w:p w14:paraId="058F023C" w14:textId="1A5ADD24" w:rsidR="00ED640B" w:rsidRDefault="00ED640B" w:rsidP="003D19AC">
      <w:pPr>
        <w:spacing w:after="0" w:line="23" w:lineRule="atLeast"/>
        <w:ind w:left="360" w:hanging="360"/>
        <w:rPr>
          <w:rFonts w:ascii="Times New Roman" w:hAnsi="Times New Roman" w:cs="Times New Roman"/>
          <w:sz w:val="24"/>
          <w:szCs w:val="24"/>
        </w:rPr>
      </w:pPr>
      <w:r w:rsidRPr="000A0154">
        <w:rPr>
          <w:rFonts w:ascii="Times New Roman" w:hAnsi="Times New Roman" w:cs="Times New Roman"/>
          <w:sz w:val="24"/>
          <w:szCs w:val="24"/>
        </w:rPr>
        <w:t xml:space="preserve">Burkholder, B., Freyberg, F., Hiatt, J., &amp; </w:t>
      </w:r>
      <w:proofErr w:type="spellStart"/>
      <w:r w:rsidRPr="000A0154">
        <w:rPr>
          <w:rFonts w:ascii="Times New Roman" w:hAnsi="Times New Roman" w:cs="Times New Roman"/>
          <w:sz w:val="24"/>
          <w:szCs w:val="24"/>
        </w:rPr>
        <w:t>Schuetze</w:t>
      </w:r>
      <w:proofErr w:type="spellEnd"/>
      <w:r w:rsidRPr="000A0154">
        <w:rPr>
          <w:rFonts w:ascii="Times New Roman" w:hAnsi="Times New Roman" w:cs="Times New Roman"/>
          <w:sz w:val="24"/>
          <w:szCs w:val="24"/>
        </w:rPr>
        <w:t>, C. (2022). NASA DEVELOP Idaho Wildfire Project. DEVELOP Idaho Node, Summer 2022.</w:t>
      </w:r>
    </w:p>
    <w:p w14:paraId="7058C801" w14:textId="77777777" w:rsidR="006A0067" w:rsidRPr="000A0154" w:rsidRDefault="006A0067" w:rsidP="003D19AC">
      <w:pPr>
        <w:spacing w:after="0" w:line="23" w:lineRule="atLeast"/>
        <w:ind w:left="360" w:hanging="360"/>
        <w:rPr>
          <w:rFonts w:ascii="Times New Roman" w:hAnsi="Times New Roman" w:cs="Times New Roman"/>
          <w:sz w:val="24"/>
          <w:szCs w:val="24"/>
        </w:rPr>
      </w:pPr>
    </w:p>
    <w:p w14:paraId="5A555B76" w14:textId="1C918475" w:rsidR="00ED640B" w:rsidRDefault="00ED640B" w:rsidP="003D19AC">
      <w:pPr>
        <w:spacing w:after="0" w:line="23" w:lineRule="atLeast"/>
        <w:ind w:left="360" w:hanging="360"/>
        <w:rPr>
          <w:rFonts w:ascii="Times New Roman" w:hAnsi="Times New Roman" w:cs="Times New Roman"/>
          <w:sz w:val="24"/>
          <w:szCs w:val="24"/>
        </w:rPr>
      </w:pPr>
      <w:r w:rsidRPr="000A0154">
        <w:rPr>
          <w:rFonts w:ascii="Times New Roman" w:hAnsi="Times New Roman" w:cs="Times New Roman"/>
          <w:sz w:val="24"/>
          <w:szCs w:val="24"/>
        </w:rPr>
        <w:t xml:space="preserve">Jain, P., Coogan, S. C. P., Subramanian, S. G., Crowley, M., Taylor, S., &amp; Flannigan, M. D. (2020). A review of Machine Learning Applications in wildfire science and management. Environmental Reviews, 28(4), 478–505. </w:t>
      </w:r>
      <w:hyperlink r:id="rId10" w:history="1">
        <w:r w:rsidR="006A0067" w:rsidRPr="008B21BC">
          <w:rPr>
            <w:rStyle w:val="Hyperlink"/>
            <w:rFonts w:ascii="Times New Roman" w:hAnsi="Times New Roman" w:cs="Times New Roman"/>
            <w:sz w:val="24"/>
            <w:szCs w:val="24"/>
          </w:rPr>
          <w:t>https://doi.org/10.1139/er-2020-0019</w:t>
        </w:r>
      </w:hyperlink>
    </w:p>
    <w:p w14:paraId="5955402B" w14:textId="77777777" w:rsidR="006A0067" w:rsidRPr="000A0154" w:rsidRDefault="006A0067" w:rsidP="003D19AC">
      <w:pPr>
        <w:spacing w:after="0" w:line="23" w:lineRule="atLeast"/>
        <w:ind w:left="360" w:hanging="360"/>
        <w:rPr>
          <w:rFonts w:ascii="Times New Roman" w:hAnsi="Times New Roman" w:cs="Times New Roman"/>
          <w:sz w:val="24"/>
          <w:szCs w:val="24"/>
        </w:rPr>
      </w:pPr>
    </w:p>
    <w:p w14:paraId="17A2A964" w14:textId="5D215B3B" w:rsidR="00ED640B" w:rsidRDefault="00ED640B" w:rsidP="003D19AC">
      <w:pPr>
        <w:spacing w:after="0" w:line="23" w:lineRule="atLeast"/>
        <w:ind w:left="360" w:hanging="360"/>
        <w:rPr>
          <w:rFonts w:ascii="Times New Roman" w:hAnsi="Times New Roman" w:cs="Times New Roman"/>
          <w:sz w:val="24"/>
          <w:szCs w:val="24"/>
        </w:rPr>
      </w:pPr>
      <w:r w:rsidRPr="000A0154">
        <w:rPr>
          <w:rFonts w:ascii="Times New Roman" w:hAnsi="Times New Roman" w:cs="Times New Roman"/>
          <w:sz w:val="24"/>
          <w:szCs w:val="24"/>
        </w:rPr>
        <w:t xml:space="preserve">Oliveira, S., Rocha, J., &amp; Sá, A. (2021). Wildfire risk modeling. Current Opinion in Environmental Science &amp; Health, 23. </w:t>
      </w:r>
      <w:hyperlink r:id="rId11" w:history="1">
        <w:r w:rsidR="006A0067" w:rsidRPr="008B21BC">
          <w:rPr>
            <w:rStyle w:val="Hyperlink"/>
            <w:rFonts w:ascii="Times New Roman" w:hAnsi="Times New Roman" w:cs="Times New Roman"/>
            <w:sz w:val="24"/>
            <w:szCs w:val="24"/>
          </w:rPr>
          <w:t>https://doi.org/10.1016/j.coesh.2021.100274</w:t>
        </w:r>
      </w:hyperlink>
    </w:p>
    <w:p w14:paraId="3BF3B616" w14:textId="77777777" w:rsidR="006A0067" w:rsidRPr="000A0154" w:rsidRDefault="006A0067" w:rsidP="003D19AC">
      <w:pPr>
        <w:spacing w:after="0" w:line="23" w:lineRule="atLeast"/>
        <w:ind w:left="360" w:hanging="360"/>
        <w:rPr>
          <w:rFonts w:ascii="Times New Roman" w:hAnsi="Times New Roman" w:cs="Times New Roman"/>
          <w:sz w:val="24"/>
          <w:szCs w:val="24"/>
        </w:rPr>
      </w:pPr>
    </w:p>
    <w:p w14:paraId="0A15BC7D" w14:textId="2D9E445E" w:rsidR="006A0067" w:rsidRDefault="00ED640B" w:rsidP="003D19AC">
      <w:pPr>
        <w:spacing w:after="0" w:line="23" w:lineRule="atLeast"/>
        <w:ind w:left="360" w:hanging="360"/>
        <w:rPr>
          <w:rFonts w:ascii="Times New Roman" w:hAnsi="Times New Roman" w:cs="Times New Roman"/>
          <w:sz w:val="24"/>
          <w:szCs w:val="24"/>
        </w:rPr>
      </w:pPr>
      <w:proofErr w:type="spellStart"/>
      <w:r w:rsidRPr="000A0154">
        <w:rPr>
          <w:rFonts w:ascii="Times New Roman" w:hAnsi="Times New Roman" w:cs="Times New Roman"/>
          <w:sz w:val="24"/>
          <w:szCs w:val="24"/>
        </w:rPr>
        <w:t>Radeloff</w:t>
      </w:r>
      <w:proofErr w:type="spellEnd"/>
      <w:r w:rsidRPr="000A0154">
        <w:rPr>
          <w:rFonts w:ascii="Times New Roman" w:hAnsi="Times New Roman" w:cs="Times New Roman"/>
          <w:sz w:val="24"/>
          <w:szCs w:val="24"/>
        </w:rPr>
        <w:t xml:space="preserve">, V. C., Helmers, D. P., Kramer, H. A., </w:t>
      </w:r>
      <w:proofErr w:type="spellStart"/>
      <w:r w:rsidRPr="000A0154">
        <w:rPr>
          <w:rFonts w:ascii="Times New Roman" w:hAnsi="Times New Roman" w:cs="Times New Roman"/>
          <w:sz w:val="24"/>
          <w:szCs w:val="24"/>
        </w:rPr>
        <w:t>Mockrin</w:t>
      </w:r>
      <w:proofErr w:type="spellEnd"/>
      <w:r w:rsidRPr="000A0154">
        <w:rPr>
          <w:rFonts w:ascii="Times New Roman" w:hAnsi="Times New Roman" w:cs="Times New Roman"/>
          <w:sz w:val="24"/>
          <w:szCs w:val="24"/>
        </w:rPr>
        <w:t>, M. H., Alexandre, P. M., Bar-</w:t>
      </w:r>
      <w:proofErr w:type="spellStart"/>
      <w:r w:rsidRPr="000A0154">
        <w:rPr>
          <w:rFonts w:ascii="Times New Roman" w:hAnsi="Times New Roman" w:cs="Times New Roman"/>
          <w:sz w:val="24"/>
          <w:szCs w:val="24"/>
        </w:rPr>
        <w:t>Massada</w:t>
      </w:r>
      <w:proofErr w:type="spellEnd"/>
      <w:r w:rsidRPr="000A0154">
        <w:rPr>
          <w:rFonts w:ascii="Times New Roman" w:hAnsi="Times New Roman" w:cs="Times New Roman"/>
          <w:sz w:val="24"/>
          <w:szCs w:val="24"/>
        </w:rPr>
        <w:t xml:space="preserve">, A., </w:t>
      </w:r>
      <w:proofErr w:type="spellStart"/>
      <w:r w:rsidRPr="000A0154">
        <w:rPr>
          <w:rFonts w:ascii="Times New Roman" w:hAnsi="Times New Roman" w:cs="Times New Roman"/>
          <w:sz w:val="24"/>
          <w:szCs w:val="24"/>
        </w:rPr>
        <w:t>Butsic</w:t>
      </w:r>
      <w:proofErr w:type="spellEnd"/>
      <w:r w:rsidRPr="000A0154">
        <w:rPr>
          <w:rFonts w:ascii="Times New Roman" w:hAnsi="Times New Roman" w:cs="Times New Roman"/>
          <w:sz w:val="24"/>
          <w:szCs w:val="24"/>
        </w:rPr>
        <w:t xml:space="preserve">, V., </w:t>
      </w:r>
      <w:proofErr w:type="spellStart"/>
      <w:r w:rsidRPr="000A0154">
        <w:rPr>
          <w:rFonts w:ascii="Times New Roman" w:hAnsi="Times New Roman" w:cs="Times New Roman"/>
          <w:sz w:val="24"/>
          <w:szCs w:val="24"/>
        </w:rPr>
        <w:t>Hawbaker</w:t>
      </w:r>
      <w:proofErr w:type="spellEnd"/>
      <w:r w:rsidRPr="000A0154">
        <w:rPr>
          <w:rFonts w:ascii="Times New Roman" w:hAnsi="Times New Roman" w:cs="Times New Roman"/>
          <w:sz w:val="24"/>
          <w:szCs w:val="24"/>
        </w:rPr>
        <w:t xml:space="preserve">, T. J., </w:t>
      </w:r>
      <w:proofErr w:type="spellStart"/>
      <w:r w:rsidRPr="000A0154">
        <w:rPr>
          <w:rFonts w:ascii="Times New Roman" w:hAnsi="Times New Roman" w:cs="Times New Roman"/>
          <w:sz w:val="24"/>
          <w:szCs w:val="24"/>
        </w:rPr>
        <w:t>Martinuzzi</w:t>
      </w:r>
      <w:proofErr w:type="spellEnd"/>
      <w:r w:rsidRPr="000A0154">
        <w:rPr>
          <w:rFonts w:ascii="Times New Roman" w:hAnsi="Times New Roman" w:cs="Times New Roman"/>
          <w:sz w:val="24"/>
          <w:szCs w:val="24"/>
        </w:rPr>
        <w:t xml:space="preserve">, S., </w:t>
      </w:r>
      <w:proofErr w:type="spellStart"/>
      <w:r w:rsidRPr="000A0154">
        <w:rPr>
          <w:rFonts w:ascii="Times New Roman" w:hAnsi="Times New Roman" w:cs="Times New Roman"/>
          <w:sz w:val="24"/>
          <w:szCs w:val="24"/>
        </w:rPr>
        <w:t>Syphard</w:t>
      </w:r>
      <w:proofErr w:type="spellEnd"/>
      <w:r w:rsidRPr="000A0154">
        <w:rPr>
          <w:rFonts w:ascii="Times New Roman" w:hAnsi="Times New Roman" w:cs="Times New Roman"/>
          <w:sz w:val="24"/>
          <w:szCs w:val="24"/>
        </w:rPr>
        <w:t>, A. D., &amp; Stewart, S. I. (2018). Rapid growth of the US wildland-urban interface raises wildfire risk. Proceedings of the National Academy of Sciences, 115(13), 3314–3319.</w:t>
      </w:r>
      <w:r w:rsidR="003D19AC">
        <w:rPr>
          <w:rFonts w:ascii="Times New Roman" w:hAnsi="Times New Roman" w:cs="Times New Roman"/>
          <w:sz w:val="24"/>
          <w:szCs w:val="24"/>
        </w:rPr>
        <w:t xml:space="preserve"> </w:t>
      </w:r>
      <w:hyperlink r:id="rId12" w:history="1">
        <w:r w:rsidR="003D19AC" w:rsidRPr="008B21BC">
          <w:rPr>
            <w:rStyle w:val="Hyperlink"/>
            <w:rFonts w:ascii="Times New Roman" w:hAnsi="Times New Roman" w:cs="Times New Roman"/>
            <w:sz w:val="24"/>
            <w:szCs w:val="24"/>
          </w:rPr>
          <w:t>https://doi.org/10.1073/pnas.1718850115</w:t>
        </w:r>
      </w:hyperlink>
    </w:p>
    <w:p w14:paraId="48E4C3EA" w14:textId="492D5878" w:rsidR="006A0067" w:rsidRDefault="00FC426C" w:rsidP="003D19AC">
      <w:pPr>
        <w:pStyle w:val="NormalWeb"/>
        <w:ind w:left="360" w:hanging="360"/>
      </w:pPr>
      <w:r>
        <w:t>National Oceanic and Atmospheric Administration.</w:t>
      </w:r>
      <w:r w:rsidR="001B01D8">
        <w:t xml:space="preserve"> (2022).</w:t>
      </w:r>
      <w:r>
        <w:t xml:space="preserve"> </w:t>
      </w:r>
      <w:r w:rsidR="006A0067" w:rsidRPr="00FC426C">
        <w:t>Statewide rankings: Climate at a glance.</w:t>
      </w:r>
      <w:r w:rsidR="006A0067">
        <w:t xml:space="preserve"> National Centers for Environmental Information (NCEI). Retrieved December 15, 2022, from</w:t>
      </w:r>
      <w:r w:rsidR="003D19AC">
        <w:t xml:space="preserve"> </w:t>
      </w:r>
      <w:hyperlink r:id="rId13" w:history="1">
        <w:r w:rsidR="003D19AC" w:rsidRPr="008B21BC">
          <w:rPr>
            <w:rStyle w:val="Hyperlink"/>
          </w:rPr>
          <w:t>https://www.ncei.noaa.gov/access/monitoring/climate-at-a-glance/statewide/rankings/5/pcp/201511</w:t>
        </w:r>
      </w:hyperlink>
    </w:p>
    <w:p w14:paraId="5F3D6F41" w14:textId="77777777" w:rsidR="003D19AC" w:rsidRDefault="003D19AC" w:rsidP="006A0067">
      <w:pPr>
        <w:pStyle w:val="NormalWeb"/>
        <w:ind w:left="567" w:hanging="567"/>
      </w:pPr>
    </w:p>
    <w:p w14:paraId="259B479E" w14:textId="77777777" w:rsidR="006A0067" w:rsidRPr="000A0154" w:rsidRDefault="006A0067" w:rsidP="006A0067">
      <w:pPr>
        <w:spacing w:after="0" w:line="23" w:lineRule="atLeast"/>
        <w:rPr>
          <w:rFonts w:ascii="Times New Roman" w:hAnsi="Times New Roman" w:cs="Times New Roman"/>
          <w:sz w:val="24"/>
          <w:szCs w:val="24"/>
        </w:rPr>
      </w:pPr>
    </w:p>
    <w:p w14:paraId="5072E92F" w14:textId="77777777" w:rsidR="00ED640B" w:rsidRPr="000A0154" w:rsidRDefault="00ED640B" w:rsidP="006A0067">
      <w:pPr>
        <w:spacing w:after="0" w:line="23" w:lineRule="atLeast"/>
        <w:rPr>
          <w:rFonts w:ascii="Times New Roman" w:hAnsi="Times New Roman" w:cs="Times New Roman"/>
          <w:sz w:val="24"/>
          <w:szCs w:val="24"/>
        </w:rPr>
      </w:pPr>
    </w:p>
    <w:p w14:paraId="5BC9537C" w14:textId="77777777" w:rsidR="00ED640B" w:rsidRPr="000A0154" w:rsidRDefault="00ED640B" w:rsidP="006A0067">
      <w:pPr>
        <w:spacing w:after="0" w:line="23" w:lineRule="atLeast"/>
        <w:rPr>
          <w:rFonts w:ascii="Times New Roman" w:hAnsi="Times New Roman" w:cs="Times New Roman"/>
          <w:sz w:val="24"/>
          <w:szCs w:val="24"/>
        </w:rPr>
      </w:pPr>
    </w:p>
    <w:sectPr w:rsidR="00ED640B" w:rsidRPr="000A015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ABB83" w14:textId="77777777" w:rsidR="003D19AC" w:rsidRDefault="003D19AC" w:rsidP="003D19AC">
      <w:pPr>
        <w:spacing w:after="0" w:line="240" w:lineRule="auto"/>
      </w:pPr>
      <w:r>
        <w:separator/>
      </w:r>
    </w:p>
  </w:endnote>
  <w:endnote w:type="continuationSeparator" w:id="0">
    <w:p w14:paraId="5D66497B" w14:textId="77777777" w:rsidR="003D19AC" w:rsidRDefault="003D19AC" w:rsidP="003D1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E1852" w14:textId="77777777" w:rsidR="003D19AC" w:rsidRDefault="003D19AC" w:rsidP="003D19AC">
      <w:pPr>
        <w:spacing w:after="0" w:line="240" w:lineRule="auto"/>
      </w:pPr>
      <w:r>
        <w:separator/>
      </w:r>
    </w:p>
  </w:footnote>
  <w:footnote w:type="continuationSeparator" w:id="0">
    <w:p w14:paraId="06EEA644" w14:textId="77777777" w:rsidR="003D19AC" w:rsidRDefault="003D19AC" w:rsidP="003D1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975227"/>
      <w:docPartObj>
        <w:docPartGallery w:val="Page Numbers (Top of Page)"/>
        <w:docPartUnique/>
      </w:docPartObj>
    </w:sdtPr>
    <w:sdtEndPr>
      <w:rPr>
        <w:rFonts w:ascii="Times New Roman" w:hAnsi="Times New Roman" w:cs="Times New Roman"/>
        <w:noProof/>
        <w:sz w:val="24"/>
        <w:szCs w:val="24"/>
      </w:rPr>
    </w:sdtEndPr>
    <w:sdtContent>
      <w:p w14:paraId="1B2C4D2D" w14:textId="70D08D31" w:rsidR="003D19AC" w:rsidRPr="003D19AC" w:rsidRDefault="003D19AC">
        <w:pPr>
          <w:pStyle w:val="Header"/>
          <w:jc w:val="right"/>
          <w:rPr>
            <w:rFonts w:ascii="Times New Roman" w:hAnsi="Times New Roman" w:cs="Times New Roman"/>
            <w:sz w:val="24"/>
            <w:szCs w:val="24"/>
          </w:rPr>
        </w:pPr>
        <w:r w:rsidRPr="003D19AC">
          <w:rPr>
            <w:rFonts w:ascii="Times New Roman" w:hAnsi="Times New Roman" w:cs="Times New Roman"/>
            <w:sz w:val="24"/>
            <w:szCs w:val="24"/>
          </w:rPr>
          <w:fldChar w:fldCharType="begin"/>
        </w:r>
        <w:r w:rsidRPr="003D19AC">
          <w:rPr>
            <w:rFonts w:ascii="Times New Roman" w:hAnsi="Times New Roman" w:cs="Times New Roman"/>
            <w:sz w:val="24"/>
            <w:szCs w:val="24"/>
          </w:rPr>
          <w:instrText xml:space="preserve"> PAGE   \* MERGEFORMAT </w:instrText>
        </w:r>
        <w:r w:rsidRPr="003D19AC">
          <w:rPr>
            <w:rFonts w:ascii="Times New Roman" w:hAnsi="Times New Roman" w:cs="Times New Roman"/>
            <w:sz w:val="24"/>
            <w:szCs w:val="24"/>
          </w:rPr>
          <w:fldChar w:fldCharType="separate"/>
        </w:r>
        <w:r w:rsidRPr="003D19AC">
          <w:rPr>
            <w:rFonts w:ascii="Times New Roman" w:hAnsi="Times New Roman" w:cs="Times New Roman"/>
            <w:noProof/>
            <w:sz w:val="24"/>
            <w:szCs w:val="24"/>
          </w:rPr>
          <w:t>2</w:t>
        </w:r>
        <w:r w:rsidRPr="003D19AC">
          <w:rPr>
            <w:rFonts w:ascii="Times New Roman" w:hAnsi="Times New Roman" w:cs="Times New Roman"/>
            <w:noProof/>
            <w:sz w:val="24"/>
            <w:szCs w:val="24"/>
          </w:rPr>
          <w:fldChar w:fldCharType="end"/>
        </w:r>
      </w:p>
    </w:sdtContent>
  </w:sdt>
  <w:p w14:paraId="635946D0" w14:textId="77777777" w:rsidR="003D19AC" w:rsidRDefault="003D1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6D1C"/>
    <w:multiLevelType w:val="hybridMultilevel"/>
    <w:tmpl w:val="2C449B9A"/>
    <w:lvl w:ilvl="0" w:tplc="D2CC8B3E">
      <w:start w:val="1"/>
      <w:numFmt w:val="bullet"/>
      <w:lvlText w:val="●"/>
      <w:lvlJc w:val="left"/>
      <w:pPr>
        <w:tabs>
          <w:tab w:val="num" w:pos="720"/>
        </w:tabs>
        <w:ind w:left="720" w:hanging="360"/>
      </w:pPr>
      <w:rPr>
        <w:rFonts w:ascii="Arial" w:hAnsi="Arial" w:hint="default"/>
      </w:rPr>
    </w:lvl>
    <w:lvl w:ilvl="1" w:tplc="5C488BA2">
      <w:numFmt w:val="bullet"/>
      <w:lvlText w:val="○"/>
      <w:lvlJc w:val="left"/>
      <w:pPr>
        <w:tabs>
          <w:tab w:val="num" w:pos="1440"/>
        </w:tabs>
        <w:ind w:left="1440" w:hanging="360"/>
      </w:pPr>
      <w:rPr>
        <w:rFonts w:ascii="Arial" w:hAnsi="Arial" w:hint="default"/>
      </w:rPr>
    </w:lvl>
    <w:lvl w:ilvl="2" w:tplc="5A20E55E" w:tentative="1">
      <w:start w:val="1"/>
      <w:numFmt w:val="bullet"/>
      <w:lvlText w:val="●"/>
      <w:lvlJc w:val="left"/>
      <w:pPr>
        <w:tabs>
          <w:tab w:val="num" w:pos="2160"/>
        </w:tabs>
        <w:ind w:left="2160" w:hanging="360"/>
      </w:pPr>
      <w:rPr>
        <w:rFonts w:ascii="Arial" w:hAnsi="Arial" w:hint="default"/>
      </w:rPr>
    </w:lvl>
    <w:lvl w:ilvl="3" w:tplc="017AE802" w:tentative="1">
      <w:start w:val="1"/>
      <w:numFmt w:val="bullet"/>
      <w:lvlText w:val="●"/>
      <w:lvlJc w:val="left"/>
      <w:pPr>
        <w:tabs>
          <w:tab w:val="num" w:pos="2880"/>
        </w:tabs>
        <w:ind w:left="2880" w:hanging="360"/>
      </w:pPr>
      <w:rPr>
        <w:rFonts w:ascii="Arial" w:hAnsi="Arial" w:hint="default"/>
      </w:rPr>
    </w:lvl>
    <w:lvl w:ilvl="4" w:tplc="165C173E" w:tentative="1">
      <w:start w:val="1"/>
      <w:numFmt w:val="bullet"/>
      <w:lvlText w:val="●"/>
      <w:lvlJc w:val="left"/>
      <w:pPr>
        <w:tabs>
          <w:tab w:val="num" w:pos="3600"/>
        </w:tabs>
        <w:ind w:left="3600" w:hanging="360"/>
      </w:pPr>
      <w:rPr>
        <w:rFonts w:ascii="Arial" w:hAnsi="Arial" w:hint="default"/>
      </w:rPr>
    </w:lvl>
    <w:lvl w:ilvl="5" w:tplc="17964800" w:tentative="1">
      <w:start w:val="1"/>
      <w:numFmt w:val="bullet"/>
      <w:lvlText w:val="●"/>
      <w:lvlJc w:val="left"/>
      <w:pPr>
        <w:tabs>
          <w:tab w:val="num" w:pos="4320"/>
        </w:tabs>
        <w:ind w:left="4320" w:hanging="360"/>
      </w:pPr>
      <w:rPr>
        <w:rFonts w:ascii="Arial" w:hAnsi="Arial" w:hint="default"/>
      </w:rPr>
    </w:lvl>
    <w:lvl w:ilvl="6" w:tplc="7A18610E" w:tentative="1">
      <w:start w:val="1"/>
      <w:numFmt w:val="bullet"/>
      <w:lvlText w:val="●"/>
      <w:lvlJc w:val="left"/>
      <w:pPr>
        <w:tabs>
          <w:tab w:val="num" w:pos="5040"/>
        </w:tabs>
        <w:ind w:left="5040" w:hanging="360"/>
      </w:pPr>
      <w:rPr>
        <w:rFonts w:ascii="Arial" w:hAnsi="Arial" w:hint="default"/>
      </w:rPr>
    </w:lvl>
    <w:lvl w:ilvl="7" w:tplc="C9AEA264" w:tentative="1">
      <w:start w:val="1"/>
      <w:numFmt w:val="bullet"/>
      <w:lvlText w:val="●"/>
      <w:lvlJc w:val="left"/>
      <w:pPr>
        <w:tabs>
          <w:tab w:val="num" w:pos="5760"/>
        </w:tabs>
        <w:ind w:left="5760" w:hanging="360"/>
      </w:pPr>
      <w:rPr>
        <w:rFonts w:ascii="Arial" w:hAnsi="Arial" w:hint="default"/>
      </w:rPr>
    </w:lvl>
    <w:lvl w:ilvl="8" w:tplc="5C020E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FD303B"/>
    <w:multiLevelType w:val="hybridMultilevel"/>
    <w:tmpl w:val="0D10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43A0C"/>
    <w:multiLevelType w:val="multilevel"/>
    <w:tmpl w:val="1832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A64B8"/>
    <w:multiLevelType w:val="hybridMultilevel"/>
    <w:tmpl w:val="717C3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C91BDD"/>
    <w:multiLevelType w:val="hybridMultilevel"/>
    <w:tmpl w:val="2540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FA00FC"/>
    <w:multiLevelType w:val="multilevel"/>
    <w:tmpl w:val="D296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270271">
    <w:abstractNumId w:val="5"/>
  </w:num>
  <w:num w:numId="2" w16cid:durableId="1843616975">
    <w:abstractNumId w:val="2"/>
  </w:num>
  <w:num w:numId="3" w16cid:durableId="519316995">
    <w:abstractNumId w:val="0"/>
  </w:num>
  <w:num w:numId="4" w16cid:durableId="21248781">
    <w:abstractNumId w:val="4"/>
  </w:num>
  <w:num w:numId="5" w16cid:durableId="2027901454">
    <w:abstractNumId w:val="1"/>
  </w:num>
  <w:num w:numId="6" w16cid:durableId="1500460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CA"/>
    <w:rsid w:val="0004763C"/>
    <w:rsid w:val="000A0154"/>
    <w:rsid w:val="0010459A"/>
    <w:rsid w:val="001205CA"/>
    <w:rsid w:val="00180CE6"/>
    <w:rsid w:val="001B01D8"/>
    <w:rsid w:val="0022232E"/>
    <w:rsid w:val="002312F3"/>
    <w:rsid w:val="00282785"/>
    <w:rsid w:val="00313E34"/>
    <w:rsid w:val="00327FD9"/>
    <w:rsid w:val="00364804"/>
    <w:rsid w:val="00366BA8"/>
    <w:rsid w:val="003A17B5"/>
    <w:rsid w:val="003D19AC"/>
    <w:rsid w:val="00475AAA"/>
    <w:rsid w:val="005102C2"/>
    <w:rsid w:val="00516DEB"/>
    <w:rsid w:val="00524C10"/>
    <w:rsid w:val="005D7F08"/>
    <w:rsid w:val="006712FD"/>
    <w:rsid w:val="006A0067"/>
    <w:rsid w:val="006A24AC"/>
    <w:rsid w:val="00746921"/>
    <w:rsid w:val="00763835"/>
    <w:rsid w:val="008B4B3F"/>
    <w:rsid w:val="00933A84"/>
    <w:rsid w:val="009C1B31"/>
    <w:rsid w:val="009F481C"/>
    <w:rsid w:val="00A40D23"/>
    <w:rsid w:val="00A47163"/>
    <w:rsid w:val="00A74C69"/>
    <w:rsid w:val="00A85998"/>
    <w:rsid w:val="00A92B34"/>
    <w:rsid w:val="00AC50DE"/>
    <w:rsid w:val="00B44674"/>
    <w:rsid w:val="00B8764F"/>
    <w:rsid w:val="00B974DA"/>
    <w:rsid w:val="00BE5555"/>
    <w:rsid w:val="00BE67B4"/>
    <w:rsid w:val="00BF0EBD"/>
    <w:rsid w:val="00D03E5B"/>
    <w:rsid w:val="00D21270"/>
    <w:rsid w:val="00D32ECA"/>
    <w:rsid w:val="00D336F5"/>
    <w:rsid w:val="00D67321"/>
    <w:rsid w:val="00D67725"/>
    <w:rsid w:val="00D759EE"/>
    <w:rsid w:val="00D855DC"/>
    <w:rsid w:val="00E61270"/>
    <w:rsid w:val="00E721B7"/>
    <w:rsid w:val="00EC1BA4"/>
    <w:rsid w:val="00ED640B"/>
    <w:rsid w:val="00F6240A"/>
    <w:rsid w:val="00FC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7D87"/>
  <w15:chartTrackingRefBased/>
  <w15:docId w15:val="{D54670D8-DFF6-4993-95B4-B3E4A36F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1B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640B"/>
    <w:rPr>
      <w:color w:val="0563C1" w:themeColor="hyperlink"/>
      <w:u w:val="single"/>
    </w:rPr>
  </w:style>
  <w:style w:type="character" w:styleId="UnresolvedMention">
    <w:name w:val="Unresolved Mention"/>
    <w:basedOn w:val="DefaultParagraphFont"/>
    <w:uiPriority w:val="99"/>
    <w:semiHidden/>
    <w:unhideWhenUsed/>
    <w:rsid w:val="00ED640B"/>
    <w:rPr>
      <w:color w:val="605E5C"/>
      <w:shd w:val="clear" w:color="auto" w:fill="E1DFDD"/>
    </w:rPr>
  </w:style>
  <w:style w:type="paragraph" w:styleId="ListParagraph">
    <w:name w:val="List Paragraph"/>
    <w:basedOn w:val="Normal"/>
    <w:uiPriority w:val="34"/>
    <w:qFormat/>
    <w:rsid w:val="00D855DC"/>
    <w:pPr>
      <w:ind w:left="720"/>
      <w:contextualSpacing/>
    </w:pPr>
  </w:style>
  <w:style w:type="table" w:styleId="TableGrid">
    <w:name w:val="Table Grid"/>
    <w:basedOn w:val="TableNormal"/>
    <w:uiPriority w:val="39"/>
    <w:rsid w:val="00D03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1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9AC"/>
  </w:style>
  <w:style w:type="paragraph" w:styleId="Footer">
    <w:name w:val="footer"/>
    <w:basedOn w:val="Normal"/>
    <w:link w:val="FooterChar"/>
    <w:uiPriority w:val="99"/>
    <w:unhideWhenUsed/>
    <w:rsid w:val="003D1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3905">
      <w:bodyDiv w:val="1"/>
      <w:marLeft w:val="0"/>
      <w:marRight w:val="0"/>
      <w:marTop w:val="0"/>
      <w:marBottom w:val="0"/>
      <w:divBdr>
        <w:top w:val="none" w:sz="0" w:space="0" w:color="auto"/>
        <w:left w:val="none" w:sz="0" w:space="0" w:color="auto"/>
        <w:bottom w:val="none" w:sz="0" w:space="0" w:color="auto"/>
        <w:right w:val="none" w:sz="0" w:space="0" w:color="auto"/>
      </w:divBdr>
    </w:div>
    <w:div w:id="246304332">
      <w:bodyDiv w:val="1"/>
      <w:marLeft w:val="0"/>
      <w:marRight w:val="0"/>
      <w:marTop w:val="0"/>
      <w:marBottom w:val="0"/>
      <w:divBdr>
        <w:top w:val="none" w:sz="0" w:space="0" w:color="auto"/>
        <w:left w:val="none" w:sz="0" w:space="0" w:color="auto"/>
        <w:bottom w:val="none" w:sz="0" w:space="0" w:color="auto"/>
        <w:right w:val="none" w:sz="0" w:space="0" w:color="auto"/>
      </w:divBdr>
    </w:div>
    <w:div w:id="532379655">
      <w:bodyDiv w:val="1"/>
      <w:marLeft w:val="0"/>
      <w:marRight w:val="0"/>
      <w:marTop w:val="0"/>
      <w:marBottom w:val="0"/>
      <w:divBdr>
        <w:top w:val="none" w:sz="0" w:space="0" w:color="auto"/>
        <w:left w:val="none" w:sz="0" w:space="0" w:color="auto"/>
        <w:bottom w:val="none" w:sz="0" w:space="0" w:color="auto"/>
        <w:right w:val="none" w:sz="0" w:space="0" w:color="auto"/>
      </w:divBdr>
    </w:div>
    <w:div w:id="838543353">
      <w:bodyDiv w:val="1"/>
      <w:marLeft w:val="0"/>
      <w:marRight w:val="0"/>
      <w:marTop w:val="0"/>
      <w:marBottom w:val="0"/>
      <w:divBdr>
        <w:top w:val="none" w:sz="0" w:space="0" w:color="auto"/>
        <w:left w:val="none" w:sz="0" w:space="0" w:color="auto"/>
        <w:bottom w:val="none" w:sz="0" w:space="0" w:color="auto"/>
        <w:right w:val="none" w:sz="0" w:space="0" w:color="auto"/>
      </w:divBdr>
    </w:div>
    <w:div w:id="1147671474">
      <w:bodyDiv w:val="1"/>
      <w:marLeft w:val="0"/>
      <w:marRight w:val="0"/>
      <w:marTop w:val="0"/>
      <w:marBottom w:val="0"/>
      <w:divBdr>
        <w:top w:val="none" w:sz="0" w:space="0" w:color="auto"/>
        <w:left w:val="none" w:sz="0" w:space="0" w:color="auto"/>
        <w:bottom w:val="none" w:sz="0" w:space="0" w:color="auto"/>
        <w:right w:val="none" w:sz="0" w:space="0" w:color="auto"/>
      </w:divBdr>
    </w:div>
    <w:div w:id="1251112937">
      <w:bodyDiv w:val="1"/>
      <w:marLeft w:val="0"/>
      <w:marRight w:val="0"/>
      <w:marTop w:val="0"/>
      <w:marBottom w:val="0"/>
      <w:divBdr>
        <w:top w:val="none" w:sz="0" w:space="0" w:color="auto"/>
        <w:left w:val="none" w:sz="0" w:space="0" w:color="auto"/>
        <w:bottom w:val="none" w:sz="0" w:space="0" w:color="auto"/>
        <w:right w:val="none" w:sz="0" w:space="0" w:color="auto"/>
      </w:divBdr>
    </w:div>
    <w:div w:id="1731881103">
      <w:bodyDiv w:val="1"/>
      <w:marLeft w:val="0"/>
      <w:marRight w:val="0"/>
      <w:marTop w:val="0"/>
      <w:marBottom w:val="0"/>
      <w:divBdr>
        <w:top w:val="none" w:sz="0" w:space="0" w:color="auto"/>
        <w:left w:val="none" w:sz="0" w:space="0" w:color="auto"/>
        <w:bottom w:val="none" w:sz="0" w:space="0" w:color="auto"/>
        <w:right w:val="none" w:sz="0" w:space="0" w:color="auto"/>
      </w:divBdr>
    </w:div>
    <w:div w:id="1746799625">
      <w:bodyDiv w:val="1"/>
      <w:marLeft w:val="0"/>
      <w:marRight w:val="0"/>
      <w:marTop w:val="0"/>
      <w:marBottom w:val="0"/>
      <w:divBdr>
        <w:top w:val="none" w:sz="0" w:space="0" w:color="auto"/>
        <w:left w:val="none" w:sz="0" w:space="0" w:color="auto"/>
        <w:bottom w:val="none" w:sz="0" w:space="0" w:color="auto"/>
        <w:right w:val="none" w:sz="0" w:space="0" w:color="auto"/>
      </w:divBdr>
    </w:div>
    <w:div w:id="1782456919">
      <w:bodyDiv w:val="1"/>
      <w:marLeft w:val="0"/>
      <w:marRight w:val="0"/>
      <w:marTop w:val="0"/>
      <w:marBottom w:val="0"/>
      <w:divBdr>
        <w:top w:val="none" w:sz="0" w:space="0" w:color="auto"/>
        <w:left w:val="none" w:sz="0" w:space="0" w:color="auto"/>
        <w:bottom w:val="none" w:sz="0" w:space="0" w:color="auto"/>
        <w:right w:val="none" w:sz="0" w:space="0" w:color="auto"/>
      </w:divBdr>
    </w:div>
    <w:div w:id="1840923129">
      <w:bodyDiv w:val="1"/>
      <w:marLeft w:val="0"/>
      <w:marRight w:val="0"/>
      <w:marTop w:val="0"/>
      <w:marBottom w:val="0"/>
      <w:divBdr>
        <w:top w:val="none" w:sz="0" w:space="0" w:color="auto"/>
        <w:left w:val="none" w:sz="0" w:space="0" w:color="auto"/>
        <w:bottom w:val="none" w:sz="0" w:space="0" w:color="auto"/>
        <w:right w:val="none" w:sz="0" w:space="0" w:color="auto"/>
      </w:divBdr>
      <w:divsChild>
        <w:div w:id="1713118469">
          <w:marLeft w:val="720"/>
          <w:marRight w:val="0"/>
          <w:marTop w:val="0"/>
          <w:marBottom w:val="0"/>
          <w:divBdr>
            <w:top w:val="none" w:sz="0" w:space="0" w:color="auto"/>
            <w:left w:val="none" w:sz="0" w:space="0" w:color="auto"/>
            <w:bottom w:val="none" w:sz="0" w:space="0" w:color="auto"/>
            <w:right w:val="none" w:sz="0" w:space="0" w:color="auto"/>
          </w:divBdr>
        </w:div>
        <w:div w:id="1406145100">
          <w:marLeft w:val="720"/>
          <w:marRight w:val="0"/>
          <w:marTop w:val="0"/>
          <w:marBottom w:val="0"/>
          <w:divBdr>
            <w:top w:val="none" w:sz="0" w:space="0" w:color="auto"/>
            <w:left w:val="none" w:sz="0" w:space="0" w:color="auto"/>
            <w:bottom w:val="none" w:sz="0" w:space="0" w:color="auto"/>
            <w:right w:val="none" w:sz="0" w:space="0" w:color="auto"/>
          </w:divBdr>
        </w:div>
        <w:div w:id="283274531">
          <w:marLeft w:val="1440"/>
          <w:marRight w:val="0"/>
          <w:marTop w:val="0"/>
          <w:marBottom w:val="0"/>
          <w:divBdr>
            <w:top w:val="none" w:sz="0" w:space="0" w:color="auto"/>
            <w:left w:val="none" w:sz="0" w:space="0" w:color="auto"/>
            <w:bottom w:val="none" w:sz="0" w:space="0" w:color="auto"/>
            <w:right w:val="none" w:sz="0" w:space="0" w:color="auto"/>
          </w:divBdr>
        </w:div>
        <w:div w:id="2011326756">
          <w:marLeft w:val="720"/>
          <w:marRight w:val="0"/>
          <w:marTop w:val="0"/>
          <w:marBottom w:val="0"/>
          <w:divBdr>
            <w:top w:val="none" w:sz="0" w:space="0" w:color="auto"/>
            <w:left w:val="none" w:sz="0" w:space="0" w:color="auto"/>
            <w:bottom w:val="none" w:sz="0" w:space="0" w:color="auto"/>
            <w:right w:val="none" w:sz="0" w:space="0" w:color="auto"/>
          </w:divBdr>
        </w:div>
        <w:div w:id="1507018029">
          <w:marLeft w:val="720"/>
          <w:marRight w:val="0"/>
          <w:marTop w:val="0"/>
          <w:marBottom w:val="0"/>
          <w:divBdr>
            <w:top w:val="none" w:sz="0" w:space="0" w:color="auto"/>
            <w:left w:val="none" w:sz="0" w:space="0" w:color="auto"/>
            <w:bottom w:val="none" w:sz="0" w:space="0" w:color="auto"/>
            <w:right w:val="none" w:sz="0" w:space="0" w:color="auto"/>
          </w:divBdr>
        </w:div>
      </w:divsChild>
    </w:div>
    <w:div w:id="1846554791">
      <w:bodyDiv w:val="1"/>
      <w:marLeft w:val="0"/>
      <w:marRight w:val="0"/>
      <w:marTop w:val="0"/>
      <w:marBottom w:val="0"/>
      <w:divBdr>
        <w:top w:val="none" w:sz="0" w:space="0" w:color="auto"/>
        <w:left w:val="none" w:sz="0" w:space="0" w:color="auto"/>
        <w:bottom w:val="none" w:sz="0" w:space="0" w:color="auto"/>
        <w:right w:val="none" w:sz="0" w:space="0" w:color="auto"/>
      </w:divBdr>
    </w:div>
    <w:div w:id="210313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cei.noaa.gov/access/monitoring/climate-at-a-glance/statewide/rankings/5/pcp/20151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73/pnas.171885011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6/j.coesh.2021.10027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139/er-2020-00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1AD3D2E9F8FF48BF7B254EB95B5C5C" ma:contentTypeVersion="15" ma:contentTypeDescription="Create a new document." ma:contentTypeScope="" ma:versionID="e8958c1eab960d5337e300e6ec67a83f">
  <xsd:schema xmlns:xsd="http://www.w3.org/2001/XMLSchema" xmlns:xs="http://www.w3.org/2001/XMLSchema" xmlns:p="http://schemas.microsoft.com/office/2006/metadata/properties" xmlns:ns3="5cd16ede-0c86-4144-92f4-958a2d3fccd8" xmlns:ns4="78cd7d8e-2dbb-4511-a732-aad76f4788fb" targetNamespace="http://schemas.microsoft.com/office/2006/metadata/properties" ma:root="true" ma:fieldsID="a82c3e480a90b48ddb5c26959f5a7f97" ns3:_="" ns4:_="">
    <xsd:import namespace="5cd16ede-0c86-4144-92f4-958a2d3fccd8"/>
    <xsd:import namespace="78cd7d8e-2dbb-4511-a732-aad76f4788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d16ede-0c86-4144-92f4-958a2d3fc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cd7d8e-2dbb-4511-a732-aad76f4788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cd16ede-0c86-4144-92f4-958a2d3fccd8" xsi:nil="true"/>
  </documentManagement>
</p:properties>
</file>

<file path=customXml/itemProps1.xml><?xml version="1.0" encoding="utf-8"?>
<ds:datastoreItem xmlns:ds="http://schemas.openxmlformats.org/officeDocument/2006/customXml" ds:itemID="{6F2BD167-8124-4598-A67D-6813112D5BF3}">
  <ds:schemaRefs>
    <ds:schemaRef ds:uri="http://schemas.microsoft.com/sharepoint/v3/contenttype/forms"/>
  </ds:schemaRefs>
</ds:datastoreItem>
</file>

<file path=customXml/itemProps2.xml><?xml version="1.0" encoding="utf-8"?>
<ds:datastoreItem xmlns:ds="http://schemas.openxmlformats.org/officeDocument/2006/customXml" ds:itemID="{658C18C5-BD3F-41A7-B73E-F95F57ED41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d16ede-0c86-4144-92f4-958a2d3fccd8"/>
    <ds:schemaRef ds:uri="78cd7d8e-2dbb-4511-a732-aad76f478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02C4C3-F465-4410-A32C-FB3E4AB37B04}">
  <ds:schemaRefs>
    <ds:schemaRef ds:uri="http://schemas.openxmlformats.org/package/2006/metadata/core-properties"/>
    <ds:schemaRef ds:uri="http://purl.org/dc/elements/1.1/"/>
    <ds:schemaRef ds:uri="http://purl.org/dc/dcmitype/"/>
    <ds:schemaRef ds:uri="http://purl.org/dc/terms/"/>
    <ds:schemaRef ds:uri="http://schemas.microsoft.com/office/2006/documentManagement/types"/>
    <ds:schemaRef ds:uri="http://schemas.microsoft.com/office/infopath/2007/PartnerControls"/>
    <ds:schemaRef ds:uri="5cd16ede-0c86-4144-92f4-958a2d3fccd8"/>
    <ds:schemaRef ds:uri="78cd7d8e-2dbb-4511-a732-aad76f4788fb"/>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1671</Words>
  <Characters>8777</Characters>
  <Application>Microsoft Office Word</Application>
  <DocSecurity>0</DocSecurity>
  <Lines>141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Burkholder, Brenner</dc:creator>
  <cp:keywords/>
  <dc:description/>
  <cp:lastModifiedBy>Burkholder, Brenner</cp:lastModifiedBy>
  <cp:revision>2</cp:revision>
  <dcterms:created xsi:type="dcterms:W3CDTF">2022-12-16T02:13:00Z</dcterms:created>
  <dcterms:modified xsi:type="dcterms:W3CDTF">2022-12-16T02:13:00Z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333ca7aa8a4b923b1540994cc56824882ff2f8d8174f765bb38c2cf04f0e7604</vt:lpwstr>
  </property>
  <property fmtid="{D5CDD505-2E9C-101B-9397-08002B2CF9AE}" pid="3" name="ContentTypeId">
    <vt:lpwstr>0x010100B71AD3D2E9F8FF48BF7B254EB95B5C5C</vt:lpwstr>
  </property>
</Properties>
</file>