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D8045" w14:textId="13670163" w:rsidR="00F13C49" w:rsidRPr="003F5099" w:rsidRDefault="004B1AF2" w:rsidP="003E71DA">
      <w:pPr>
        <w:spacing w:line="360" w:lineRule="auto"/>
        <w:jc w:val="center"/>
        <w:rPr>
          <w:rFonts w:ascii="Times New Roman" w:hAnsi="Times New Roman" w:cs="Times New Roman"/>
          <w:b/>
          <w:bCs/>
          <w:sz w:val="32"/>
          <w:szCs w:val="32"/>
        </w:rPr>
      </w:pPr>
      <w:r w:rsidRPr="003F5099">
        <w:rPr>
          <w:rFonts w:ascii="Times New Roman" w:hAnsi="Times New Roman" w:cs="Times New Roman"/>
          <w:b/>
          <w:bCs/>
          <w:sz w:val="32"/>
          <w:szCs w:val="32"/>
        </w:rPr>
        <w:t>Spatial Relationship between Environmental Justice and Tier II Facilities in Massachusetts</w:t>
      </w:r>
    </w:p>
    <w:p w14:paraId="71ACF247" w14:textId="32B8B21C" w:rsidR="008C0154" w:rsidRPr="003F5099" w:rsidRDefault="008C0154" w:rsidP="00CE03A7">
      <w:pPr>
        <w:spacing w:line="360" w:lineRule="auto"/>
        <w:jc w:val="center"/>
        <w:rPr>
          <w:rFonts w:ascii="Times New Roman" w:hAnsi="Times New Roman" w:cs="Times New Roman"/>
          <w:sz w:val="28"/>
          <w:szCs w:val="28"/>
        </w:rPr>
      </w:pPr>
      <w:proofErr w:type="spellStart"/>
      <w:r w:rsidRPr="003F5099">
        <w:rPr>
          <w:rFonts w:ascii="Times New Roman" w:hAnsi="Times New Roman" w:cs="Times New Roman" w:hint="eastAsia"/>
          <w:sz w:val="28"/>
          <w:szCs w:val="28"/>
        </w:rPr>
        <w:t>Chengming</w:t>
      </w:r>
      <w:proofErr w:type="spellEnd"/>
      <w:r w:rsidRPr="003F5099">
        <w:rPr>
          <w:rFonts w:ascii="Times New Roman" w:hAnsi="Times New Roman" w:cs="Times New Roman"/>
          <w:sz w:val="28"/>
          <w:szCs w:val="28"/>
        </w:rPr>
        <w:t xml:space="preserve"> Zhou </w:t>
      </w:r>
      <w:hyperlink r:id="rId5" w:history="1">
        <w:r w:rsidRPr="003F5099">
          <w:rPr>
            <w:rStyle w:val="Hyperlink"/>
            <w:rFonts w:ascii="Times New Roman" w:hAnsi="Times New Roman" w:cs="Times New Roman"/>
            <w:sz w:val="28"/>
            <w:szCs w:val="28"/>
          </w:rPr>
          <w:t>CheZhou@clarku.edu</w:t>
        </w:r>
      </w:hyperlink>
    </w:p>
    <w:p w14:paraId="6746A9D5" w14:textId="2B6D51A2" w:rsidR="008C0154" w:rsidRPr="003F5099" w:rsidRDefault="008C0154" w:rsidP="00CE03A7">
      <w:pPr>
        <w:spacing w:line="360" w:lineRule="auto"/>
        <w:jc w:val="center"/>
        <w:rPr>
          <w:rFonts w:ascii="Times New Roman" w:hAnsi="Times New Roman" w:cs="Times New Roman"/>
          <w:sz w:val="28"/>
          <w:szCs w:val="28"/>
        </w:rPr>
      </w:pPr>
      <w:r w:rsidRPr="003F5099">
        <w:rPr>
          <w:rFonts w:ascii="Times New Roman" w:hAnsi="Times New Roman" w:cs="Times New Roman" w:hint="eastAsia"/>
          <w:sz w:val="28"/>
          <w:szCs w:val="28"/>
        </w:rPr>
        <w:t>M</w:t>
      </w:r>
      <w:r w:rsidRPr="003F5099">
        <w:rPr>
          <w:rFonts w:ascii="Times New Roman" w:hAnsi="Times New Roman" w:cs="Times New Roman"/>
          <w:sz w:val="28"/>
          <w:szCs w:val="28"/>
        </w:rPr>
        <w:t xml:space="preserve">ina Wei </w:t>
      </w:r>
      <w:hyperlink r:id="rId6" w:history="1">
        <w:r w:rsidR="003F5099" w:rsidRPr="003F5099">
          <w:rPr>
            <w:rStyle w:val="Hyperlink"/>
            <w:rFonts w:ascii="Times New Roman" w:hAnsi="Times New Roman" w:cs="Times New Roman"/>
            <w:sz w:val="28"/>
            <w:szCs w:val="28"/>
          </w:rPr>
          <w:t>MiWei@clarku.edu</w:t>
        </w:r>
      </w:hyperlink>
    </w:p>
    <w:p w14:paraId="0F455AA8" w14:textId="77777777" w:rsidR="003E71DA" w:rsidRDefault="003E71DA" w:rsidP="00A736F9">
      <w:pPr>
        <w:spacing w:line="360" w:lineRule="auto"/>
        <w:rPr>
          <w:rFonts w:ascii="Times New Roman" w:hAnsi="Times New Roman" w:cs="Times New Roman"/>
          <w:b/>
          <w:bCs/>
        </w:rPr>
      </w:pPr>
    </w:p>
    <w:p w14:paraId="719C688A" w14:textId="29E27EF7" w:rsidR="2B51C633" w:rsidRDefault="00515B58" w:rsidP="00A736F9">
      <w:pPr>
        <w:spacing w:line="360" w:lineRule="auto"/>
        <w:rPr>
          <w:rFonts w:ascii="Times New Roman" w:hAnsi="Times New Roman" w:cs="Times New Roman"/>
        </w:rPr>
      </w:pPr>
      <w:r w:rsidRPr="00292A09">
        <w:rPr>
          <w:rFonts w:ascii="Times New Roman" w:hAnsi="Times New Roman" w:cs="Times New Roman"/>
          <w:b/>
          <w:bCs/>
        </w:rPr>
        <w:t>Ab</w:t>
      </w:r>
      <w:r w:rsidR="000C0145" w:rsidRPr="00292A09">
        <w:rPr>
          <w:rFonts w:ascii="Times New Roman" w:hAnsi="Times New Roman" w:cs="Times New Roman"/>
          <w:b/>
          <w:bCs/>
        </w:rPr>
        <w:t>stract</w:t>
      </w:r>
      <w:r w:rsidR="00A736F9" w:rsidRPr="00A736F9">
        <w:rPr>
          <w:rFonts w:ascii="Times New Roman" w:hAnsi="Times New Roman" w:cs="Times New Roman"/>
        </w:rPr>
        <w:t xml:space="preserve">: </w:t>
      </w:r>
      <w:r w:rsidR="00A736F9" w:rsidRPr="30071A91">
        <w:rPr>
          <w:rFonts w:ascii="Times New Roman" w:hAnsi="Times New Roman" w:cs="Times New Roman"/>
        </w:rPr>
        <w:t xml:space="preserve">This </w:t>
      </w:r>
      <w:r w:rsidR="00A736F9" w:rsidRPr="09027B1A">
        <w:rPr>
          <w:rFonts w:ascii="Times New Roman" w:hAnsi="Times New Roman" w:cs="Times New Roman"/>
        </w:rPr>
        <w:t>study</w:t>
      </w:r>
      <w:r w:rsidR="2B51C633" w:rsidRPr="00A736F9">
        <w:rPr>
          <w:rFonts w:ascii="Times New Roman" w:hAnsi="Times New Roman" w:cs="Times New Roman"/>
        </w:rPr>
        <w:t xml:space="preserve"> explored the aggregation of environmental justice populations through the standardized SVI indicator (Social Vulnerability Index), and vulnerable populations have similar areas of aggregation through the aggregation analysis of the cluster map of SVI. After using spatial analysis to examine the spatial geographic location of secondary facilities and environmental justice community areas, we found significant similarities and overlaps between the two </w:t>
      </w:r>
      <w:r w:rsidR="00475BFE">
        <w:rPr>
          <w:rFonts w:ascii="Times New Roman" w:hAnsi="Times New Roman" w:cs="Times New Roman"/>
        </w:rPr>
        <w:t>regions</w:t>
      </w:r>
      <w:r w:rsidR="2B51C633" w:rsidRPr="00A736F9">
        <w:rPr>
          <w:rFonts w:ascii="Times New Roman" w:hAnsi="Times New Roman" w:cs="Times New Roman"/>
        </w:rPr>
        <w:t xml:space="preserve"> related to gentrification policies.</w:t>
      </w:r>
    </w:p>
    <w:p w14:paraId="179AA95A" w14:textId="77777777" w:rsidR="00292A09" w:rsidRPr="00A736F9" w:rsidRDefault="00292A09" w:rsidP="00A736F9">
      <w:pPr>
        <w:spacing w:line="360" w:lineRule="auto"/>
        <w:rPr>
          <w:rFonts w:ascii="Times New Roman" w:hAnsi="Times New Roman" w:cs="Times New Roman"/>
        </w:rPr>
      </w:pPr>
    </w:p>
    <w:p w14:paraId="38FD9BEE" w14:textId="404348A6" w:rsidR="000C0145" w:rsidRDefault="000C0145" w:rsidP="00CE03A7">
      <w:pPr>
        <w:pStyle w:val="ListParagraph"/>
        <w:numPr>
          <w:ilvl w:val="0"/>
          <w:numId w:val="2"/>
        </w:numPr>
        <w:spacing w:line="360" w:lineRule="auto"/>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ntroduction</w:t>
      </w:r>
    </w:p>
    <w:p w14:paraId="6582FBD8" w14:textId="48BC328A" w:rsidR="2B51C633" w:rsidRDefault="7BE819D2" w:rsidP="00B15DD3">
      <w:pPr>
        <w:spacing w:line="360" w:lineRule="auto"/>
        <w:ind w:firstLine="360"/>
        <w:rPr>
          <w:rFonts w:ascii="Times New Roman" w:hAnsi="Times New Roman" w:cs="Times New Roman"/>
        </w:rPr>
      </w:pPr>
      <w:r w:rsidRPr="7BE819D2">
        <w:rPr>
          <w:rFonts w:ascii="Times New Roman" w:hAnsi="Times New Roman" w:cs="Times New Roman"/>
        </w:rPr>
        <w:t>This study wanted to understand the relationship between the Social Vulnerability Index (SVI) and environmental justice zones. The aggregation of environmental justice populations is explored through a standardized SVI indicator.</w:t>
      </w:r>
      <w:r w:rsidRPr="30071A91">
        <w:rPr>
          <w:rFonts w:ascii="Times New Roman" w:hAnsi="Times New Roman" w:cs="Times New Roman"/>
        </w:rPr>
        <w:t xml:space="preserve"> </w:t>
      </w:r>
      <w:r w:rsidRPr="7BE819D2">
        <w:rPr>
          <w:rFonts w:ascii="Times New Roman" w:hAnsi="Times New Roman" w:cs="Times New Roman"/>
        </w:rPr>
        <w:t xml:space="preserve">The SVI is a comprehensive composite index that combines several </w:t>
      </w:r>
      <w:r w:rsidR="00475BFE">
        <w:rPr>
          <w:rFonts w:ascii="Times New Roman" w:hAnsi="Times New Roman" w:cs="Times New Roman"/>
        </w:rPr>
        <w:t>critical</w:t>
      </w:r>
      <w:r w:rsidRPr="7BE819D2">
        <w:rPr>
          <w:rFonts w:ascii="Times New Roman" w:hAnsi="Times New Roman" w:cs="Times New Roman"/>
        </w:rPr>
        <w:t xml:space="preserve"> components of selected social vulnerability indicator variables.</w:t>
      </w:r>
      <w:r w:rsidRPr="30071A91">
        <w:rPr>
          <w:rFonts w:ascii="Times New Roman" w:hAnsi="Times New Roman" w:cs="Times New Roman"/>
        </w:rPr>
        <w:t xml:space="preserve"> </w:t>
      </w:r>
      <w:r w:rsidRPr="7BE819D2">
        <w:rPr>
          <w:rFonts w:ascii="Times New Roman" w:hAnsi="Times New Roman" w:cs="Times New Roman"/>
        </w:rPr>
        <w:t xml:space="preserve">The SVI groups include socioeconomic status: below </w:t>
      </w:r>
      <w:r w:rsidR="009F7235">
        <w:rPr>
          <w:rFonts w:ascii="Times New Roman" w:hAnsi="Times New Roman" w:cs="Times New Roman"/>
        </w:rPr>
        <w:t xml:space="preserve">the </w:t>
      </w:r>
      <w:r w:rsidRPr="7BE819D2">
        <w:rPr>
          <w:rFonts w:ascii="Times New Roman" w:hAnsi="Times New Roman" w:cs="Times New Roman"/>
        </w:rPr>
        <w:t xml:space="preserve">poverty line, unemployed, low income, and no high school diploma. </w:t>
      </w:r>
      <w:r w:rsidR="00475BFE">
        <w:rPr>
          <w:rFonts w:ascii="Times New Roman" w:hAnsi="Times New Roman" w:cs="Times New Roman"/>
        </w:rPr>
        <w:t>And</w:t>
      </w:r>
      <w:r w:rsidRPr="7BE819D2">
        <w:rPr>
          <w:rFonts w:ascii="Times New Roman" w:hAnsi="Times New Roman" w:cs="Times New Roman"/>
        </w:rPr>
        <w:t xml:space="preserve"> family composition and disability: 65 years or older, 17 years or younger, civilians with disabilities, and single-parent households. </w:t>
      </w:r>
      <w:r w:rsidR="00475BFE">
        <w:rPr>
          <w:rFonts w:ascii="Times New Roman" w:hAnsi="Times New Roman" w:cs="Times New Roman"/>
        </w:rPr>
        <w:t>And</w:t>
      </w:r>
      <w:r w:rsidRPr="7BE819D2">
        <w:rPr>
          <w:rFonts w:ascii="Times New Roman" w:hAnsi="Times New Roman" w:cs="Times New Roman"/>
        </w:rPr>
        <w:t xml:space="preserve"> minority status and language: including minority, </w:t>
      </w:r>
      <w:r w:rsidR="00475BFE">
        <w:rPr>
          <w:rFonts w:ascii="Times New Roman" w:hAnsi="Times New Roman" w:cs="Times New Roman"/>
        </w:rPr>
        <w:t>five</w:t>
      </w:r>
      <w:r w:rsidRPr="7BE819D2">
        <w:rPr>
          <w:rFonts w:ascii="Times New Roman" w:hAnsi="Times New Roman" w:cs="Times New Roman"/>
        </w:rPr>
        <w:t xml:space="preserve"> years old or older, and who speak English </w:t>
      </w:r>
      <w:r w:rsidR="00475BFE">
        <w:rPr>
          <w:rFonts w:ascii="Times New Roman" w:hAnsi="Times New Roman" w:cs="Times New Roman"/>
        </w:rPr>
        <w:t>"</w:t>
      </w:r>
      <w:r w:rsidRPr="7BE819D2">
        <w:rPr>
          <w:rFonts w:ascii="Times New Roman" w:hAnsi="Times New Roman" w:cs="Times New Roman"/>
        </w:rPr>
        <w:t>not very well</w:t>
      </w:r>
      <w:r w:rsidR="00475BFE">
        <w:rPr>
          <w:rFonts w:ascii="Times New Roman" w:hAnsi="Times New Roman" w:cs="Times New Roman"/>
        </w:rPr>
        <w:t>"</w:t>
      </w:r>
      <w:r w:rsidRPr="7BE819D2">
        <w:rPr>
          <w:rFonts w:ascii="Times New Roman" w:hAnsi="Times New Roman" w:cs="Times New Roman"/>
        </w:rPr>
        <w:t xml:space="preserve"> and housing type and transportation: multi-unit structures, mobile homes, crowded, no transportation, and group homes.</w:t>
      </w:r>
    </w:p>
    <w:p w14:paraId="1E3D6597" w14:textId="59E4142D" w:rsidR="2B51C633" w:rsidRDefault="7BE819D2" w:rsidP="00B15DD3">
      <w:pPr>
        <w:spacing w:line="360" w:lineRule="auto"/>
        <w:ind w:firstLine="360"/>
        <w:rPr>
          <w:rFonts w:ascii="Times New Roman" w:hAnsi="Times New Roman" w:cs="Times New Roman"/>
        </w:rPr>
      </w:pPr>
      <w:r w:rsidRPr="7BE819D2">
        <w:rPr>
          <w:rFonts w:ascii="Times New Roman" w:hAnsi="Times New Roman" w:cs="Times New Roman"/>
        </w:rPr>
        <w:t xml:space="preserve">It is obtained by performing a principal components analysis on several selected SVI variables by linearly combining several </w:t>
      </w:r>
      <w:r w:rsidR="00475BFE">
        <w:rPr>
          <w:rFonts w:ascii="Times New Roman" w:hAnsi="Times New Roman" w:cs="Times New Roman"/>
        </w:rPr>
        <w:t>main</w:t>
      </w:r>
      <w:r w:rsidRPr="7BE819D2">
        <w:rPr>
          <w:rFonts w:ascii="Times New Roman" w:hAnsi="Times New Roman" w:cs="Times New Roman"/>
        </w:rPr>
        <w:t xml:space="preserve"> components, which quantifies the relative level of overall social vulnerability. Geospatial correlations between environmental justice areas and secondary facilities in Massachusetts were studied. A secondary facility </w:t>
      </w:r>
      <w:r w:rsidR="009F7235">
        <w:rPr>
          <w:rFonts w:ascii="Times New Roman" w:hAnsi="Times New Roman" w:cs="Times New Roman"/>
        </w:rPr>
        <w:t>stores</w:t>
      </w:r>
      <w:r w:rsidRPr="7BE819D2">
        <w:rPr>
          <w:rFonts w:ascii="Times New Roman" w:hAnsi="Times New Roman" w:cs="Times New Roman"/>
        </w:rPr>
        <w:t xml:space="preserve"> hazardous chemicals </w:t>
      </w:r>
      <w:r w:rsidR="009F7235">
        <w:rPr>
          <w:rFonts w:ascii="Times New Roman" w:hAnsi="Times New Roman" w:cs="Times New Roman"/>
        </w:rPr>
        <w:t xml:space="preserve">in </w:t>
      </w:r>
      <w:r w:rsidR="00725EDB" w:rsidRPr="7BE819D2">
        <w:rPr>
          <w:rFonts w:ascii="Times New Roman" w:hAnsi="Times New Roman" w:cs="Times New Roman"/>
        </w:rPr>
        <w:t>more than</w:t>
      </w:r>
      <w:r w:rsidRPr="7BE819D2">
        <w:rPr>
          <w:rFonts w:ascii="Times New Roman" w:hAnsi="Times New Roman" w:cs="Times New Roman"/>
        </w:rPr>
        <w:t xml:space="preserve"> a certain quantity. The population of environmental justice areas is relatively vulnerable in society and consists of low-income, minority, and English as </w:t>
      </w:r>
      <w:r w:rsidR="009F7235">
        <w:rPr>
          <w:rFonts w:ascii="Times New Roman" w:hAnsi="Times New Roman" w:cs="Times New Roman"/>
        </w:rPr>
        <w:t>a second language</w:t>
      </w:r>
      <w:r w:rsidRPr="7BE819D2">
        <w:rPr>
          <w:rFonts w:ascii="Times New Roman" w:hAnsi="Times New Roman" w:cs="Times New Roman"/>
        </w:rPr>
        <w:t xml:space="preserve">. Because of their socially invisible status, their rights may be unknowingly violated. To examine whether society tends to place sources of pollution near socially disadvantaged groups. This study wanted to </w:t>
      </w:r>
      <w:r w:rsidR="00475BFE">
        <w:rPr>
          <w:rFonts w:ascii="Times New Roman" w:hAnsi="Times New Roman" w:cs="Times New Roman"/>
        </w:rPr>
        <w:t>determine</w:t>
      </w:r>
      <w:r w:rsidRPr="7BE819D2">
        <w:rPr>
          <w:rFonts w:ascii="Times New Roman" w:hAnsi="Times New Roman" w:cs="Times New Roman"/>
        </w:rPr>
        <w:t xml:space="preserve"> if society tends to locate pollution sources near socially disadvantaged groups. And what environmental pollution people receive in environmental justice areas. The potential negative impacts on climate justice groups are explored by showing the spatial relationship of secondary facilities. We can use past data, </w:t>
      </w:r>
      <w:r w:rsidR="00295FB2" w:rsidRPr="7BE819D2">
        <w:rPr>
          <w:rFonts w:ascii="Times New Roman" w:hAnsi="Times New Roman" w:cs="Times New Roman"/>
        </w:rPr>
        <w:t>studies,</w:t>
      </w:r>
      <w:r w:rsidRPr="7BE819D2">
        <w:rPr>
          <w:rFonts w:ascii="Times New Roman" w:hAnsi="Times New Roman" w:cs="Times New Roman"/>
        </w:rPr>
        <w:t xml:space="preserve"> and field surveys to analyze the affected groups.</w:t>
      </w:r>
    </w:p>
    <w:p w14:paraId="66B22A05" w14:textId="501C7F2D" w:rsidR="69503CBA" w:rsidRDefault="69503CBA" w:rsidP="0037713E">
      <w:pPr>
        <w:spacing w:line="360" w:lineRule="auto"/>
        <w:ind w:firstLine="360"/>
        <w:rPr>
          <w:rFonts w:ascii="Times New Roman" w:hAnsi="Times New Roman" w:cs="Times New Roman"/>
        </w:rPr>
      </w:pPr>
      <w:proofErr w:type="spellStart"/>
      <w:r w:rsidRPr="69503CBA">
        <w:rPr>
          <w:rFonts w:ascii="Times New Roman" w:hAnsi="Times New Roman" w:cs="Times New Roman"/>
        </w:rPr>
        <w:t>Maantay</w:t>
      </w:r>
      <w:proofErr w:type="spellEnd"/>
      <w:r w:rsidRPr="69503CBA">
        <w:rPr>
          <w:rFonts w:ascii="Times New Roman" w:hAnsi="Times New Roman" w:cs="Times New Roman"/>
        </w:rPr>
        <w:t xml:space="preserve"> (2006) summarize</w:t>
      </w:r>
      <w:r w:rsidR="0037713E">
        <w:rPr>
          <w:rFonts w:ascii="Times New Roman" w:hAnsi="Times New Roman" w:cs="Times New Roman"/>
        </w:rPr>
        <w:t>d</w:t>
      </w:r>
      <w:r w:rsidRPr="69503CBA">
        <w:rPr>
          <w:rFonts w:ascii="Times New Roman" w:hAnsi="Times New Roman" w:cs="Times New Roman"/>
        </w:rPr>
        <w:t xml:space="preserve"> the application of GIS spatial analysis in assessing environmental health and equity. In this article, the authors examine the results of maps of environmental justice issues and point out their limitations. The authors propose a series of measures to address these issues, such as improving the database and developing relevant risk indicators. </w:t>
      </w:r>
    </w:p>
    <w:p w14:paraId="1C8E15CA" w14:textId="5EA724FB" w:rsidR="69503CBA" w:rsidRDefault="69503CBA" w:rsidP="0037713E">
      <w:pPr>
        <w:spacing w:line="360" w:lineRule="auto"/>
        <w:ind w:firstLine="360"/>
        <w:rPr>
          <w:rFonts w:ascii="Times New Roman" w:hAnsi="Times New Roman" w:cs="Times New Roman"/>
        </w:rPr>
      </w:pPr>
      <w:r w:rsidRPr="69503CBA">
        <w:rPr>
          <w:rFonts w:ascii="Times New Roman" w:hAnsi="Times New Roman" w:cs="Times New Roman"/>
        </w:rPr>
        <w:t xml:space="preserve">Lees et al. (2008) describe gentrification in detail as </w:t>
      </w:r>
      <w:r w:rsidR="00475BFE">
        <w:rPr>
          <w:rFonts w:ascii="Times New Roman" w:hAnsi="Times New Roman" w:cs="Times New Roman"/>
        </w:rPr>
        <w:t>transforming</w:t>
      </w:r>
      <w:r w:rsidRPr="69503CBA">
        <w:rPr>
          <w:rFonts w:ascii="Times New Roman" w:hAnsi="Times New Roman" w:cs="Times New Roman"/>
        </w:rPr>
        <w:t xml:space="preserve"> poor or otherwise unattractive neighborhoods by making space for the entry of more affluent people and businesses. This form of urban planning increases the economic value by efficiently using its resources. But it can also </w:t>
      </w:r>
      <w:r w:rsidR="00475BFE">
        <w:rPr>
          <w:rFonts w:ascii="Times New Roman" w:hAnsi="Times New Roman" w:cs="Times New Roman"/>
        </w:rPr>
        <w:t xml:space="preserve">cause </w:t>
      </w:r>
      <w:r w:rsidRPr="69503CBA">
        <w:rPr>
          <w:rFonts w:ascii="Times New Roman" w:hAnsi="Times New Roman" w:cs="Times New Roman"/>
        </w:rPr>
        <w:t xml:space="preserve">social injustice, such as displacement and further segregation of various populations. </w:t>
      </w:r>
    </w:p>
    <w:p w14:paraId="506E5879" w14:textId="0D01952C" w:rsidR="69503CBA" w:rsidRDefault="69503CBA" w:rsidP="00A73BDA">
      <w:pPr>
        <w:spacing w:line="360" w:lineRule="auto"/>
        <w:ind w:firstLine="420"/>
        <w:rPr>
          <w:rFonts w:ascii="Times New Roman" w:hAnsi="Times New Roman" w:cs="Times New Roman"/>
        </w:rPr>
      </w:pPr>
      <w:r w:rsidRPr="69503CBA">
        <w:rPr>
          <w:rFonts w:ascii="Times New Roman" w:hAnsi="Times New Roman" w:cs="Times New Roman"/>
        </w:rPr>
        <w:t xml:space="preserve">Wilson et al. (2010) </w:t>
      </w:r>
      <w:r w:rsidR="00475BFE">
        <w:rPr>
          <w:rFonts w:ascii="Times New Roman" w:hAnsi="Times New Roman" w:cs="Times New Roman"/>
        </w:rPr>
        <w:t>examined</w:t>
      </w:r>
      <w:r w:rsidRPr="69503CBA">
        <w:rPr>
          <w:rFonts w:ascii="Times New Roman" w:hAnsi="Times New Roman" w:cs="Times New Roman"/>
        </w:rPr>
        <w:t xml:space="preserve"> whether areas where vulnerable populations, including people of color, congregate </w:t>
      </w:r>
      <w:r w:rsidR="0010515C" w:rsidRPr="69503CBA">
        <w:rPr>
          <w:rFonts w:ascii="Times New Roman" w:hAnsi="Times New Roman" w:cs="Times New Roman"/>
        </w:rPr>
        <w:t>because of</w:t>
      </w:r>
      <w:r w:rsidRPr="69503CBA">
        <w:rPr>
          <w:rFonts w:ascii="Times New Roman" w:hAnsi="Times New Roman" w:cs="Times New Roman"/>
        </w:rPr>
        <w:t xml:space="preserve"> climate change expose them to higher levels of social and environmental harm. The authors use local cluster analysis to show the location of contiguous areas with similar vulnerabilities, visualizing the vulnerability index as a spatial index. </w:t>
      </w:r>
    </w:p>
    <w:p w14:paraId="33BD8897" w14:textId="6F6171D9" w:rsidR="69503CBA" w:rsidRDefault="69503CBA" w:rsidP="00A73BDA">
      <w:pPr>
        <w:spacing w:line="360" w:lineRule="auto"/>
        <w:ind w:firstLine="420"/>
        <w:rPr>
          <w:rFonts w:ascii="Times New Roman" w:hAnsi="Times New Roman" w:cs="Times New Roman"/>
        </w:rPr>
      </w:pPr>
      <w:r w:rsidRPr="69503CBA">
        <w:rPr>
          <w:rFonts w:ascii="Times New Roman" w:hAnsi="Times New Roman" w:cs="Times New Roman"/>
        </w:rPr>
        <w:t xml:space="preserve">Kedron (2016) identifies the spatial extent of clusters around a pre-defined site of interest from available empirical evidence using local </w:t>
      </w:r>
      <w:r w:rsidR="00475BFE">
        <w:rPr>
          <w:rFonts w:ascii="Times New Roman" w:hAnsi="Times New Roman" w:cs="Times New Roman"/>
        </w:rPr>
        <w:t>Moran's</w:t>
      </w:r>
      <w:r w:rsidRPr="69503CBA">
        <w:rPr>
          <w:rFonts w:ascii="Times New Roman" w:hAnsi="Times New Roman" w:cs="Times New Roman"/>
        </w:rPr>
        <w:t xml:space="preserve"> I statistics. Combining containment buffers with traditional local </w:t>
      </w:r>
      <w:r w:rsidR="00475BFE">
        <w:rPr>
          <w:rFonts w:ascii="Times New Roman" w:hAnsi="Times New Roman" w:cs="Times New Roman"/>
        </w:rPr>
        <w:t>Moran's</w:t>
      </w:r>
      <w:r w:rsidRPr="69503CBA">
        <w:rPr>
          <w:rFonts w:ascii="Times New Roman" w:hAnsi="Times New Roman" w:cs="Times New Roman"/>
        </w:rPr>
        <w:t xml:space="preserve"> I techniques, this approach identifies clusters as an alternative to commonly used containment buffers. </w:t>
      </w:r>
    </w:p>
    <w:p w14:paraId="7C8E43D6" w14:textId="47DA8561" w:rsidR="1E08CED1" w:rsidRDefault="69503CBA" w:rsidP="00A73BDA">
      <w:pPr>
        <w:spacing w:line="360" w:lineRule="auto"/>
        <w:ind w:firstLine="360"/>
        <w:rPr>
          <w:rFonts w:ascii="Times New Roman" w:hAnsi="Times New Roman" w:cs="Times New Roman"/>
        </w:rPr>
      </w:pPr>
      <w:r w:rsidRPr="69503CBA">
        <w:rPr>
          <w:rFonts w:ascii="Times New Roman" w:hAnsi="Times New Roman" w:cs="Times New Roman"/>
        </w:rPr>
        <w:t>Park et al. (2022) discussed the differential contributions of the constituent components of the SVI</w:t>
      </w:r>
      <w:r w:rsidR="00475BFE">
        <w:rPr>
          <w:rFonts w:ascii="Times New Roman" w:hAnsi="Times New Roman" w:cs="Times New Roman"/>
        </w:rPr>
        <w:t>. Using geographically weighted principal components analysis, they investigated</w:t>
      </w:r>
      <w:r w:rsidRPr="69503CBA">
        <w:rPr>
          <w:rFonts w:ascii="Times New Roman" w:hAnsi="Times New Roman" w:cs="Times New Roman"/>
        </w:rPr>
        <w:t xml:space="preserve"> how local indicator variables evolved over time and across the </w:t>
      </w:r>
      <w:r w:rsidR="00475BFE">
        <w:rPr>
          <w:rFonts w:ascii="Times New Roman" w:hAnsi="Times New Roman" w:cs="Times New Roman"/>
        </w:rPr>
        <w:t>more fantastic</w:t>
      </w:r>
      <w:r w:rsidRPr="69503CBA">
        <w:rPr>
          <w:rFonts w:ascii="Times New Roman" w:hAnsi="Times New Roman" w:cs="Times New Roman"/>
        </w:rPr>
        <w:t xml:space="preserve"> Houston, USA</w:t>
      </w:r>
      <w:r w:rsidR="00475BFE">
        <w:rPr>
          <w:rFonts w:ascii="Times New Roman" w:hAnsi="Times New Roman" w:cs="Times New Roman"/>
        </w:rPr>
        <w:t>,</w:t>
      </w:r>
      <w:r w:rsidRPr="69503CBA">
        <w:rPr>
          <w:rFonts w:ascii="Times New Roman" w:hAnsi="Times New Roman" w:cs="Times New Roman"/>
        </w:rPr>
        <w:t xml:space="preserve"> metropolitan area. It found that high social vulnerability in suburban areas was highly correlated with the percentage of mobile homes. It also finds </w:t>
      </w:r>
      <w:r w:rsidR="009F7235">
        <w:rPr>
          <w:rFonts w:ascii="Times New Roman" w:hAnsi="Times New Roman" w:cs="Times New Roman"/>
        </w:rPr>
        <w:t xml:space="preserve">that indicator </w:t>
      </w:r>
      <w:r w:rsidR="00475BFE">
        <w:rPr>
          <w:rFonts w:ascii="Times New Roman" w:hAnsi="Times New Roman" w:cs="Times New Roman"/>
        </w:rPr>
        <w:t>variables</w:t>
      </w:r>
      <w:r w:rsidRPr="69503CBA">
        <w:rPr>
          <w:rFonts w:ascii="Times New Roman" w:hAnsi="Times New Roman" w:cs="Times New Roman"/>
        </w:rPr>
        <w:t xml:space="preserve"> of social vulnerability exhibit substantial spatial heterogeneity and dependence at the local scale</w:t>
      </w:r>
      <w:r w:rsidR="0046180C">
        <w:rPr>
          <w:rFonts w:ascii="Times New Roman" w:hAnsi="Times New Roman" w:cs="Times New Roman"/>
        </w:rPr>
        <w:t>.</w:t>
      </w:r>
    </w:p>
    <w:p w14:paraId="0528C138" w14:textId="77777777" w:rsidR="0046180C" w:rsidRDefault="0046180C" w:rsidP="00A73BDA">
      <w:pPr>
        <w:spacing w:line="360" w:lineRule="auto"/>
        <w:ind w:firstLine="360"/>
        <w:rPr>
          <w:rFonts w:ascii="Times New Roman" w:hAnsi="Times New Roman" w:cs="Times New Roman"/>
        </w:rPr>
      </w:pPr>
    </w:p>
    <w:p w14:paraId="50C4EA20" w14:textId="751EF1A8" w:rsidR="000C0145" w:rsidRDefault="000C0145" w:rsidP="00CE03A7">
      <w:pPr>
        <w:pStyle w:val="ListParagraph"/>
        <w:numPr>
          <w:ilvl w:val="0"/>
          <w:numId w:val="2"/>
        </w:numPr>
        <w:spacing w:line="360" w:lineRule="auto"/>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p w14:paraId="638DB0FE" w14:textId="7C1C9018" w:rsidR="00FE12DF" w:rsidRDefault="0B38D220" w:rsidP="009A505E">
      <w:pPr>
        <w:spacing w:line="360" w:lineRule="auto"/>
        <w:ind w:firstLine="360"/>
        <w:rPr>
          <w:rFonts w:ascii="Times New Roman" w:hAnsi="Times New Roman" w:cs="Times New Roman"/>
        </w:rPr>
      </w:pPr>
      <w:r w:rsidRPr="0B38D220">
        <w:rPr>
          <w:rFonts w:ascii="Times New Roman" w:hAnsi="Times New Roman" w:cs="Times New Roman"/>
        </w:rPr>
        <w:t xml:space="preserve">SVI data from the Agency of Toxic Substances and Disease Registry. </w:t>
      </w:r>
      <w:r w:rsidR="00475BFE">
        <w:rPr>
          <w:rFonts w:ascii="Times New Roman" w:hAnsi="Times New Roman" w:cs="Times New Roman"/>
        </w:rPr>
        <w:t>It</w:t>
      </w:r>
      <w:r w:rsidRPr="0B38D220">
        <w:rPr>
          <w:rFonts w:ascii="Times New Roman" w:hAnsi="Times New Roman" w:cs="Times New Roman"/>
        </w:rPr>
        <w:t xml:space="preserve"> is a statistical </w:t>
      </w:r>
      <w:r w:rsidR="085B9109" w:rsidRPr="085B9109">
        <w:rPr>
          <w:rFonts w:ascii="Times New Roman" w:hAnsi="Times New Roman" w:cs="Times New Roman"/>
        </w:rPr>
        <w:t>excel</w:t>
      </w:r>
      <w:r w:rsidRPr="0B38D220">
        <w:rPr>
          <w:rFonts w:ascii="Times New Roman" w:hAnsi="Times New Roman" w:cs="Times New Roman"/>
        </w:rPr>
        <w:t xml:space="preserve"> table containing SVI data for each city in Massachusetts in 2018.</w:t>
      </w:r>
    </w:p>
    <w:p w14:paraId="154AB6B4" w14:textId="31DEC2EE" w:rsidR="00FE12DF" w:rsidRDefault="0B38D220" w:rsidP="009A505E">
      <w:pPr>
        <w:spacing w:line="360" w:lineRule="auto"/>
        <w:ind w:firstLine="360"/>
        <w:rPr>
          <w:rFonts w:ascii="Times New Roman" w:hAnsi="Times New Roman" w:cs="Times New Roman"/>
        </w:rPr>
      </w:pPr>
      <w:r w:rsidRPr="0B38D220">
        <w:rPr>
          <w:rFonts w:ascii="Times New Roman" w:hAnsi="Times New Roman" w:cs="Times New Roman"/>
        </w:rPr>
        <w:t xml:space="preserve">Climate justice population maps were obtained from </w:t>
      </w:r>
      <w:proofErr w:type="spellStart"/>
      <w:r w:rsidRPr="0B38D220">
        <w:rPr>
          <w:rFonts w:ascii="Times New Roman" w:hAnsi="Times New Roman" w:cs="Times New Roman"/>
        </w:rPr>
        <w:t>MassGIS</w:t>
      </w:r>
      <w:proofErr w:type="spellEnd"/>
      <w:r w:rsidRPr="0B38D220">
        <w:rPr>
          <w:rFonts w:ascii="Times New Roman" w:hAnsi="Times New Roman" w:cs="Times New Roman"/>
        </w:rPr>
        <w:t xml:space="preserve"> (the </w:t>
      </w:r>
      <w:r w:rsidR="00475BFE">
        <w:rPr>
          <w:rFonts w:ascii="Times New Roman" w:hAnsi="Times New Roman" w:cs="Times New Roman"/>
        </w:rPr>
        <w:t>state's</w:t>
      </w:r>
      <w:r w:rsidRPr="0B38D220">
        <w:rPr>
          <w:rFonts w:ascii="Times New Roman" w:hAnsi="Times New Roman" w:cs="Times New Roman"/>
        </w:rPr>
        <w:t xml:space="preserve"> </w:t>
      </w:r>
      <w:r w:rsidR="00475BFE">
        <w:rPr>
          <w:rFonts w:ascii="Times New Roman" w:hAnsi="Times New Roman" w:cs="Times New Roman"/>
        </w:rPr>
        <w:t>one-stop shop</w:t>
      </w:r>
      <w:r w:rsidRPr="0B38D220">
        <w:rPr>
          <w:rFonts w:ascii="Times New Roman" w:hAnsi="Times New Roman" w:cs="Times New Roman"/>
        </w:rPr>
        <w:t xml:space="preserve"> for interactive maps and related descriptive information). We used 2019 environmental justice population data. The map is in </w:t>
      </w:r>
      <w:proofErr w:type="spellStart"/>
      <w:r w:rsidRPr="0B38D220">
        <w:rPr>
          <w:rFonts w:ascii="Times New Roman" w:hAnsi="Times New Roman" w:cs="Times New Roman"/>
        </w:rPr>
        <w:t>shp</w:t>
      </w:r>
      <w:proofErr w:type="spellEnd"/>
      <w:r w:rsidR="63F13F8A" w:rsidRPr="63F13F8A">
        <w:rPr>
          <w:rFonts w:ascii="Times New Roman" w:hAnsi="Times New Roman" w:cs="Times New Roman"/>
        </w:rPr>
        <w:t>.</w:t>
      </w:r>
      <w:r w:rsidRPr="0B38D220">
        <w:rPr>
          <w:rFonts w:ascii="Times New Roman" w:hAnsi="Times New Roman" w:cs="Times New Roman"/>
        </w:rPr>
        <w:t xml:space="preserve"> </w:t>
      </w:r>
      <w:r w:rsidR="00475BFE">
        <w:rPr>
          <w:rFonts w:ascii="Times New Roman" w:hAnsi="Times New Roman" w:cs="Times New Roman"/>
        </w:rPr>
        <w:t>Format</w:t>
      </w:r>
      <w:r w:rsidRPr="0B38D220">
        <w:rPr>
          <w:rFonts w:ascii="Times New Roman" w:hAnsi="Times New Roman" w:cs="Times New Roman"/>
        </w:rPr>
        <w:t>.</w:t>
      </w:r>
    </w:p>
    <w:p w14:paraId="5A468977" w14:textId="7CDE1167" w:rsidR="00FE12DF" w:rsidRDefault="0B38D220" w:rsidP="009A505E">
      <w:pPr>
        <w:spacing w:line="360" w:lineRule="auto"/>
        <w:ind w:firstLine="360"/>
        <w:rPr>
          <w:rFonts w:ascii="Times New Roman" w:hAnsi="Times New Roman" w:cs="Times New Roman"/>
        </w:rPr>
      </w:pPr>
      <w:r w:rsidRPr="0B38D220">
        <w:rPr>
          <w:rFonts w:ascii="Times New Roman" w:hAnsi="Times New Roman" w:cs="Times New Roman"/>
        </w:rPr>
        <w:t xml:space="preserve">The Massachusetts Executive Office of Energy and Environmental Affairs provided </w:t>
      </w:r>
      <w:r w:rsidR="00252791">
        <w:rPr>
          <w:rFonts w:ascii="Times New Roman" w:hAnsi="Times New Roman" w:cs="Times New Roman"/>
        </w:rPr>
        <w:t xml:space="preserve">information on </w:t>
      </w:r>
      <w:r w:rsidRPr="0B38D220">
        <w:rPr>
          <w:rFonts w:ascii="Times New Roman" w:hAnsi="Times New Roman" w:cs="Times New Roman"/>
        </w:rPr>
        <w:t xml:space="preserve">the Tier </w:t>
      </w:r>
      <w:r w:rsidR="00D607F5">
        <w:rPr>
          <w:rFonts w:ascii="Times New Roman" w:hAnsi="Times New Roman" w:cs="Times New Roman"/>
        </w:rPr>
        <w:t>II</w:t>
      </w:r>
      <w:r w:rsidRPr="0B38D220">
        <w:rPr>
          <w:rFonts w:ascii="Times New Roman" w:hAnsi="Times New Roman" w:cs="Times New Roman"/>
        </w:rPr>
        <w:t xml:space="preserve"> facility characteristics. The Massachusetts 2020 Tier II Facility Characterization Map contains the locations where individual facilities </w:t>
      </w:r>
      <w:r w:rsidR="007A63C6" w:rsidRPr="0B38D220">
        <w:rPr>
          <w:rFonts w:ascii="Times New Roman" w:hAnsi="Times New Roman" w:cs="Times New Roman"/>
        </w:rPr>
        <w:t>are</w:t>
      </w:r>
      <w:r w:rsidR="00475BFE">
        <w:rPr>
          <w:rFonts w:ascii="Times New Roman" w:hAnsi="Times New Roman" w:cs="Times New Roman"/>
        </w:rPr>
        <w:t>,</w:t>
      </w:r>
      <w:r w:rsidR="007A63C6" w:rsidRPr="0B38D220">
        <w:rPr>
          <w:rFonts w:ascii="Times New Roman" w:hAnsi="Times New Roman" w:cs="Times New Roman"/>
        </w:rPr>
        <w:t xml:space="preserve"> </w:t>
      </w:r>
      <w:r w:rsidR="49608F50" w:rsidRPr="49608F50">
        <w:rPr>
          <w:rFonts w:ascii="Times New Roman" w:hAnsi="Times New Roman" w:cs="Times New Roman"/>
        </w:rPr>
        <w:t xml:space="preserve">and </w:t>
      </w:r>
      <w:r w:rsidR="3EC5529F" w:rsidRPr="3EC5529F">
        <w:rPr>
          <w:rFonts w:ascii="Times New Roman" w:hAnsi="Times New Roman" w:cs="Times New Roman"/>
        </w:rPr>
        <w:t xml:space="preserve">the </w:t>
      </w:r>
      <w:r w:rsidR="05697EAE" w:rsidRPr="05697EAE">
        <w:rPr>
          <w:rFonts w:ascii="Times New Roman" w:hAnsi="Times New Roman" w:cs="Times New Roman"/>
        </w:rPr>
        <w:t xml:space="preserve">files are </w:t>
      </w:r>
      <w:r w:rsidR="4C0DAABC" w:rsidRPr="4C0DAABC">
        <w:rPr>
          <w:rFonts w:ascii="Times New Roman" w:hAnsi="Times New Roman" w:cs="Times New Roman"/>
        </w:rPr>
        <w:t>in shapefiles</w:t>
      </w:r>
      <w:r w:rsidRPr="0B38D220">
        <w:rPr>
          <w:rFonts w:ascii="Times New Roman" w:hAnsi="Times New Roman" w:cs="Times New Roman"/>
        </w:rPr>
        <w:t xml:space="preserve"> for download.</w:t>
      </w:r>
    </w:p>
    <w:p w14:paraId="6EA8D3F6" w14:textId="77777777" w:rsidR="007A63C6" w:rsidRDefault="007A63C6" w:rsidP="5764A2C2">
      <w:pPr>
        <w:spacing w:line="360" w:lineRule="auto"/>
        <w:rPr>
          <w:rFonts w:ascii="Times New Roman" w:hAnsi="Times New Roman" w:cs="Times New Roman"/>
        </w:rPr>
      </w:pPr>
    </w:p>
    <w:p w14:paraId="21A56610" w14:textId="675ABB71" w:rsidR="004212BF" w:rsidRPr="00264557" w:rsidRDefault="000C0145" w:rsidP="00264557">
      <w:pPr>
        <w:pStyle w:val="ListParagraph"/>
        <w:numPr>
          <w:ilvl w:val="0"/>
          <w:numId w:val="2"/>
        </w:numPr>
        <w:spacing w:line="360" w:lineRule="auto"/>
        <w:ind w:firstLineChars="0"/>
        <w:rPr>
          <w:rFonts w:ascii="Times New Roman" w:hAnsi="Times New Roman" w:cs="Times New Roman"/>
        </w:rPr>
      </w:pPr>
      <w:r>
        <w:rPr>
          <w:rFonts w:ascii="Times New Roman" w:hAnsi="Times New Roman" w:cs="Times New Roman"/>
        </w:rPr>
        <w:t>Methodology</w:t>
      </w:r>
      <w:r w:rsidR="00264557">
        <w:rPr>
          <w:rFonts w:ascii="Times New Roman" w:hAnsi="Times New Roman" w:cs="Times New Roman"/>
        </w:rPr>
        <w:t xml:space="preserve"> (Figure 1)</w:t>
      </w:r>
    </w:p>
    <w:p w14:paraId="07EA9F86" w14:textId="77CB7455" w:rsidR="00537961" w:rsidRPr="009A505E" w:rsidRDefault="00475BFE" w:rsidP="009A505E">
      <w:pPr>
        <w:spacing w:line="360" w:lineRule="auto"/>
        <w:ind w:firstLine="360"/>
        <w:rPr>
          <w:rFonts w:ascii="Times New Roman" w:hAnsi="Times New Roman" w:cs="Times New Roman"/>
        </w:rPr>
      </w:pPr>
      <w:r>
        <w:rPr>
          <w:rFonts w:ascii="Times New Roman" w:hAnsi="Times New Roman" w:cs="Times New Roman"/>
        </w:rPr>
        <w:t>Two</w:t>
      </w:r>
      <w:r w:rsidR="00E22B6B" w:rsidRPr="009A505E">
        <w:rPr>
          <w:rFonts w:ascii="Times New Roman" w:hAnsi="Times New Roman" w:cs="Times New Roman"/>
        </w:rPr>
        <w:t xml:space="preserve"> GIS analysis tools were used</w:t>
      </w:r>
      <w:r>
        <w:rPr>
          <w:rFonts w:ascii="Times New Roman" w:hAnsi="Times New Roman" w:cs="Times New Roman"/>
        </w:rPr>
        <w:t xml:space="preserve"> in the project</w:t>
      </w:r>
      <w:r w:rsidR="00E22B6B" w:rsidRPr="009A505E">
        <w:rPr>
          <w:rFonts w:ascii="Times New Roman" w:hAnsi="Times New Roman" w:cs="Times New Roman"/>
        </w:rPr>
        <w:t xml:space="preserve">: </w:t>
      </w:r>
      <w:proofErr w:type="spellStart"/>
      <w:r w:rsidR="00E22B6B" w:rsidRPr="009A505E">
        <w:rPr>
          <w:rFonts w:ascii="Times New Roman" w:hAnsi="Times New Roman" w:cs="Times New Roman"/>
        </w:rPr>
        <w:t>GeoDa</w:t>
      </w:r>
      <w:proofErr w:type="spellEnd"/>
      <w:r w:rsidR="00E22B6B" w:rsidRPr="009A505E">
        <w:rPr>
          <w:rFonts w:ascii="Times New Roman" w:hAnsi="Times New Roman" w:cs="Times New Roman"/>
        </w:rPr>
        <w:t xml:space="preserve"> was primarily used to analyze the spatial relationship analysis associated with SVI, while ArcGIS Pro was used for the spatial analysis process for Tier II Facilities.</w:t>
      </w:r>
    </w:p>
    <w:p w14:paraId="1C10605E" w14:textId="4B180ED7" w:rsidR="00DF6D62" w:rsidRPr="009A505E" w:rsidRDefault="007679C5" w:rsidP="009A505E">
      <w:pPr>
        <w:spacing w:line="360" w:lineRule="auto"/>
        <w:ind w:firstLine="360"/>
        <w:rPr>
          <w:rFonts w:ascii="Times New Roman" w:hAnsi="Times New Roman" w:cs="Times New Roman"/>
        </w:rPr>
      </w:pPr>
      <w:r w:rsidRPr="009A505E">
        <w:rPr>
          <w:rFonts w:ascii="Times New Roman" w:hAnsi="Times New Roman" w:cs="Times New Roman"/>
        </w:rPr>
        <w:t xml:space="preserve">As mentioned above, SVI is not a known fixed value but needs to be calculated by the researcher by picking different variables for </w:t>
      </w:r>
      <w:r w:rsidR="009F7235">
        <w:rPr>
          <w:rFonts w:ascii="Times New Roman" w:hAnsi="Times New Roman" w:cs="Times New Roman"/>
        </w:rPr>
        <w:t xml:space="preserve">the </w:t>
      </w:r>
      <w:r w:rsidRPr="009A505E">
        <w:rPr>
          <w:rFonts w:ascii="Times New Roman" w:hAnsi="Times New Roman" w:cs="Times New Roman" w:hint="eastAsia"/>
        </w:rPr>
        <w:t>personal</w:t>
      </w:r>
      <w:r w:rsidRPr="009A505E">
        <w:rPr>
          <w:rFonts w:ascii="Times New Roman" w:hAnsi="Times New Roman" w:cs="Times New Roman"/>
        </w:rPr>
        <w:t xml:space="preserve"> </w:t>
      </w:r>
      <w:r w:rsidRPr="009A505E">
        <w:rPr>
          <w:rFonts w:ascii="Times New Roman" w:hAnsi="Times New Roman" w:cs="Times New Roman" w:hint="eastAsia"/>
        </w:rPr>
        <w:t>requirement</w:t>
      </w:r>
      <w:r w:rsidRPr="009A505E">
        <w:rPr>
          <w:rFonts w:ascii="Times New Roman" w:hAnsi="Times New Roman" w:cs="Times New Roman"/>
        </w:rPr>
        <w:t xml:space="preserve">. </w:t>
      </w:r>
      <w:r w:rsidR="00DF6D62" w:rsidRPr="009A505E">
        <w:rPr>
          <w:rFonts w:ascii="Times New Roman" w:hAnsi="Times New Roman" w:cs="Times New Roman"/>
        </w:rPr>
        <w:t xml:space="preserve">We standardize </w:t>
      </w:r>
      <w:r w:rsidR="00000451" w:rsidRPr="009A505E">
        <w:rPr>
          <w:rFonts w:ascii="Times New Roman" w:hAnsi="Times New Roman" w:cs="Times New Roman"/>
        </w:rPr>
        <w:t xml:space="preserve">all </w:t>
      </w:r>
      <w:r w:rsidR="00DF6D62" w:rsidRPr="009A505E">
        <w:rPr>
          <w:rFonts w:ascii="Times New Roman" w:hAnsi="Times New Roman" w:cs="Times New Roman"/>
        </w:rPr>
        <w:t>15 variables under the four broad indicators, 14 of which use the following formula</w:t>
      </w:r>
      <w:r w:rsidR="006D5C4B" w:rsidRPr="009A505E">
        <w:rPr>
          <w:rFonts w:ascii="Times New Roman" w:hAnsi="Times New Roman" w:cs="Times New Roman"/>
        </w:rPr>
        <w:t>:</w:t>
      </w:r>
    </w:p>
    <w:p w14:paraId="3B4DBD68" w14:textId="2931C14C" w:rsidR="00DF6D62" w:rsidRPr="009A505E" w:rsidRDefault="006D5C4B" w:rsidP="009A505E">
      <w:pPr>
        <w:spacing w:line="360" w:lineRule="auto"/>
        <w:ind w:firstLine="360"/>
        <w:rPr>
          <w:rFonts w:ascii="Times New Roman" w:hAnsi="Times New Roman" w:cs="Times New Roman"/>
        </w:rPr>
      </w:pPr>
      <w:r w:rsidRPr="009A505E">
        <w:rPr>
          <w:rFonts w:ascii="Times New Roman" w:hAnsi="Times New Roman" w:cs="Times New Roman"/>
        </w:rPr>
        <w:t>Standardized value (SV) = range width × (raw value – min value) / (max value – min value)</w:t>
      </w:r>
    </w:p>
    <w:p w14:paraId="4E655180" w14:textId="14C2B56A" w:rsidR="00E22B6B" w:rsidRPr="009A505E" w:rsidRDefault="00DF6D62" w:rsidP="009A505E">
      <w:pPr>
        <w:spacing w:line="360" w:lineRule="auto"/>
        <w:ind w:firstLine="360"/>
        <w:rPr>
          <w:rFonts w:ascii="Times New Roman" w:hAnsi="Times New Roman" w:cs="Times New Roman"/>
        </w:rPr>
      </w:pPr>
      <w:r w:rsidRPr="009A505E">
        <w:rPr>
          <w:rFonts w:ascii="Times New Roman" w:hAnsi="Times New Roman" w:cs="Times New Roman"/>
        </w:rPr>
        <w:t>And for the variable Per Capita Income, we need to modify the formula to reverse the values - the most vulnerable are tracts with smaller values.</w:t>
      </w:r>
      <w:r w:rsidR="00372D27" w:rsidRPr="009A505E">
        <w:rPr>
          <w:rFonts w:ascii="Times New Roman" w:hAnsi="Times New Roman" w:cs="Times New Roman"/>
        </w:rPr>
        <w:t xml:space="preserve"> The </w:t>
      </w:r>
      <w:r w:rsidR="00475BFE">
        <w:rPr>
          <w:rFonts w:ascii="Times New Roman" w:hAnsi="Times New Roman" w:cs="Times New Roman"/>
        </w:rPr>
        <w:t>standardized calculated</w:t>
      </w:r>
      <w:r w:rsidR="00372D27" w:rsidRPr="009A505E">
        <w:rPr>
          <w:rFonts w:ascii="Times New Roman" w:hAnsi="Times New Roman" w:cs="Times New Roman"/>
        </w:rPr>
        <w:t xml:space="preserve"> values were averaged in four categories according to different indicators.</w:t>
      </w:r>
    </w:p>
    <w:p w14:paraId="1E374313" w14:textId="3F1D54F8" w:rsidR="006D5C4B" w:rsidRPr="009A505E" w:rsidRDefault="00063B35" w:rsidP="009A505E">
      <w:pPr>
        <w:spacing w:line="360" w:lineRule="auto"/>
        <w:ind w:firstLine="360"/>
        <w:rPr>
          <w:rFonts w:ascii="Times New Roman" w:hAnsi="Times New Roman" w:cs="Times New Roman"/>
        </w:rPr>
      </w:pPr>
      <w:r w:rsidRPr="009A505E">
        <w:rPr>
          <w:rFonts w:ascii="Times New Roman" w:hAnsi="Times New Roman" w:cs="Times New Roman" w:hint="eastAsia"/>
        </w:rPr>
        <w:t>We</w:t>
      </w:r>
      <w:r w:rsidRPr="009A505E">
        <w:rPr>
          <w:rFonts w:ascii="Times New Roman" w:hAnsi="Times New Roman" w:cs="Times New Roman"/>
        </w:rPr>
        <w:t xml:space="preserve"> </w:t>
      </w:r>
      <w:r w:rsidRPr="009A505E">
        <w:rPr>
          <w:rFonts w:ascii="Times New Roman" w:hAnsi="Times New Roman" w:cs="Times New Roman" w:hint="eastAsia"/>
        </w:rPr>
        <w:t>i</w:t>
      </w:r>
      <w:r w:rsidR="00F53F4F" w:rsidRPr="009A505E">
        <w:rPr>
          <w:rFonts w:ascii="Times New Roman" w:hAnsi="Times New Roman" w:cs="Times New Roman" w:hint="eastAsia"/>
        </w:rPr>
        <w:t>m</w:t>
      </w:r>
      <w:r w:rsidR="00F53F4F" w:rsidRPr="009A505E">
        <w:rPr>
          <w:rFonts w:ascii="Times New Roman" w:hAnsi="Times New Roman" w:cs="Times New Roman"/>
        </w:rPr>
        <w:t xml:space="preserve">port the processed polygon features into </w:t>
      </w:r>
      <w:proofErr w:type="spellStart"/>
      <w:r w:rsidR="00F53F4F" w:rsidRPr="009A505E">
        <w:rPr>
          <w:rFonts w:ascii="Times New Roman" w:hAnsi="Times New Roman" w:cs="Times New Roman"/>
        </w:rPr>
        <w:t>GeoDa</w:t>
      </w:r>
      <w:proofErr w:type="spellEnd"/>
      <w:r w:rsidR="00F53F4F" w:rsidRPr="009A505E">
        <w:rPr>
          <w:rFonts w:ascii="Times New Roman" w:hAnsi="Times New Roman" w:cs="Times New Roman"/>
        </w:rPr>
        <w:t xml:space="preserve">, click on </w:t>
      </w:r>
      <w:r w:rsidR="00475BFE">
        <w:rPr>
          <w:rFonts w:ascii="Times New Roman" w:hAnsi="Times New Roman" w:cs="Times New Roman"/>
        </w:rPr>
        <w:t>"</w:t>
      </w:r>
      <w:r w:rsidR="00F53F4F" w:rsidRPr="009A505E">
        <w:rPr>
          <w:rFonts w:ascii="Times New Roman" w:hAnsi="Times New Roman" w:cs="Times New Roman" w:hint="eastAsia"/>
        </w:rPr>
        <w:t>W</w:t>
      </w:r>
      <w:r w:rsidR="00F53F4F" w:rsidRPr="009A505E">
        <w:rPr>
          <w:rFonts w:ascii="Times New Roman" w:hAnsi="Times New Roman" w:cs="Times New Roman"/>
        </w:rPr>
        <w:t xml:space="preserve">eights </w:t>
      </w:r>
      <w:r w:rsidR="00F53F4F" w:rsidRPr="009A505E">
        <w:rPr>
          <w:rFonts w:ascii="Times New Roman" w:hAnsi="Times New Roman" w:cs="Times New Roman" w:hint="eastAsia"/>
        </w:rPr>
        <w:t>M</w:t>
      </w:r>
      <w:r w:rsidR="00F53F4F" w:rsidRPr="009A505E">
        <w:rPr>
          <w:rFonts w:ascii="Times New Roman" w:hAnsi="Times New Roman" w:cs="Times New Roman"/>
        </w:rPr>
        <w:t>anager</w:t>
      </w:r>
      <w:r w:rsidR="00475BFE">
        <w:rPr>
          <w:rFonts w:ascii="Times New Roman" w:hAnsi="Times New Roman" w:cs="Times New Roman"/>
        </w:rPr>
        <w:t>,"</w:t>
      </w:r>
      <w:r w:rsidR="00F53F4F" w:rsidRPr="009A505E">
        <w:rPr>
          <w:rFonts w:ascii="Times New Roman" w:hAnsi="Times New Roman" w:cs="Times New Roman"/>
        </w:rPr>
        <w:t xml:space="preserve"> select Distance-Band Spatial Weights, and use the system defaults for the specific parameters to create a </w:t>
      </w:r>
      <w:r w:rsidR="00475BFE">
        <w:rPr>
          <w:rFonts w:ascii="Times New Roman" w:hAnsi="Times New Roman" w:cs="Times New Roman"/>
        </w:rPr>
        <w:t xml:space="preserve">particular </w:t>
      </w:r>
      <w:proofErr w:type="spellStart"/>
      <w:r w:rsidR="00475BFE">
        <w:rPr>
          <w:rFonts w:ascii="Times New Roman" w:hAnsi="Times New Roman" w:cs="Times New Roman"/>
        </w:rPr>
        <w:t>gwt</w:t>
      </w:r>
      <w:proofErr w:type="spellEnd"/>
      <w:r w:rsidR="00475BFE">
        <w:rPr>
          <w:rFonts w:ascii="Times New Roman" w:hAnsi="Times New Roman" w:cs="Times New Roman"/>
        </w:rPr>
        <w:t xml:space="preserve"> file</w:t>
      </w:r>
      <w:r w:rsidR="00F53F4F" w:rsidRPr="009A505E">
        <w:rPr>
          <w:rFonts w:ascii="Times New Roman" w:hAnsi="Times New Roman" w:cs="Times New Roman"/>
        </w:rPr>
        <w:t xml:space="preserve">. After clicking on the single-variable local </w:t>
      </w:r>
      <w:r w:rsidR="00475BFE">
        <w:rPr>
          <w:rFonts w:ascii="Times New Roman" w:hAnsi="Times New Roman" w:cs="Times New Roman"/>
        </w:rPr>
        <w:t>Moran's</w:t>
      </w:r>
      <w:r w:rsidR="00F53F4F" w:rsidRPr="009A505E">
        <w:rPr>
          <w:rFonts w:ascii="Times New Roman" w:hAnsi="Times New Roman" w:cs="Times New Roman"/>
        </w:rPr>
        <w:t xml:space="preserve"> I, select the four aggregated SVIs as variables to display their Cluster Map and Moran Scatter Plot</w:t>
      </w:r>
      <w:r w:rsidR="00475BFE">
        <w:rPr>
          <w:rFonts w:ascii="Times New Roman" w:hAnsi="Times New Roman" w:cs="Times New Roman"/>
        </w:rPr>
        <w:t>,</w:t>
      </w:r>
      <w:r w:rsidR="00F53F4F" w:rsidRPr="009A505E">
        <w:rPr>
          <w:rFonts w:ascii="Times New Roman" w:hAnsi="Times New Roman" w:cs="Times New Roman"/>
        </w:rPr>
        <w:t xml:space="preserve"> respectively.</w:t>
      </w:r>
      <w:r w:rsidR="00A34583" w:rsidRPr="009A505E">
        <w:rPr>
          <w:rFonts w:ascii="Times New Roman" w:hAnsi="Times New Roman" w:cs="Times New Roman"/>
        </w:rPr>
        <w:t xml:space="preserve"> In Moran Scatter Plot, a linear fit is performed to the point cloud with a slope corresponding to </w:t>
      </w:r>
      <w:r w:rsidR="00475BFE">
        <w:rPr>
          <w:rFonts w:ascii="Times New Roman" w:hAnsi="Times New Roman" w:cs="Times New Roman"/>
        </w:rPr>
        <w:t>Moran's</w:t>
      </w:r>
      <w:r w:rsidR="00A34583" w:rsidRPr="009A505E">
        <w:rPr>
          <w:rFonts w:ascii="Times New Roman" w:hAnsi="Times New Roman" w:cs="Times New Roman"/>
        </w:rPr>
        <w:t xml:space="preserve"> I (at the top of the Scatter Plot). In Cluster Map, we mainly observe the area where the dark red color (high-high cluster) is located, i.e., </w:t>
      </w:r>
      <w:r w:rsidRPr="009A505E">
        <w:rPr>
          <w:rFonts w:ascii="Times New Roman" w:hAnsi="Times New Roman" w:cs="Times New Roman" w:hint="eastAsia"/>
        </w:rPr>
        <w:t>which</w:t>
      </w:r>
      <w:r w:rsidR="00A34583" w:rsidRPr="009A505E">
        <w:rPr>
          <w:rFonts w:ascii="Times New Roman" w:hAnsi="Times New Roman" w:cs="Times New Roman"/>
        </w:rPr>
        <w:t xml:space="preserve"> represents the high feature area surrounded by high neighbors</w:t>
      </w:r>
      <w:r w:rsidR="00FE12DF" w:rsidRPr="009A505E">
        <w:rPr>
          <w:rFonts w:ascii="Times New Roman" w:hAnsi="Times New Roman" w:cs="Times New Roman"/>
        </w:rPr>
        <w:t xml:space="preserve"> (</w:t>
      </w:r>
      <w:proofErr w:type="spellStart"/>
      <w:r w:rsidR="00FE12DF" w:rsidRPr="009A505E">
        <w:rPr>
          <w:rFonts w:ascii="Times New Roman" w:eastAsiaTheme="minorEastAsia" w:hAnsi="Times New Roman" w:cs="Times New Roman"/>
        </w:rPr>
        <w:t>Anselin</w:t>
      </w:r>
      <w:proofErr w:type="spellEnd"/>
      <w:r w:rsidR="00FE12DF" w:rsidRPr="009A505E">
        <w:rPr>
          <w:rFonts w:ascii="Times New Roman" w:eastAsiaTheme="minorEastAsia" w:hAnsi="Times New Roman" w:cs="Times New Roman"/>
        </w:rPr>
        <w:t>, 2020)</w:t>
      </w:r>
      <w:r w:rsidR="00A34583" w:rsidRPr="009A505E">
        <w:rPr>
          <w:rFonts w:ascii="Times New Roman" w:hAnsi="Times New Roman" w:cs="Times New Roman"/>
        </w:rPr>
        <w:t>.</w:t>
      </w:r>
    </w:p>
    <w:p w14:paraId="7086A320" w14:textId="0CBF97EC" w:rsidR="00A34583" w:rsidRPr="009A505E" w:rsidRDefault="00355ABF" w:rsidP="009A505E">
      <w:pPr>
        <w:spacing w:line="360" w:lineRule="auto"/>
        <w:ind w:firstLine="360"/>
        <w:rPr>
          <w:rFonts w:ascii="Times New Roman" w:hAnsi="Times New Roman" w:cs="Times New Roman"/>
        </w:rPr>
      </w:pPr>
      <w:r w:rsidRPr="009A505E">
        <w:rPr>
          <w:rFonts w:ascii="Times New Roman" w:hAnsi="Times New Roman" w:cs="Times New Roman"/>
        </w:rPr>
        <w:t xml:space="preserve">Since </w:t>
      </w:r>
      <w:r w:rsidR="009F7235">
        <w:rPr>
          <w:rFonts w:ascii="Times New Roman" w:hAnsi="Times New Roman" w:cs="Times New Roman"/>
        </w:rPr>
        <w:t xml:space="preserve">the </w:t>
      </w:r>
      <w:r w:rsidRPr="009A505E">
        <w:rPr>
          <w:rFonts w:ascii="Times New Roman" w:hAnsi="Times New Roman" w:cs="Times New Roman"/>
        </w:rPr>
        <w:t>distribution</w:t>
      </w:r>
      <w:r w:rsidR="000A7FFC" w:rsidRPr="009A505E">
        <w:rPr>
          <w:rFonts w:ascii="Times New Roman" w:hAnsi="Times New Roman" w:cs="Times New Roman"/>
        </w:rPr>
        <w:t xml:space="preserve"> </w:t>
      </w:r>
      <w:r w:rsidR="000A7FFC" w:rsidRPr="009A505E">
        <w:rPr>
          <w:rFonts w:ascii="Times New Roman" w:hAnsi="Times New Roman" w:cs="Times New Roman" w:hint="eastAsia"/>
        </w:rPr>
        <w:t>of</w:t>
      </w:r>
      <w:r w:rsidR="000A7FFC" w:rsidRPr="009A505E">
        <w:rPr>
          <w:rFonts w:ascii="Times New Roman" w:hAnsi="Times New Roman" w:cs="Times New Roman"/>
        </w:rPr>
        <w:t xml:space="preserve"> the point </w:t>
      </w:r>
      <w:r w:rsidR="000A7FFC" w:rsidRPr="009A505E">
        <w:rPr>
          <w:rFonts w:ascii="Times New Roman" w:hAnsi="Times New Roman" w:cs="Times New Roman" w:hint="eastAsia"/>
        </w:rPr>
        <w:t>features</w:t>
      </w:r>
      <w:r w:rsidR="000A7FFC" w:rsidRPr="009A505E">
        <w:rPr>
          <w:rFonts w:ascii="Times New Roman" w:hAnsi="Times New Roman" w:cs="Times New Roman"/>
        </w:rPr>
        <w:t xml:space="preserve"> (Tier II Facilities)</w:t>
      </w:r>
      <w:r w:rsidRPr="009A505E">
        <w:rPr>
          <w:rFonts w:ascii="Times New Roman" w:hAnsi="Times New Roman" w:cs="Times New Roman"/>
        </w:rPr>
        <w:t xml:space="preserve"> is more dispersed, we use the </w:t>
      </w:r>
      <w:r w:rsidRPr="009A505E">
        <w:rPr>
          <w:rFonts w:ascii="Times New Roman" w:hAnsi="Times New Roman" w:cs="Times New Roman" w:hint="eastAsia"/>
        </w:rPr>
        <w:t>O</w:t>
      </w:r>
      <w:r w:rsidRPr="009A505E">
        <w:rPr>
          <w:rFonts w:ascii="Times New Roman" w:hAnsi="Times New Roman" w:cs="Times New Roman"/>
        </w:rPr>
        <w:t xml:space="preserve">ptimized </w:t>
      </w:r>
      <w:r w:rsidRPr="009A505E">
        <w:rPr>
          <w:rFonts w:ascii="Times New Roman" w:hAnsi="Times New Roman" w:cs="Times New Roman" w:hint="eastAsia"/>
        </w:rPr>
        <w:t>O</w:t>
      </w:r>
      <w:r w:rsidRPr="009A505E">
        <w:rPr>
          <w:rFonts w:ascii="Times New Roman" w:hAnsi="Times New Roman" w:cs="Times New Roman"/>
        </w:rPr>
        <w:t xml:space="preserve">utlier </w:t>
      </w:r>
      <w:r w:rsidRPr="009A505E">
        <w:rPr>
          <w:rFonts w:ascii="Times New Roman" w:hAnsi="Times New Roman" w:cs="Times New Roman" w:hint="eastAsia"/>
        </w:rPr>
        <w:t>A</w:t>
      </w:r>
      <w:r w:rsidRPr="009A505E">
        <w:rPr>
          <w:rFonts w:ascii="Times New Roman" w:hAnsi="Times New Roman" w:cs="Times New Roman"/>
        </w:rPr>
        <w:t>nalysis tool</w:t>
      </w:r>
      <w:r w:rsidR="003470A9" w:rsidRPr="009A505E">
        <w:rPr>
          <w:rFonts w:ascii="Times New Roman" w:hAnsi="Times New Roman" w:cs="Times New Roman"/>
        </w:rPr>
        <w:t xml:space="preserve"> (Robust -999</w:t>
      </w:r>
      <w:r w:rsidR="007866E2" w:rsidRPr="009A505E">
        <w:rPr>
          <w:rFonts w:ascii="Times New Roman" w:hAnsi="Times New Roman" w:cs="Times New Roman"/>
        </w:rPr>
        <w:t xml:space="preserve"> </w:t>
      </w:r>
      <w:r w:rsidR="003470A9" w:rsidRPr="009A505E">
        <w:rPr>
          <w:rFonts w:ascii="Times New Roman" w:hAnsi="Times New Roman" w:cs="Times New Roman"/>
        </w:rPr>
        <w:t>permutations)</w:t>
      </w:r>
      <w:r w:rsidRPr="009A505E">
        <w:rPr>
          <w:rFonts w:ascii="Times New Roman" w:hAnsi="Times New Roman" w:cs="Times New Roman"/>
        </w:rPr>
        <w:t xml:space="preserve"> and the </w:t>
      </w:r>
      <w:r w:rsidRPr="009A505E">
        <w:rPr>
          <w:rFonts w:ascii="Times New Roman" w:hAnsi="Times New Roman" w:cs="Times New Roman" w:hint="eastAsia"/>
        </w:rPr>
        <w:t>O</w:t>
      </w:r>
      <w:r w:rsidRPr="009A505E">
        <w:rPr>
          <w:rFonts w:ascii="Times New Roman" w:hAnsi="Times New Roman" w:cs="Times New Roman"/>
        </w:rPr>
        <w:t xml:space="preserve">ptimized </w:t>
      </w:r>
      <w:r w:rsidRPr="009A505E">
        <w:rPr>
          <w:rFonts w:ascii="Times New Roman" w:hAnsi="Times New Roman" w:cs="Times New Roman" w:hint="eastAsia"/>
        </w:rPr>
        <w:t>H</w:t>
      </w:r>
      <w:r w:rsidRPr="009A505E">
        <w:rPr>
          <w:rFonts w:ascii="Times New Roman" w:hAnsi="Times New Roman" w:cs="Times New Roman"/>
        </w:rPr>
        <w:t xml:space="preserve">ot Spot </w:t>
      </w:r>
      <w:r w:rsidRPr="009A505E">
        <w:rPr>
          <w:rFonts w:ascii="Times New Roman" w:hAnsi="Times New Roman" w:cs="Times New Roman" w:hint="eastAsia"/>
        </w:rPr>
        <w:t>A</w:t>
      </w:r>
      <w:r w:rsidRPr="009A505E">
        <w:rPr>
          <w:rFonts w:ascii="Times New Roman" w:hAnsi="Times New Roman" w:cs="Times New Roman"/>
        </w:rPr>
        <w:t>nalysis tool in the spatial statistics toolbox</w:t>
      </w:r>
      <w:r w:rsidR="00475BFE">
        <w:rPr>
          <w:rFonts w:ascii="Times New Roman" w:hAnsi="Times New Roman" w:cs="Times New Roman"/>
        </w:rPr>
        <w:t>; these</w:t>
      </w:r>
      <w:r w:rsidRPr="009A505E">
        <w:rPr>
          <w:rFonts w:ascii="Times New Roman" w:hAnsi="Times New Roman" w:cs="Times New Roman"/>
        </w:rPr>
        <w:t xml:space="preserve"> two tools can automatically generate a suitable grid for the point features. The maps presented by the Optimized Outlier Analysis can distinguish between high value (</w:t>
      </w:r>
      <w:r w:rsidR="00475BFE">
        <w:rPr>
          <w:rFonts w:ascii="Times New Roman" w:hAnsi="Times New Roman" w:cs="Times New Roman"/>
        </w:rPr>
        <w:t>HH</w:t>
      </w:r>
      <w:r w:rsidRPr="009A505E">
        <w:rPr>
          <w:rFonts w:ascii="Times New Roman" w:hAnsi="Times New Roman" w:cs="Times New Roman"/>
        </w:rPr>
        <w:t>) clusters with statistical significance, low value (</w:t>
      </w:r>
      <w:r w:rsidR="00475BFE">
        <w:rPr>
          <w:rFonts w:ascii="Times New Roman" w:hAnsi="Times New Roman" w:cs="Times New Roman"/>
        </w:rPr>
        <w:t>LL</w:t>
      </w:r>
      <w:r w:rsidRPr="009A505E">
        <w:rPr>
          <w:rFonts w:ascii="Times New Roman" w:hAnsi="Times New Roman" w:cs="Times New Roman"/>
        </w:rPr>
        <w:t xml:space="preserve">) clusters, </w:t>
      </w:r>
      <w:r w:rsidR="009F7235">
        <w:rPr>
          <w:rFonts w:ascii="Times New Roman" w:hAnsi="Times New Roman" w:cs="Times New Roman"/>
        </w:rPr>
        <w:t>high-value</w:t>
      </w:r>
      <w:r w:rsidRPr="009A505E">
        <w:rPr>
          <w:rFonts w:ascii="Times New Roman" w:hAnsi="Times New Roman" w:cs="Times New Roman"/>
        </w:rPr>
        <w:t xml:space="preserve"> outliers surrounded mainly by low values (</w:t>
      </w:r>
      <w:r w:rsidR="00475BFE">
        <w:rPr>
          <w:rFonts w:ascii="Times New Roman" w:hAnsi="Times New Roman" w:cs="Times New Roman"/>
        </w:rPr>
        <w:t>HL</w:t>
      </w:r>
      <w:r w:rsidRPr="009A505E">
        <w:rPr>
          <w:rFonts w:ascii="Times New Roman" w:hAnsi="Times New Roman" w:cs="Times New Roman"/>
        </w:rPr>
        <w:t xml:space="preserve">), and </w:t>
      </w:r>
      <w:r w:rsidR="009F7235">
        <w:rPr>
          <w:rFonts w:ascii="Times New Roman" w:hAnsi="Times New Roman" w:cs="Times New Roman"/>
        </w:rPr>
        <w:t>low-value</w:t>
      </w:r>
      <w:r w:rsidRPr="009A505E">
        <w:rPr>
          <w:rFonts w:ascii="Times New Roman" w:hAnsi="Times New Roman" w:cs="Times New Roman"/>
        </w:rPr>
        <w:t xml:space="preserve"> outliers surrounded </w:t>
      </w:r>
      <w:r w:rsidR="00475BFE">
        <w:rPr>
          <w:rFonts w:ascii="Times New Roman" w:hAnsi="Times New Roman" w:cs="Times New Roman"/>
        </w:rPr>
        <w:t xml:space="preserve">primarily </w:t>
      </w:r>
      <w:r w:rsidR="00456476">
        <w:rPr>
          <w:rFonts w:ascii="Times New Roman" w:hAnsi="Times New Roman" w:cs="Times New Roman"/>
        </w:rPr>
        <w:t>by</w:t>
      </w:r>
      <w:r w:rsidRPr="009A505E">
        <w:rPr>
          <w:rFonts w:ascii="Times New Roman" w:hAnsi="Times New Roman" w:cs="Times New Roman"/>
        </w:rPr>
        <w:t xml:space="preserve"> high values (</w:t>
      </w:r>
      <w:r w:rsidR="00475BFE">
        <w:rPr>
          <w:rFonts w:ascii="Times New Roman" w:hAnsi="Times New Roman" w:cs="Times New Roman"/>
        </w:rPr>
        <w:t>LH</w:t>
      </w:r>
      <w:r w:rsidRPr="009A505E">
        <w:rPr>
          <w:rFonts w:ascii="Times New Roman" w:hAnsi="Times New Roman" w:cs="Times New Roman"/>
        </w:rPr>
        <w:t xml:space="preserve">), with the confidence level of statistical significance set at 95%. The Optimized Hotspot Analysis tool validates </w:t>
      </w:r>
      <w:r w:rsidR="009F7235">
        <w:rPr>
          <w:rFonts w:ascii="Times New Roman" w:hAnsi="Times New Roman" w:cs="Times New Roman"/>
        </w:rPr>
        <w:t>statistically significant hotspots</w:t>
      </w:r>
      <w:r w:rsidRPr="009A505E">
        <w:rPr>
          <w:rFonts w:ascii="Times New Roman" w:hAnsi="Times New Roman" w:cs="Times New Roman"/>
        </w:rPr>
        <w:t xml:space="preserve">, where elements should have high values and be surrounded by other </w:t>
      </w:r>
      <w:r w:rsidR="00456476">
        <w:rPr>
          <w:rFonts w:ascii="Times New Roman" w:hAnsi="Times New Roman" w:cs="Times New Roman"/>
        </w:rPr>
        <w:t>factors</w:t>
      </w:r>
      <w:r w:rsidRPr="009A505E">
        <w:rPr>
          <w:rFonts w:ascii="Times New Roman" w:hAnsi="Times New Roman" w:cs="Times New Roman"/>
        </w:rPr>
        <w:t xml:space="preserve"> </w:t>
      </w:r>
      <w:r w:rsidR="00456476">
        <w:rPr>
          <w:rFonts w:ascii="Times New Roman" w:hAnsi="Times New Roman" w:cs="Times New Roman"/>
        </w:rPr>
        <w:t>with</w:t>
      </w:r>
      <w:r w:rsidRPr="009A505E">
        <w:rPr>
          <w:rFonts w:ascii="Times New Roman" w:hAnsi="Times New Roman" w:cs="Times New Roman"/>
        </w:rPr>
        <w:t xml:space="preserve"> high values. Default values are used for the above tool parameters.</w:t>
      </w:r>
      <w:r w:rsidR="00A0499B" w:rsidRPr="009A505E">
        <w:rPr>
          <w:rFonts w:ascii="Times New Roman" w:hAnsi="Times New Roman" w:cs="Times New Roman"/>
        </w:rPr>
        <w:t xml:space="preserve"> </w:t>
      </w:r>
    </w:p>
    <w:p w14:paraId="3AC60D92" w14:textId="77777777" w:rsidR="00292A09" w:rsidRPr="00063B35" w:rsidRDefault="00292A09" w:rsidP="00DF6D62">
      <w:pPr>
        <w:pStyle w:val="ListParagraph"/>
        <w:spacing w:line="360" w:lineRule="auto"/>
        <w:ind w:left="420" w:firstLineChars="0"/>
        <w:rPr>
          <w:rFonts w:ascii="Times New Roman" w:hAnsi="Times New Roman" w:cs="Times New Roman"/>
        </w:rPr>
      </w:pPr>
    </w:p>
    <w:p w14:paraId="6258CC5C" w14:textId="3AF6A0B1" w:rsidR="000C0145" w:rsidRDefault="003F2F19" w:rsidP="00CE03A7">
      <w:pPr>
        <w:pStyle w:val="ListParagraph"/>
        <w:numPr>
          <w:ilvl w:val="0"/>
          <w:numId w:val="2"/>
        </w:numPr>
        <w:spacing w:line="360" w:lineRule="auto"/>
        <w:ind w:firstLine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esult</w:t>
      </w:r>
    </w:p>
    <w:p w14:paraId="7EE58618" w14:textId="3AC58A07" w:rsidR="000A7FFC" w:rsidRDefault="000A7FFC" w:rsidP="000A7FFC">
      <w:pPr>
        <w:pStyle w:val="ListParagraph"/>
        <w:numPr>
          <w:ilvl w:val="1"/>
          <w:numId w:val="2"/>
        </w:numPr>
        <w:spacing w:line="360" w:lineRule="auto"/>
        <w:ind w:firstLineChars="0"/>
        <w:rPr>
          <w:rFonts w:ascii="Times New Roman" w:hAnsi="Times New Roman" w:cs="Times New Roman"/>
        </w:rPr>
      </w:pPr>
      <w:r>
        <w:rPr>
          <w:rFonts w:ascii="Times New Roman" w:hAnsi="Times New Roman" w:cs="Times New Roman" w:hint="eastAsia"/>
        </w:rPr>
        <w:t>SVI</w:t>
      </w:r>
    </w:p>
    <w:p w14:paraId="13685730" w14:textId="71445D9D" w:rsidR="00E730EE" w:rsidRPr="009A505E" w:rsidRDefault="00456476" w:rsidP="009A505E">
      <w:pPr>
        <w:spacing w:line="360" w:lineRule="auto"/>
        <w:ind w:left="420" w:firstLine="420"/>
        <w:rPr>
          <w:rFonts w:ascii="Times New Roman" w:hAnsi="Times New Roman" w:cs="Times New Roman"/>
        </w:rPr>
      </w:pPr>
      <w:r>
        <w:rPr>
          <w:rFonts w:ascii="Times New Roman" w:hAnsi="Times New Roman" w:cs="Times New Roman"/>
        </w:rPr>
        <w:t>We</w:t>
      </w:r>
      <w:r w:rsidR="00E730EE" w:rsidRPr="009A505E">
        <w:rPr>
          <w:rFonts w:ascii="Times New Roman" w:hAnsi="Times New Roman" w:cs="Times New Roman"/>
        </w:rPr>
        <w:t xml:space="preserve"> made four scatter plots (Figure </w:t>
      </w:r>
      <w:r w:rsidR="006467A5">
        <w:rPr>
          <w:rFonts w:ascii="Times New Roman" w:hAnsi="Times New Roman" w:cs="Times New Roman"/>
        </w:rPr>
        <w:t>2-</w:t>
      </w:r>
      <w:proofErr w:type="gramStart"/>
      <w:r w:rsidR="006467A5">
        <w:rPr>
          <w:rFonts w:ascii="Times New Roman" w:hAnsi="Times New Roman" w:cs="Times New Roman"/>
        </w:rPr>
        <w:t xml:space="preserve">5 </w:t>
      </w:r>
      <w:r w:rsidR="00E730EE" w:rsidRPr="009A505E">
        <w:rPr>
          <w:rFonts w:ascii="Times New Roman" w:hAnsi="Times New Roman" w:cs="Times New Roman"/>
        </w:rPr>
        <w:t>)</w:t>
      </w:r>
      <w:proofErr w:type="gramEnd"/>
      <w:r w:rsidR="00E730EE" w:rsidRPr="009A505E">
        <w:rPr>
          <w:rFonts w:ascii="Times New Roman" w:hAnsi="Times New Roman" w:cs="Times New Roman"/>
        </w:rPr>
        <w:t xml:space="preserve"> and four cluster maps (Figure </w:t>
      </w:r>
      <w:r w:rsidR="006467A5">
        <w:rPr>
          <w:rFonts w:ascii="Times New Roman" w:hAnsi="Times New Roman" w:cs="Times New Roman"/>
        </w:rPr>
        <w:t xml:space="preserve">6-9 </w:t>
      </w:r>
      <w:r w:rsidR="00E730EE" w:rsidRPr="009A505E">
        <w:rPr>
          <w:rFonts w:ascii="Times New Roman" w:hAnsi="Times New Roman" w:cs="Times New Roman"/>
        </w:rPr>
        <w:t>)</w:t>
      </w:r>
      <w:r>
        <w:rPr>
          <w:rFonts w:ascii="Times New Roman" w:hAnsi="Times New Roman" w:cs="Times New Roman"/>
        </w:rPr>
        <w:t xml:space="preserve"> based on the four indicators</w:t>
      </w:r>
      <w:r w:rsidR="00E730EE" w:rsidRPr="009A505E">
        <w:rPr>
          <w:rFonts w:ascii="Times New Roman" w:hAnsi="Times New Roman" w:cs="Times New Roman"/>
        </w:rPr>
        <w:t>, respectively.</w:t>
      </w:r>
      <w:r w:rsidR="0055427F" w:rsidRPr="009A505E">
        <w:rPr>
          <w:rFonts w:ascii="Times New Roman" w:hAnsi="Times New Roman" w:cs="Times New Roman"/>
        </w:rPr>
        <w:t xml:space="preserve"> </w:t>
      </w:r>
      <w:r w:rsidR="00475BFE">
        <w:rPr>
          <w:rFonts w:ascii="Times New Roman" w:hAnsi="Times New Roman" w:cs="Times New Roman"/>
        </w:rPr>
        <w:t>Moran's</w:t>
      </w:r>
      <w:r w:rsidR="00B9666C" w:rsidRPr="009A505E">
        <w:rPr>
          <w:rFonts w:ascii="Times New Roman" w:hAnsi="Times New Roman" w:cs="Times New Roman"/>
        </w:rPr>
        <w:t xml:space="preserve"> I </w:t>
      </w:r>
      <w:r w:rsidR="009F7235">
        <w:rPr>
          <w:rFonts w:ascii="Times New Roman" w:hAnsi="Times New Roman" w:cs="Times New Roman"/>
        </w:rPr>
        <w:t>is</w:t>
      </w:r>
      <w:r w:rsidR="00B9666C" w:rsidRPr="009A505E">
        <w:rPr>
          <w:rFonts w:ascii="Times New Roman" w:hAnsi="Times New Roman" w:cs="Times New Roman"/>
        </w:rPr>
        <w:t xml:space="preserve"> statistically significant because </w:t>
      </w:r>
      <w:r>
        <w:rPr>
          <w:rFonts w:ascii="Times New Roman" w:hAnsi="Times New Roman" w:cs="Times New Roman"/>
        </w:rPr>
        <w:t xml:space="preserve">it is positively correlated </w:t>
      </w:r>
      <w:r w:rsidR="00B9666C" w:rsidRPr="009A505E">
        <w:rPr>
          <w:rFonts w:ascii="Times New Roman" w:hAnsi="Times New Roman" w:cs="Times New Roman"/>
        </w:rPr>
        <w:t>w</w:t>
      </w:r>
      <w:r w:rsidR="0055427F" w:rsidRPr="009A505E">
        <w:rPr>
          <w:rFonts w:ascii="Times New Roman" w:eastAsiaTheme="minorEastAsia" w:hAnsi="Times New Roman" w:cs="Times New Roman"/>
          <w:kern w:val="2"/>
        </w:rPr>
        <w:t xml:space="preserve">hen </w:t>
      </w:r>
      <w:r w:rsidR="00475BFE">
        <w:rPr>
          <w:rFonts w:ascii="Times New Roman" w:eastAsiaTheme="minorEastAsia" w:hAnsi="Times New Roman" w:cs="Times New Roman"/>
          <w:kern w:val="2"/>
        </w:rPr>
        <w:t>Moran's</w:t>
      </w:r>
      <w:r w:rsidR="0055427F" w:rsidRPr="009A505E">
        <w:rPr>
          <w:rFonts w:ascii="Times New Roman" w:eastAsiaTheme="minorEastAsia" w:hAnsi="Times New Roman" w:cs="Times New Roman"/>
          <w:kern w:val="2"/>
        </w:rPr>
        <w:t xml:space="preserve"> </w:t>
      </w:r>
      <w:r w:rsidR="00B9666C" w:rsidRPr="009A505E">
        <w:rPr>
          <w:rFonts w:ascii="Times New Roman" w:hAnsi="Times New Roman" w:cs="Times New Roman"/>
        </w:rPr>
        <w:t>I</w:t>
      </w:r>
      <w:r w:rsidR="0055427F" w:rsidRPr="009A505E">
        <w:rPr>
          <w:rFonts w:ascii="Times New Roman" w:eastAsiaTheme="minorEastAsia" w:hAnsi="Times New Roman" w:cs="Times New Roman"/>
          <w:kern w:val="2"/>
        </w:rPr>
        <w:t xml:space="preserve"> </w:t>
      </w:r>
      <w:r w:rsidR="009F7235">
        <w:rPr>
          <w:rFonts w:ascii="Times New Roman" w:eastAsiaTheme="minorEastAsia" w:hAnsi="Times New Roman" w:cs="Times New Roman"/>
          <w:kern w:val="2"/>
        </w:rPr>
        <w:t>is</w:t>
      </w:r>
      <w:r w:rsidR="0055427F" w:rsidRPr="009A505E">
        <w:rPr>
          <w:rFonts w:ascii="Times New Roman" w:eastAsiaTheme="minorEastAsia" w:hAnsi="Times New Roman" w:cs="Times New Roman"/>
          <w:kern w:val="2"/>
        </w:rPr>
        <w:t xml:space="preserve"> </w:t>
      </w:r>
      <w:r w:rsidR="00D0752A">
        <w:rPr>
          <w:rFonts w:ascii="Times New Roman" w:eastAsiaTheme="minorEastAsia" w:hAnsi="Times New Roman" w:cs="Times New Roman"/>
          <w:kern w:val="2"/>
        </w:rPr>
        <w:t>greater</w:t>
      </w:r>
      <w:r w:rsidR="0055427F" w:rsidRPr="009A505E">
        <w:rPr>
          <w:rFonts w:ascii="Times New Roman" w:eastAsiaTheme="minorEastAsia" w:hAnsi="Times New Roman" w:cs="Times New Roman"/>
          <w:kern w:val="2"/>
        </w:rPr>
        <w:t xml:space="preserve"> than zero, indicating that objects with similar attributes are clustered together.</w:t>
      </w:r>
      <w:r w:rsidR="00617E8D" w:rsidRPr="009A505E">
        <w:rPr>
          <w:rFonts w:ascii="Times New Roman" w:hAnsi="Times New Roman" w:cs="Times New Roman"/>
        </w:rPr>
        <w:t xml:space="preserve"> </w:t>
      </w:r>
      <w:r w:rsidR="004E2D03" w:rsidRPr="009A505E">
        <w:rPr>
          <w:rFonts w:ascii="Times New Roman" w:hAnsi="Times New Roman" w:cs="Times New Roman"/>
        </w:rPr>
        <w:t xml:space="preserve">From the cluster maps, those with Minority Status &amp; Language (Figure </w:t>
      </w:r>
      <w:r w:rsidR="006467A5">
        <w:rPr>
          <w:rFonts w:ascii="Times New Roman" w:hAnsi="Times New Roman" w:cs="Times New Roman"/>
        </w:rPr>
        <w:t>8</w:t>
      </w:r>
      <w:r w:rsidR="004A5411" w:rsidRPr="009A505E">
        <w:rPr>
          <w:rFonts w:ascii="Times New Roman" w:hAnsi="Times New Roman" w:cs="Times New Roman"/>
        </w:rPr>
        <w:t>)</w:t>
      </w:r>
      <w:r w:rsidR="004E2D03" w:rsidRPr="009A505E">
        <w:rPr>
          <w:rFonts w:ascii="Times New Roman" w:hAnsi="Times New Roman" w:cs="Times New Roman"/>
        </w:rPr>
        <w:t xml:space="preserve"> as indicators show the most </w:t>
      </w:r>
      <w:r>
        <w:rPr>
          <w:rFonts w:ascii="Times New Roman" w:hAnsi="Times New Roman" w:cs="Times New Roman"/>
        </w:rPr>
        <w:t>apparent</w:t>
      </w:r>
      <w:r w:rsidR="004E2D03" w:rsidRPr="009A505E">
        <w:rPr>
          <w:rFonts w:ascii="Times New Roman" w:hAnsi="Times New Roman" w:cs="Times New Roman"/>
        </w:rPr>
        <w:t xml:space="preserve"> clustering trend. Areas close to larger cities (Boston, Springfield) show high clustering (dark red), while large areas of low clustering exist away from cities. This may be due to ethnic clustering, where the same ethnicity prefers to form a community. </w:t>
      </w:r>
      <w:r w:rsidR="00D0752A">
        <w:rPr>
          <w:rFonts w:ascii="Times New Roman" w:hAnsi="Times New Roman" w:cs="Times New Roman"/>
        </w:rPr>
        <w:t>Local</w:t>
      </w:r>
      <w:r w:rsidR="004E2D03" w:rsidRPr="009A505E">
        <w:rPr>
          <w:rFonts w:ascii="Times New Roman" w:hAnsi="Times New Roman" w:cs="Times New Roman"/>
        </w:rPr>
        <w:t xml:space="preserve"> communities would be more likely to attract the same ethnic population</w:t>
      </w:r>
      <w:r w:rsidR="00D0752A">
        <w:rPr>
          <w:rFonts w:ascii="Times New Roman" w:hAnsi="Times New Roman" w:cs="Times New Roman"/>
        </w:rPr>
        <w:t xml:space="preserve"> in such an environment</w:t>
      </w:r>
      <w:r>
        <w:rPr>
          <w:rFonts w:ascii="Times New Roman" w:hAnsi="Times New Roman" w:cs="Times New Roman"/>
        </w:rPr>
        <w:t>. They may</w:t>
      </w:r>
      <w:r w:rsidR="004E2D03" w:rsidRPr="009A505E">
        <w:rPr>
          <w:rFonts w:ascii="Times New Roman" w:hAnsi="Times New Roman" w:cs="Times New Roman"/>
        </w:rPr>
        <w:t xml:space="preserve"> be less likely to use the official language (English) and adopt the native language for daily communication.</w:t>
      </w:r>
      <w:r w:rsidR="004A5411" w:rsidRPr="009A505E">
        <w:rPr>
          <w:rFonts w:ascii="Times New Roman" w:hAnsi="Times New Roman" w:cs="Times New Roman"/>
        </w:rPr>
        <w:t xml:space="preserve"> </w:t>
      </w:r>
      <w:r w:rsidR="003A40FB" w:rsidRPr="009A505E">
        <w:rPr>
          <w:rFonts w:ascii="Times New Roman" w:hAnsi="Times New Roman" w:cs="Times New Roman"/>
        </w:rPr>
        <w:t xml:space="preserve">It seems that the socially susceptible population is more dispersed from the Household composition &amp; Disability indicator (Figure </w:t>
      </w:r>
      <w:r w:rsidR="006467A5">
        <w:rPr>
          <w:rFonts w:ascii="Times New Roman" w:hAnsi="Times New Roman" w:cs="Times New Roman"/>
        </w:rPr>
        <w:t>7</w:t>
      </w:r>
      <w:r w:rsidR="002B6148" w:rsidRPr="009A505E">
        <w:rPr>
          <w:rFonts w:ascii="Times New Roman" w:hAnsi="Times New Roman" w:cs="Times New Roman"/>
        </w:rPr>
        <w:t>)</w:t>
      </w:r>
      <w:r w:rsidR="003A40FB" w:rsidRPr="009A505E">
        <w:rPr>
          <w:rFonts w:ascii="Times New Roman" w:hAnsi="Times New Roman" w:cs="Times New Roman"/>
        </w:rPr>
        <w:t xml:space="preserve"> </w:t>
      </w:r>
      <w:r w:rsidR="00A0499B" w:rsidRPr="009A505E">
        <w:rPr>
          <w:rFonts w:ascii="Times New Roman" w:hAnsi="Times New Roman" w:cs="Times New Roman"/>
        </w:rPr>
        <w:t>because</w:t>
      </w:r>
      <w:r w:rsidR="003A40FB" w:rsidRPr="009A505E">
        <w:rPr>
          <w:rFonts w:ascii="Times New Roman" w:hAnsi="Times New Roman" w:cs="Times New Roman"/>
        </w:rPr>
        <w:t xml:space="preserve"> these variables (age &gt;65, age &lt;17, disability, and single-parent households) are more generalized</w:t>
      </w:r>
      <w:r w:rsidR="00154852">
        <w:rPr>
          <w:rFonts w:ascii="Times New Roman" w:hAnsi="Times New Roman" w:cs="Times New Roman"/>
        </w:rPr>
        <w:t>,</w:t>
      </w:r>
      <w:r w:rsidR="003A40FB" w:rsidRPr="009A505E">
        <w:rPr>
          <w:rFonts w:ascii="Times New Roman" w:hAnsi="Times New Roman" w:cs="Times New Roman"/>
        </w:rPr>
        <w:t xml:space="preserve"> and </w:t>
      </w:r>
      <w:r w:rsidR="00154852">
        <w:rPr>
          <w:rFonts w:ascii="Times New Roman" w:hAnsi="Times New Roman" w:cs="Times New Roman"/>
        </w:rPr>
        <w:t>political or economic factors do not easily influence it</w:t>
      </w:r>
      <w:r w:rsidR="003A40FB" w:rsidRPr="009A505E">
        <w:rPr>
          <w:rFonts w:ascii="Times New Roman" w:hAnsi="Times New Roman" w:cs="Times New Roman"/>
        </w:rPr>
        <w:t>.</w:t>
      </w:r>
      <w:r w:rsidR="00A0499B" w:rsidRPr="009A505E">
        <w:rPr>
          <w:rFonts w:ascii="Times New Roman" w:hAnsi="Times New Roman" w:cs="Times New Roman"/>
        </w:rPr>
        <w:t xml:space="preserve"> The remaining two indicators (Socioeconomic Status, Figure </w:t>
      </w:r>
      <w:r w:rsidR="006467A5">
        <w:rPr>
          <w:rFonts w:ascii="Times New Roman" w:hAnsi="Times New Roman" w:cs="Times New Roman"/>
        </w:rPr>
        <w:t>6</w:t>
      </w:r>
      <w:r w:rsidR="00A0499B" w:rsidRPr="009A505E">
        <w:rPr>
          <w:rFonts w:ascii="Times New Roman" w:hAnsi="Times New Roman" w:cs="Times New Roman"/>
        </w:rPr>
        <w:t xml:space="preserve">, and Housing Type &amp; Transportation, Figure </w:t>
      </w:r>
      <w:r w:rsidR="006467A5">
        <w:rPr>
          <w:rFonts w:ascii="Times New Roman" w:hAnsi="Times New Roman" w:cs="Times New Roman"/>
        </w:rPr>
        <w:t>9</w:t>
      </w:r>
      <w:r w:rsidR="00A0499B" w:rsidRPr="009A505E">
        <w:rPr>
          <w:rFonts w:ascii="Times New Roman" w:hAnsi="Times New Roman" w:cs="Times New Roman"/>
        </w:rPr>
        <w:t>) are based on the economy</w:t>
      </w:r>
      <w:r w:rsidR="00154852">
        <w:rPr>
          <w:rFonts w:ascii="Times New Roman" w:hAnsi="Times New Roman" w:cs="Times New Roman"/>
        </w:rPr>
        <w:t>. Because</w:t>
      </w:r>
      <w:r w:rsidR="00A0499B" w:rsidRPr="009A505E">
        <w:rPr>
          <w:rFonts w:ascii="Times New Roman" w:hAnsi="Times New Roman" w:cs="Times New Roman"/>
        </w:rPr>
        <w:t xml:space="preserve"> of the need for money, th</w:t>
      </w:r>
      <w:r w:rsidR="00835FF9" w:rsidRPr="009A505E">
        <w:rPr>
          <w:rFonts w:ascii="Times New Roman" w:hAnsi="Times New Roman" w:cs="Times New Roman" w:hint="eastAsia"/>
        </w:rPr>
        <w:t>e</w:t>
      </w:r>
      <w:r w:rsidR="00A0499B" w:rsidRPr="009A505E">
        <w:rPr>
          <w:rFonts w:ascii="Times New Roman" w:hAnsi="Times New Roman" w:cs="Times New Roman"/>
        </w:rPr>
        <w:t xml:space="preserve"> group may gravitate to cities with more job opportunities.</w:t>
      </w:r>
    </w:p>
    <w:p w14:paraId="0F678967" w14:textId="77777777" w:rsidR="00531334" w:rsidRDefault="000A7FFC" w:rsidP="00531334">
      <w:pPr>
        <w:pStyle w:val="ListParagraph"/>
        <w:numPr>
          <w:ilvl w:val="1"/>
          <w:numId w:val="2"/>
        </w:numPr>
        <w:spacing w:line="360" w:lineRule="auto"/>
        <w:ind w:firstLineChars="0"/>
        <w:rPr>
          <w:rFonts w:ascii="Times New Roman" w:hAnsi="Times New Roman" w:cs="Times New Roman"/>
        </w:rPr>
      </w:pPr>
      <w:r>
        <w:rPr>
          <w:rFonts w:ascii="Times New Roman" w:hAnsi="Times New Roman" w:cs="Times New Roman" w:hint="eastAsia"/>
        </w:rPr>
        <w:t>Tier</w:t>
      </w:r>
      <w:r>
        <w:rPr>
          <w:rFonts w:ascii="Times New Roman" w:hAnsi="Times New Roman" w:cs="Times New Roman"/>
        </w:rPr>
        <w:t xml:space="preserve"> </w:t>
      </w:r>
      <w:r>
        <w:rPr>
          <w:rFonts w:ascii="Times New Roman" w:hAnsi="Times New Roman" w:cs="Times New Roman" w:hint="eastAsia"/>
        </w:rPr>
        <w:t>II</w:t>
      </w:r>
      <w:r>
        <w:rPr>
          <w:rFonts w:ascii="Times New Roman" w:hAnsi="Times New Roman" w:cs="Times New Roman"/>
        </w:rPr>
        <w:t xml:space="preserve"> Facilities</w:t>
      </w:r>
    </w:p>
    <w:p w14:paraId="71641F9B" w14:textId="750C332A" w:rsidR="00A0499B" w:rsidRPr="009A505E" w:rsidRDefault="00531334" w:rsidP="009A505E">
      <w:pPr>
        <w:spacing w:line="360" w:lineRule="auto"/>
        <w:ind w:left="420" w:firstLine="420"/>
        <w:rPr>
          <w:rFonts w:ascii="Times New Roman" w:hAnsi="Times New Roman" w:cs="Times New Roman"/>
        </w:rPr>
      </w:pPr>
      <w:r w:rsidRPr="009A505E">
        <w:rPr>
          <w:rFonts w:ascii="Times New Roman" w:hAnsi="Times New Roman" w:cs="Times New Roman"/>
        </w:rPr>
        <w:t xml:space="preserve">The </w:t>
      </w:r>
      <w:r w:rsidR="00F90AE9" w:rsidRPr="009A505E">
        <w:rPr>
          <w:rFonts w:ascii="Times New Roman" w:hAnsi="Times New Roman" w:cs="Times New Roman" w:hint="eastAsia"/>
        </w:rPr>
        <w:t>kernel</w:t>
      </w:r>
      <w:r w:rsidRPr="009A505E">
        <w:rPr>
          <w:rFonts w:ascii="Times New Roman" w:hAnsi="Times New Roman" w:cs="Times New Roman"/>
        </w:rPr>
        <w:t xml:space="preserve"> density map (refer to Map</w:t>
      </w:r>
      <w:r w:rsidR="00A56031" w:rsidRPr="009A505E">
        <w:rPr>
          <w:rFonts w:ascii="Times New Roman" w:hAnsi="Times New Roman" w:cs="Times New Roman"/>
        </w:rPr>
        <w:t xml:space="preserve"> 1</w:t>
      </w:r>
      <w:r w:rsidRPr="009A505E">
        <w:rPr>
          <w:rFonts w:ascii="Times New Roman" w:hAnsi="Times New Roman" w:cs="Times New Roman"/>
        </w:rPr>
        <w:t>) gives the most intuitive density distribution of Tier II facilities. The concentration of facilities in major cities in Massachusetts, including Boston, Springfield, Worcester, Lowell,</w:t>
      </w:r>
      <w:r w:rsidR="00D80984" w:rsidRPr="009A505E">
        <w:rPr>
          <w:rFonts w:ascii="Times New Roman" w:hAnsi="Times New Roman" w:cs="Times New Roman"/>
        </w:rPr>
        <w:t xml:space="preserve"> Barnstable,</w:t>
      </w:r>
      <w:r w:rsidRPr="009A505E">
        <w:rPr>
          <w:rFonts w:ascii="Times New Roman" w:hAnsi="Times New Roman" w:cs="Times New Roman"/>
        </w:rPr>
        <w:t xml:space="preserve"> etc., can be seen based on the color depth centers. Since Boston is the capital city, large companies usually choose to build their plants here, so the density of Tier II facilities is the highest.</w:t>
      </w:r>
    </w:p>
    <w:p w14:paraId="78452EA3" w14:textId="294E78DD" w:rsidR="00111153" w:rsidRPr="009A505E" w:rsidRDefault="003E3319" w:rsidP="009A505E">
      <w:pPr>
        <w:spacing w:line="360" w:lineRule="auto"/>
        <w:ind w:left="420" w:firstLine="420"/>
        <w:rPr>
          <w:rFonts w:ascii="Times New Roman" w:hAnsi="Times New Roman" w:cs="Times New Roman"/>
        </w:rPr>
      </w:pPr>
      <w:r w:rsidRPr="009A505E">
        <w:rPr>
          <w:rFonts w:ascii="Times New Roman" w:hAnsi="Times New Roman" w:cs="Times New Roman"/>
        </w:rPr>
        <w:t xml:space="preserve">In the </w:t>
      </w:r>
      <w:r w:rsidRPr="009A505E">
        <w:rPr>
          <w:rFonts w:ascii="Times New Roman" w:hAnsi="Times New Roman" w:cs="Times New Roman" w:hint="eastAsia"/>
        </w:rPr>
        <w:t>cluster</w:t>
      </w:r>
      <w:r w:rsidRPr="009A505E">
        <w:rPr>
          <w:rFonts w:ascii="Times New Roman" w:hAnsi="Times New Roman" w:cs="Times New Roman"/>
        </w:rPr>
        <w:t xml:space="preserve"> map (refer to Map 2)</w:t>
      </w:r>
      <w:r w:rsidRPr="009A505E">
        <w:rPr>
          <w:rFonts w:ascii="Times New Roman" w:hAnsi="Times New Roman" w:cs="Times New Roman" w:hint="eastAsia"/>
        </w:rPr>
        <w:t>,</w:t>
      </w:r>
      <w:r w:rsidRPr="009A505E">
        <w:rPr>
          <w:rFonts w:ascii="Times New Roman" w:hAnsi="Times New Roman" w:cs="Times New Roman"/>
        </w:rPr>
        <w:t xml:space="preserve"> Boston shows a similar trend to the density map, with very high </w:t>
      </w:r>
      <w:r w:rsidR="00475BFE">
        <w:rPr>
          <w:rFonts w:ascii="Times New Roman" w:hAnsi="Times New Roman" w:cs="Times New Roman"/>
        </w:rPr>
        <w:t>HH</w:t>
      </w:r>
      <w:r w:rsidRPr="009A505E">
        <w:rPr>
          <w:rFonts w:ascii="Times New Roman" w:hAnsi="Times New Roman" w:cs="Times New Roman"/>
        </w:rPr>
        <w:t xml:space="preserve"> aggregation. Other cities, except Springfield, which has some areas with </w:t>
      </w:r>
      <w:r w:rsidR="00475BFE">
        <w:rPr>
          <w:rFonts w:ascii="Times New Roman" w:hAnsi="Times New Roman" w:cs="Times New Roman"/>
        </w:rPr>
        <w:t>HH</w:t>
      </w:r>
      <w:r w:rsidRPr="009A505E">
        <w:rPr>
          <w:rFonts w:ascii="Times New Roman" w:hAnsi="Times New Roman" w:cs="Times New Roman"/>
        </w:rPr>
        <w:t xml:space="preserve"> aggregation, </w:t>
      </w:r>
      <w:r w:rsidR="00154852">
        <w:rPr>
          <w:rFonts w:ascii="Times New Roman" w:hAnsi="Times New Roman" w:cs="Times New Roman"/>
        </w:rPr>
        <w:t>offer</w:t>
      </w:r>
      <w:r w:rsidRPr="009A505E">
        <w:rPr>
          <w:rFonts w:ascii="Times New Roman" w:hAnsi="Times New Roman" w:cs="Times New Roman"/>
        </w:rPr>
        <w:t xml:space="preserve"> no significance.</w:t>
      </w:r>
    </w:p>
    <w:p w14:paraId="3B75A832" w14:textId="2FE06ECB" w:rsidR="003E3319" w:rsidRPr="009A505E" w:rsidRDefault="00FD0672" w:rsidP="004212BF">
      <w:pPr>
        <w:spacing w:line="360" w:lineRule="auto"/>
        <w:ind w:left="360" w:firstLine="420"/>
        <w:rPr>
          <w:rFonts w:ascii="Times New Roman" w:hAnsi="Times New Roman" w:cs="Times New Roman"/>
        </w:rPr>
      </w:pPr>
      <w:r w:rsidRPr="009A505E">
        <w:rPr>
          <w:rFonts w:ascii="Times New Roman" w:hAnsi="Times New Roman" w:cs="Times New Roman"/>
        </w:rPr>
        <w:t xml:space="preserve">From the </w:t>
      </w:r>
      <w:r w:rsidRPr="009A505E">
        <w:rPr>
          <w:rFonts w:ascii="Times New Roman" w:hAnsi="Times New Roman" w:cs="Times New Roman" w:hint="eastAsia"/>
        </w:rPr>
        <w:t>Ho</w:t>
      </w:r>
      <w:r w:rsidRPr="009A505E">
        <w:rPr>
          <w:rFonts w:ascii="Times New Roman" w:hAnsi="Times New Roman" w:cs="Times New Roman"/>
        </w:rPr>
        <w:t xml:space="preserve">t </w:t>
      </w:r>
      <w:r w:rsidRPr="009A505E">
        <w:rPr>
          <w:rFonts w:ascii="Times New Roman" w:hAnsi="Times New Roman" w:cs="Times New Roman" w:hint="eastAsia"/>
        </w:rPr>
        <w:t>S</w:t>
      </w:r>
      <w:r w:rsidRPr="009A505E">
        <w:rPr>
          <w:rFonts w:ascii="Times New Roman" w:hAnsi="Times New Roman" w:cs="Times New Roman"/>
        </w:rPr>
        <w:t>pot map (</w:t>
      </w:r>
      <w:r w:rsidR="004212BF">
        <w:rPr>
          <w:rFonts w:ascii="Times New Roman" w:hAnsi="Times New Roman" w:cs="Times New Roman"/>
        </w:rPr>
        <w:t xml:space="preserve">refer to </w:t>
      </w:r>
      <w:r w:rsidRPr="009A505E">
        <w:rPr>
          <w:rFonts w:ascii="Times New Roman" w:hAnsi="Times New Roman" w:cs="Times New Roman"/>
        </w:rPr>
        <w:t xml:space="preserve">Map 3), 99% confidence regions account for </w:t>
      </w:r>
      <w:r w:rsidR="00630958" w:rsidRPr="009A505E">
        <w:rPr>
          <w:rFonts w:ascii="Times New Roman" w:hAnsi="Times New Roman" w:cs="Times New Roman"/>
        </w:rPr>
        <w:t>most</w:t>
      </w:r>
      <w:r w:rsidRPr="009A505E">
        <w:rPr>
          <w:rFonts w:ascii="Times New Roman" w:hAnsi="Times New Roman" w:cs="Times New Roman"/>
        </w:rPr>
        <w:t xml:space="preserve"> hotspots, with statistically significant hotspots concentrated in the Boston region, followed by Springfield and Worcester</w:t>
      </w:r>
      <w:r w:rsidR="00154852">
        <w:rPr>
          <w:rFonts w:ascii="Times New Roman" w:hAnsi="Times New Roman" w:cs="Times New Roman"/>
        </w:rPr>
        <w:t>. Finally</w:t>
      </w:r>
      <w:r w:rsidR="0063765F">
        <w:rPr>
          <w:rFonts w:ascii="Times New Roman" w:hAnsi="Times New Roman" w:cs="Times New Roman"/>
        </w:rPr>
        <w:t>,</w:t>
      </w:r>
      <w:r w:rsidRPr="009A505E">
        <w:rPr>
          <w:rFonts w:ascii="Times New Roman" w:hAnsi="Times New Roman" w:cs="Times New Roman"/>
        </w:rPr>
        <w:t xml:space="preserve"> a small number of 90% confidence hotspots exist in Barnstable.</w:t>
      </w:r>
    </w:p>
    <w:p w14:paraId="2E47D2FF" w14:textId="77777777" w:rsidR="00292A09" w:rsidRPr="00531334" w:rsidRDefault="00292A09" w:rsidP="00531334">
      <w:pPr>
        <w:pStyle w:val="ListParagraph"/>
        <w:spacing w:line="360" w:lineRule="auto"/>
        <w:ind w:left="840" w:firstLineChars="0"/>
        <w:rPr>
          <w:rFonts w:ascii="Times New Roman" w:hAnsi="Times New Roman" w:cs="Times New Roman"/>
        </w:rPr>
      </w:pPr>
    </w:p>
    <w:p w14:paraId="6CE6891F" w14:textId="4279AA17" w:rsidR="00FD0672" w:rsidRDefault="00540712" w:rsidP="00292A09">
      <w:pPr>
        <w:pStyle w:val="ListParagraph"/>
        <w:numPr>
          <w:ilvl w:val="0"/>
          <w:numId w:val="2"/>
        </w:numPr>
        <w:spacing w:line="360" w:lineRule="auto"/>
        <w:ind w:firstLineChars="0"/>
        <w:rPr>
          <w:rFonts w:ascii="Times New Roman" w:hAnsi="Times New Roman" w:cs="Times New Roman"/>
        </w:rPr>
      </w:pPr>
      <w:r>
        <w:rPr>
          <w:rFonts w:ascii="Times New Roman" w:hAnsi="Times New Roman" w:cs="Times New Roman"/>
        </w:rPr>
        <w:t>Discussion</w:t>
      </w:r>
    </w:p>
    <w:p w14:paraId="32AFC419" w14:textId="1FE292F3" w:rsidR="00292A09" w:rsidRPr="009A505E" w:rsidRDefault="00FB09C7" w:rsidP="00FB09C7">
      <w:pPr>
        <w:spacing w:line="360" w:lineRule="auto"/>
        <w:ind w:firstLine="360"/>
        <w:rPr>
          <w:rFonts w:ascii="Times New Roman" w:hAnsi="Times New Roman" w:cs="Times New Roman"/>
        </w:rPr>
      </w:pPr>
      <w:r>
        <w:rPr>
          <w:rFonts w:ascii="Times New Roman" w:hAnsi="Times New Roman" w:cs="Times New Roman"/>
        </w:rPr>
        <w:t>It</w:t>
      </w:r>
      <w:r w:rsidR="001D5FB0" w:rsidRPr="009A505E">
        <w:rPr>
          <w:rFonts w:ascii="Times New Roman" w:hAnsi="Times New Roman" w:cs="Times New Roman"/>
        </w:rPr>
        <w:t xml:space="preserve"> can only be considered a preliminary model </w:t>
      </w:r>
      <w:r w:rsidR="00154852">
        <w:rPr>
          <w:rFonts w:ascii="Times New Roman" w:hAnsi="Times New Roman" w:cs="Times New Roman"/>
        </w:rPr>
        <w:t xml:space="preserve">for the calculation of SVI </w:t>
      </w:r>
      <w:r w:rsidR="001D5FB0" w:rsidRPr="009A505E">
        <w:rPr>
          <w:rFonts w:ascii="Times New Roman" w:hAnsi="Times New Roman" w:cs="Times New Roman"/>
        </w:rPr>
        <w:t xml:space="preserve">because we have selected only some of the variables and divided them roughly into several broad categories to facilitate the </w:t>
      </w:r>
      <w:r>
        <w:rPr>
          <w:rFonts w:ascii="Times New Roman" w:hAnsi="Times New Roman" w:cs="Times New Roman"/>
        </w:rPr>
        <w:t>analysis</w:t>
      </w:r>
      <w:r w:rsidR="00252791">
        <w:rPr>
          <w:rFonts w:ascii="Times New Roman" w:hAnsi="Times New Roman" w:cs="Times New Roman"/>
        </w:rPr>
        <w:t>. If</w:t>
      </w:r>
      <w:r w:rsidR="00252791" w:rsidRPr="009A505E">
        <w:rPr>
          <w:rFonts w:ascii="Times New Roman" w:hAnsi="Times New Roman" w:cs="Times New Roman"/>
        </w:rPr>
        <w:t xml:space="preserve"> the</w:t>
      </w:r>
      <w:r w:rsidR="001D5FB0" w:rsidRPr="009A505E">
        <w:rPr>
          <w:rFonts w:ascii="Times New Roman" w:hAnsi="Times New Roman" w:cs="Times New Roman"/>
        </w:rPr>
        <w:t xml:space="preserve"> individual variables are analyzed spatially, it may be possible to obtain a clearer </w:t>
      </w:r>
      <w:r w:rsidR="00252791">
        <w:rPr>
          <w:rFonts w:ascii="Times New Roman" w:hAnsi="Times New Roman" w:cs="Times New Roman"/>
        </w:rPr>
        <w:t>cluster trend and</w:t>
      </w:r>
      <w:r w:rsidR="001D5FB0" w:rsidRPr="009A505E">
        <w:rPr>
          <w:rFonts w:ascii="Times New Roman" w:hAnsi="Times New Roman" w:cs="Times New Roman"/>
        </w:rPr>
        <w:t xml:space="preserve"> see the pattern of change </w:t>
      </w:r>
      <w:r>
        <w:rPr>
          <w:rFonts w:ascii="Times New Roman" w:hAnsi="Times New Roman" w:cs="Times New Roman"/>
        </w:rPr>
        <w:t>more quickly</w:t>
      </w:r>
      <w:r w:rsidR="001D5FB0" w:rsidRPr="009A505E">
        <w:rPr>
          <w:rFonts w:ascii="Times New Roman" w:hAnsi="Times New Roman" w:cs="Times New Roman"/>
        </w:rPr>
        <w:t>.</w:t>
      </w:r>
    </w:p>
    <w:p w14:paraId="21F23BDC" w14:textId="0B92CC2A" w:rsidR="00E53CA8" w:rsidRPr="009A505E" w:rsidRDefault="00725EDB" w:rsidP="009A505E">
      <w:pPr>
        <w:spacing w:line="360" w:lineRule="auto"/>
        <w:ind w:firstLine="360"/>
        <w:rPr>
          <w:rFonts w:ascii="Times New Roman" w:hAnsi="Times New Roman" w:cs="Times New Roman"/>
        </w:rPr>
      </w:pPr>
      <w:r w:rsidRPr="009A505E">
        <w:rPr>
          <w:rFonts w:ascii="Times New Roman" w:hAnsi="Times New Roman" w:cs="Times New Roman"/>
        </w:rPr>
        <w:t xml:space="preserve">As the map shows, both density and aggregation are concentrated in large cities, overlapping with the </w:t>
      </w:r>
      <w:r w:rsidR="004064E2" w:rsidRPr="009A505E">
        <w:rPr>
          <w:rFonts w:ascii="Times New Roman" w:hAnsi="Times New Roman" w:cs="Times New Roman" w:hint="eastAsia"/>
        </w:rPr>
        <w:t>E</w:t>
      </w:r>
      <w:r w:rsidRPr="009A505E">
        <w:rPr>
          <w:rFonts w:ascii="Times New Roman" w:hAnsi="Times New Roman" w:cs="Times New Roman"/>
        </w:rPr>
        <w:t xml:space="preserve">nvironmental </w:t>
      </w:r>
      <w:r w:rsidR="004064E2" w:rsidRPr="009A505E">
        <w:rPr>
          <w:rFonts w:ascii="Times New Roman" w:hAnsi="Times New Roman" w:cs="Times New Roman" w:hint="eastAsia"/>
        </w:rPr>
        <w:t>J</w:t>
      </w:r>
      <w:r w:rsidRPr="009A505E">
        <w:rPr>
          <w:rFonts w:ascii="Times New Roman" w:hAnsi="Times New Roman" w:cs="Times New Roman"/>
        </w:rPr>
        <w:t xml:space="preserve">ustice </w:t>
      </w:r>
      <w:r w:rsidR="004064E2" w:rsidRPr="009A505E">
        <w:rPr>
          <w:rFonts w:ascii="Times New Roman" w:hAnsi="Times New Roman" w:cs="Times New Roman" w:hint="eastAsia"/>
        </w:rPr>
        <w:t>Group</w:t>
      </w:r>
      <w:r w:rsidRPr="009A505E">
        <w:rPr>
          <w:rFonts w:ascii="Times New Roman" w:hAnsi="Times New Roman" w:cs="Times New Roman" w:hint="eastAsia"/>
        </w:rPr>
        <w:t xml:space="preserve"> </w:t>
      </w:r>
      <w:r w:rsidRPr="009A505E">
        <w:rPr>
          <w:rFonts w:ascii="Times New Roman" w:hAnsi="Times New Roman" w:cs="Times New Roman"/>
        </w:rPr>
        <w:t>map (</w:t>
      </w:r>
      <w:r w:rsidR="00BE2F7B" w:rsidRPr="009A505E">
        <w:rPr>
          <w:rFonts w:ascii="Times New Roman" w:hAnsi="Times New Roman" w:cs="Times New Roman" w:hint="eastAsia"/>
        </w:rPr>
        <w:t>refer</w:t>
      </w:r>
      <w:r w:rsidR="00BE2F7B" w:rsidRPr="009A505E">
        <w:rPr>
          <w:rFonts w:ascii="Times New Roman" w:hAnsi="Times New Roman" w:cs="Times New Roman"/>
        </w:rPr>
        <w:t xml:space="preserve"> </w:t>
      </w:r>
      <w:r w:rsidR="00BE2F7B" w:rsidRPr="009A505E">
        <w:rPr>
          <w:rFonts w:ascii="Times New Roman" w:hAnsi="Times New Roman" w:cs="Times New Roman" w:hint="eastAsia"/>
        </w:rPr>
        <w:t>to</w:t>
      </w:r>
      <w:r w:rsidR="00BE2F7B" w:rsidRPr="009A505E">
        <w:rPr>
          <w:rFonts w:ascii="Times New Roman" w:hAnsi="Times New Roman" w:cs="Times New Roman"/>
        </w:rPr>
        <w:t xml:space="preserve"> </w:t>
      </w:r>
      <w:r w:rsidRPr="009A505E">
        <w:rPr>
          <w:rFonts w:ascii="Times New Roman" w:hAnsi="Times New Roman" w:cs="Times New Roman"/>
        </w:rPr>
        <w:t xml:space="preserve">Map 4). A </w:t>
      </w:r>
      <w:r w:rsidR="00FB09C7">
        <w:rPr>
          <w:rFonts w:ascii="Times New Roman" w:hAnsi="Times New Roman" w:cs="Times New Roman"/>
        </w:rPr>
        <w:t>significant</w:t>
      </w:r>
      <w:r w:rsidRPr="009A505E">
        <w:rPr>
          <w:rFonts w:ascii="Times New Roman" w:hAnsi="Times New Roman" w:cs="Times New Roman"/>
        </w:rPr>
        <w:t xml:space="preserve"> limitation of this analysis is that it does not consider population suburbanization. In large </w:t>
      </w:r>
      <w:r w:rsidR="00475BFE">
        <w:rPr>
          <w:rFonts w:ascii="Times New Roman" w:hAnsi="Times New Roman" w:cs="Times New Roman"/>
        </w:rPr>
        <w:t>US</w:t>
      </w:r>
      <w:r w:rsidRPr="009A505E">
        <w:rPr>
          <w:rFonts w:ascii="Times New Roman" w:hAnsi="Times New Roman" w:cs="Times New Roman"/>
        </w:rPr>
        <w:t xml:space="preserve"> cities, including Boston, the wealthy have gradually begun to migrate to the urban periphery rather than choosing to congregate in downtowns. This trend appears to be a conscious effort to squeeze out environmentally vulnerable populations to live in a way that forces them to relocate. Therefore, the </w:t>
      </w:r>
      <w:r w:rsidR="00252791">
        <w:rPr>
          <w:rFonts w:ascii="Times New Roman" w:hAnsi="Times New Roman" w:cs="Times New Roman"/>
        </w:rPr>
        <w:t>time comparison</w:t>
      </w:r>
      <w:r w:rsidRPr="009A505E">
        <w:rPr>
          <w:rFonts w:ascii="Times New Roman" w:hAnsi="Times New Roman" w:cs="Times New Roman"/>
        </w:rPr>
        <w:t xml:space="preserve"> will be </w:t>
      </w:r>
      <w:r w:rsidR="00252791">
        <w:rPr>
          <w:rFonts w:ascii="Times New Roman" w:hAnsi="Times New Roman" w:cs="Times New Roman"/>
        </w:rPr>
        <w:t>an</w:t>
      </w:r>
      <w:r w:rsidRPr="009A505E">
        <w:rPr>
          <w:rFonts w:ascii="Times New Roman" w:hAnsi="Times New Roman" w:cs="Times New Roman"/>
        </w:rPr>
        <w:t xml:space="preserve"> </w:t>
      </w:r>
      <w:r w:rsidR="00252791">
        <w:rPr>
          <w:rFonts w:ascii="Times New Roman" w:hAnsi="Times New Roman" w:cs="Times New Roman"/>
        </w:rPr>
        <w:t>essential</w:t>
      </w:r>
      <w:r w:rsidRPr="009A505E">
        <w:rPr>
          <w:rFonts w:ascii="Times New Roman" w:hAnsi="Times New Roman" w:cs="Times New Roman"/>
        </w:rPr>
        <w:t xml:space="preserve"> reference factor</w:t>
      </w:r>
      <w:r w:rsidR="00252791">
        <w:rPr>
          <w:rFonts w:ascii="Times New Roman" w:hAnsi="Times New Roman" w:cs="Times New Roman"/>
        </w:rPr>
        <w:t>,</w:t>
      </w:r>
      <w:r w:rsidRPr="009A505E">
        <w:rPr>
          <w:rFonts w:ascii="Times New Roman" w:hAnsi="Times New Roman" w:cs="Times New Roman"/>
        </w:rPr>
        <w:t xml:space="preserve"> and future studies can be developed in this direction.</w:t>
      </w:r>
    </w:p>
    <w:p w14:paraId="4619329A" w14:textId="0C1E2F31" w:rsidR="00E53CA8" w:rsidRPr="00292A09" w:rsidRDefault="00E53CA8" w:rsidP="001D5FB0">
      <w:pPr>
        <w:pStyle w:val="ListParagraph"/>
        <w:spacing w:line="360" w:lineRule="auto"/>
        <w:ind w:left="420" w:firstLineChars="0"/>
        <w:rPr>
          <w:rFonts w:ascii="Times New Roman" w:hAnsi="Times New Roman" w:cs="Times New Roman"/>
        </w:rPr>
      </w:pPr>
    </w:p>
    <w:p w14:paraId="2992BFAE" w14:textId="4AD22EE3" w:rsidR="004D4F01" w:rsidRDefault="003F2F19" w:rsidP="00CE03A7">
      <w:pPr>
        <w:pStyle w:val="ListParagraph"/>
        <w:numPr>
          <w:ilvl w:val="0"/>
          <w:numId w:val="2"/>
        </w:numPr>
        <w:spacing w:line="360" w:lineRule="auto"/>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onclusion</w:t>
      </w:r>
    </w:p>
    <w:p w14:paraId="46AE7937" w14:textId="4CC2F404" w:rsidR="00725EDB" w:rsidRPr="009A505E" w:rsidRDefault="00533DFC" w:rsidP="009A505E">
      <w:pPr>
        <w:spacing w:line="360" w:lineRule="auto"/>
        <w:ind w:firstLine="360"/>
        <w:rPr>
          <w:rFonts w:ascii="Times New Roman" w:hAnsi="Times New Roman" w:cs="Times New Roman"/>
        </w:rPr>
      </w:pPr>
      <w:r w:rsidRPr="009A505E">
        <w:rPr>
          <w:rFonts w:ascii="Times New Roman" w:hAnsi="Times New Roman" w:cs="Times New Roman"/>
        </w:rPr>
        <w:t xml:space="preserve">From the SVI cluster map, the socioeconomic, minority, and housing type &amp; transportation indicators show high regional clustering centered on Boston and Springfield, which is </w:t>
      </w:r>
      <w:proofErr w:type="gramStart"/>
      <w:r w:rsidRPr="009A505E">
        <w:rPr>
          <w:rFonts w:ascii="Times New Roman" w:hAnsi="Times New Roman" w:cs="Times New Roman"/>
        </w:rPr>
        <w:t>similar to</w:t>
      </w:r>
      <w:proofErr w:type="gramEnd"/>
      <w:r w:rsidRPr="009A505E">
        <w:rPr>
          <w:rFonts w:ascii="Times New Roman" w:hAnsi="Times New Roman" w:cs="Times New Roman"/>
        </w:rPr>
        <w:t xml:space="preserve"> the complexity of climate-sensitive populations in these two urban areas as expressed in the Environmental Justice Group Map (refer to Figure 4) provided by </w:t>
      </w:r>
      <w:proofErr w:type="spellStart"/>
      <w:r w:rsidRPr="009A505E">
        <w:rPr>
          <w:rFonts w:ascii="Times New Roman" w:hAnsi="Times New Roman" w:cs="Times New Roman"/>
        </w:rPr>
        <w:t>MassGIS</w:t>
      </w:r>
      <w:proofErr w:type="spellEnd"/>
      <w:r w:rsidRPr="009A505E">
        <w:rPr>
          <w:rFonts w:ascii="Times New Roman" w:hAnsi="Times New Roman" w:cs="Times New Roman"/>
        </w:rPr>
        <w:t>.</w:t>
      </w:r>
    </w:p>
    <w:p w14:paraId="3BD76A17" w14:textId="2B6E7579" w:rsidR="003B2C42" w:rsidRPr="009A505E" w:rsidRDefault="0023626D" w:rsidP="009A505E">
      <w:pPr>
        <w:spacing w:line="360" w:lineRule="auto"/>
        <w:ind w:firstLine="360"/>
        <w:rPr>
          <w:rFonts w:ascii="Times New Roman" w:hAnsi="Times New Roman" w:cs="Times New Roman"/>
        </w:rPr>
      </w:pPr>
      <w:r w:rsidRPr="009A505E">
        <w:rPr>
          <w:rFonts w:ascii="Times New Roman" w:hAnsi="Times New Roman" w:cs="Times New Roman"/>
        </w:rPr>
        <w:t>From the different spatial analysis patterns (kernel density, outliers, hotspots)</w:t>
      </w:r>
      <w:r w:rsidR="00252791">
        <w:rPr>
          <w:rFonts w:ascii="Times New Roman" w:hAnsi="Times New Roman" w:cs="Times New Roman"/>
        </w:rPr>
        <w:t>,</w:t>
      </w:r>
      <w:r w:rsidRPr="009A505E">
        <w:rPr>
          <w:rFonts w:ascii="Times New Roman" w:hAnsi="Times New Roman" w:cs="Times New Roman"/>
        </w:rPr>
        <w:t xml:space="preserve"> universal conclusions can be drawn, again in the Boston and Springfield neighborhoods, where high values of either density or matter statistical significance exist, indicating that Tier II Facilities are heavily clustered in these areas. In addition, high confidence hotspots are also present in the Worcester neighborhood. </w:t>
      </w:r>
      <w:r w:rsidR="0012476C" w:rsidRPr="009A505E">
        <w:rPr>
          <w:rFonts w:ascii="Times New Roman" w:hAnsi="Times New Roman" w:cs="Times New Roman"/>
        </w:rPr>
        <w:t>Th</w:t>
      </w:r>
      <w:r w:rsidR="0012476C" w:rsidRPr="009A505E">
        <w:rPr>
          <w:rFonts w:ascii="Times New Roman" w:hAnsi="Times New Roman" w:cs="Times New Roman" w:hint="eastAsia"/>
        </w:rPr>
        <w:t>e</w:t>
      </w:r>
      <w:r w:rsidR="0012476C" w:rsidRPr="009A505E">
        <w:rPr>
          <w:rFonts w:ascii="Times New Roman" w:hAnsi="Times New Roman" w:cs="Times New Roman"/>
        </w:rPr>
        <w:t xml:space="preserve"> clustering is more in line with the environmental justice cluster map, where pollution sources are more likely to cluster in areas where climate-sensitive populations live</w:t>
      </w:r>
      <w:r w:rsidR="00252791">
        <w:rPr>
          <w:rFonts w:ascii="Times New Roman" w:hAnsi="Times New Roman" w:cs="Times New Roman"/>
        </w:rPr>
        <w:t>. This</w:t>
      </w:r>
      <w:r w:rsidR="0012476C" w:rsidRPr="009A505E">
        <w:rPr>
          <w:rFonts w:ascii="Times New Roman" w:hAnsi="Times New Roman" w:cs="Times New Roman"/>
        </w:rPr>
        <w:t xml:space="preserve"> trend may involve political or economic factors.</w:t>
      </w:r>
    </w:p>
    <w:p w14:paraId="52856C2C" w14:textId="1A43F33F" w:rsidR="004D4F01" w:rsidRPr="003B2C42" w:rsidRDefault="004D4F01" w:rsidP="003B2C42">
      <w:pPr>
        <w:spacing w:line="360" w:lineRule="auto"/>
        <w:rPr>
          <w:rFonts w:ascii="Times New Roman" w:hAnsi="Times New Roman" w:cs="Times New Roman"/>
        </w:rPr>
      </w:pPr>
      <w:r w:rsidRPr="003B2C42">
        <w:rPr>
          <w:rFonts w:ascii="Times New Roman" w:hAnsi="Times New Roman" w:cs="Times New Roman"/>
        </w:rPr>
        <w:br w:type="page"/>
      </w:r>
    </w:p>
    <w:p w14:paraId="01C83686" w14:textId="143B993C" w:rsidR="00515B58" w:rsidRDefault="004D4F01" w:rsidP="004D4F01">
      <w:pPr>
        <w:spacing w:line="360" w:lineRule="auto"/>
        <w:rPr>
          <w:rFonts w:ascii="Times New Roman" w:hAnsi="Times New Roman" w:cs="Times New Roman"/>
        </w:rPr>
      </w:pPr>
      <w:r>
        <w:rPr>
          <w:rFonts w:ascii="Times New Roman" w:hAnsi="Times New Roman" w:cs="Times New Roman"/>
        </w:rPr>
        <w:t>Appendix: Figure</w:t>
      </w:r>
    </w:p>
    <w:p w14:paraId="315C2D35" w14:textId="29E02F06" w:rsidR="00A44529" w:rsidRPr="007A63C6" w:rsidRDefault="00A44529" w:rsidP="007A63C6">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1: </w:t>
      </w:r>
      <w:r w:rsidR="007A63C6">
        <w:rPr>
          <w:rFonts w:ascii="Times New Roman" w:hAnsi="Times New Roman" w:cs="Times New Roman"/>
        </w:rPr>
        <w:t>F</w:t>
      </w:r>
      <w:r w:rsidR="007A63C6" w:rsidRPr="007A63C6">
        <w:rPr>
          <w:rFonts w:ascii="Times New Roman" w:hAnsi="Times New Roman" w:cs="Times New Roman"/>
        </w:rPr>
        <w:t>lowchart</w:t>
      </w:r>
      <w:r w:rsidR="007A63C6">
        <w:rPr>
          <w:rFonts w:ascii="Times New Roman" w:hAnsi="Times New Roman" w:cs="Times New Roman"/>
        </w:rPr>
        <w:t xml:space="preserve"> of Process</w:t>
      </w:r>
    </w:p>
    <w:p w14:paraId="1173E7A1" w14:textId="371839D2" w:rsidR="00A44529" w:rsidRDefault="000973F1" w:rsidP="004D4F01">
      <w:pPr>
        <w:spacing w:line="360" w:lineRule="auto"/>
        <w:rPr>
          <w:rFonts w:ascii="Times New Roman" w:hAnsi="Times New Roman" w:cs="Times New Roman"/>
        </w:rPr>
      </w:pPr>
      <w:r>
        <w:rPr>
          <w:rFonts w:ascii="Times New Roman" w:hAnsi="Times New Roman" w:cs="Times New Roman" w:hint="eastAsia"/>
          <w:noProof/>
        </w:rPr>
        <w:drawing>
          <wp:inline distT="0" distB="0" distL="0" distR="0" wp14:anchorId="376EFAC4" wp14:editId="54CC97C1">
            <wp:extent cx="5274310" cy="3754120"/>
            <wp:effectExtent l="0" t="0" r="0" b="508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3754120"/>
                    </a:xfrm>
                    <a:prstGeom prst="rect">
                      <a:avLst/>
                    </a:prstGeom>
                  </pic:spPr>
                </pic:pic>
              </a:graphicData>
            </a:graphic>
          </wp:inline>
        </w:drawing>
      </w:r>
    </w:p>
    <w:p w14:paraId="4D72557C" w14:textId="4E7D5800" w:rsidR="004D4F01" w:rsidRDefault="004D4F01" w:rsidP="004D4F01">
      <w:pPr>
        <w:spacing w:line="360" w:lineRule="auto"/>
        <w:rPr>
          <w:rFonts w:ascii="Times New Roman" w:hAnsi="Times New Roman" w:cs="Times New Roman"/>
          <w:noProof/>
        </w:rPr>
      </w:pPr>
      <w:r>
        <w:rPr>
          <w:rFonts w:ascii="Times New Roman" w:hAnsi="Times New Roman" w:cs="Times New Roman"/>
          <w:noProof/>
        </w:rPr>
        <w:t xml:space="preserve">Figure </w:t>
      </w:r>
      <w:r w:rsidR="009A505E">
        <w:rPr>
          <w:rFonts w:ascii="Times New Roman" w:hAnsi="Times New Roman" w:cs="Times New Roman"/>
          <w:noProof/>
        </w:rPr>
        <w:t>2</w:t>
      </w:r>
      <w:r>
        <w:rPr>
          <w:rFonts w:ascii="Times New Roman" w:hAnsi="Times New Roman" w:cs="Times New Roman"/>
          <w:noProof/>
        </w:rPr>
        <w:t xml:space="preserve">: </w:t>
      </w:r>
      <w:r w:rsidR="00B4794A">
        <w:rPr>
          <w:rFonts w:ascii="Times New Roman" w:hAnsi="Times New Roman" w:cs="Times New Roman"/>
          <w:noProof/>
        </w:rPr>
        <w:t xml:space="preserve">Moran </w:t>
      </w:r>
      <w:r w:rsidR="004B4E41">
        <w:rPr>
          <w:rFonts w:ascii="Times New Roman" w:hAnsi="Times New Roman" w:cs="Times New Roman"/>
          <w:noProof/>
        </w:rPr>
        <w:t xml:space="preserve">Scattle Plot of </w:t>
      </w:r>
      <w:r w:rsidR="00066455">
        <w:rPr>
          <w:rFonts w:ascii="Times New Roman" w:hAnsi="Times New Roman" w:cs="Times New Roman"/>
          <w:noProof/>
        </w:rPr>
        <w:t>Socioeconomic</w:t>
      </w:r>
      <w:r w:rsidR="004B4E41">
        <w:rPr>
          <w:rFonts w:ascii="Times New Roman" w:hAnsi="Times New Roman" w:cs="Times New Roman"/>
          <w:noProof/>
        </w:rPr>
        <w:t xml:space="preserve"> Status</w:t>
      </w:r>
    </w:p>
    <w:p w14:paraId="14A6D68A" w14:textId="627CF35A" w:rsidR="004D4F01" w:rsidRDefault="004D4F01" w:rsidP="004D4F01">
      <w:pPr>
        <w:spacing w:line="360" w:lineRule="auto"/>
        <w:rPr>
          <w:rFonts w:ascii="Times New Roman" w:hAnsi="Times New Roman" w:cs="Times New Roman"/>
        </w:rPr>
      </w:pPr>
      <w:r>
        <w:rPr>
          <w:rFonts w:ascii="Times New Roman" w:hAnsi="Times New Roman" w:cs="Times New Roman"/>
          <w:noProof/>
        </w:rPr>
        <w:drawing>
          <wp:inline distT="0" distB="0" distL="0" distR="0" wp14:anchorId="6E90C073" wp14:editId="4233E62D">
            <wp:extent cx="283845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p>
    <w:p w14:paraId="675AA64F" w14:textId="3B9CF5FB" w:rsidR="004D4F01" w:rsidRDefault="004D4F01" w:rsidP="004D4F01">
      <w:pPr>
        <w:spacing w:line="360" w:lineRule="auto"/>
        <w:rPr>
          <w:rFonts w:ascii="Times New Roman" w:hAnsi="Times New Roman" w:cs="Times New Roman"/>
        </w:rPr>
      </w:pPr>
      <w:r>
        <w:rPr>
          <w:rFonts w:ascii="Times New Roman" w:hAnsi="Times New Roman" w:cs="Times New Roman"/>
        </w:rPr>
        <w:t xml:space="preserve">Figure </w:t>
      </w:r>
      <w:r w:rsidR="009A505E">
        <w:rPr>
          <w:rFonts w:ascii="Times New Roman" w:hAnsi="Times New Roman" w:cs="Times New Roman"/>
        </w:rPr>
        <w:t>3</w:t>
      </w:r>
      <w:r>
        <w:rPr>
          <w:rFonts w:ascii="Times New Roman" w:hAnsi="Times New Roman" w:cs="Times New Roman"/>
        </w:rPr>
        <w:t>:</w:t>
      </w:r>
      <w:r w:rsidR="004B4E41">
        <w:rPr>
          <w:rFonts w:ascii="Times New Roman" w:hAnsi="Times New Roman" w:cs="Times New Roman"/>
        </w:rPr>
        <w:t xml:space="preserve"> </w:t>
      </w:r>
      <w:r w:rsidR="00B4794A">
        <w:rPr>
          <w:rFonts w:ascii="Times New Roman" w:hAnsi="Times New Roman" w:cs="Times New Roman"/>
        </w:rPr>
        <w:t xml:space="preserve">Moran </w:t>
      </w:r>
      <w:r w:rsidR="004B4E41">
        <w:rPr>
          <w:rFonts w:ascii="Times New Roman" w:hAnsi="Times New Roman" w:cs="Times New Roman"/>
          <w:noProof/>
        </w:rPr>
        <w:t>Scattle Plot of Household Composition &amp; Disability</w:t>
      </w:r>
    </w:p>
    <w:p w14:paraId="62809AD0" w14:textId="5C12237D" w:rsidR="004D4F01" w:rsidRDefault="004D4F01" w:rsidP="004D4F01">
      <w:pPr>
        <w:spacing w:line="360" w:lineRule="auto"/>
        <w:rPr>
          <w:rFonts w:ascii="Times New Roman" w:hAnsi="Times New Roman" w:cs="Times New Roman"/>
        </w:rPr>
      </w:pPr>
      <w:r>
        <w:rPr>
          <w:rFonts w:ascii="Times New Roman" w:hAnsi="Times New Roman" w:cs="Times New Roman"/>
          <w:noProof/>
        </w:rPr>
        <w:drawing>
          <wp:inline distT="0" distB="0" distL="0" distR="0" wp14:anchorId="75B186D7" wp14:editId="368EEB1B">
            <wp:extent cx="289560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838450"/>
                    </a:xfrm>
                    <a:prstGeom prst="rect">
                      <a:avLst/>
                    </a:prstGeom>
                    <a:noFill/>
                    <a:ln>
                      <a:noFill/>
                    </a:ln>
                  </pic:spPr>
                </pic:pic>
              </a:graphicData>
            </a:graphic>
          </wp:inline>
        </w:drawing>
      </w:r>
    </w:p>
    <w:p w14:paraId="3EE855C4" w14:textId="7549C2EA" w:rsidR="004D4F01" w:rsidRDefault="004D4F01" w:rsidP="004D4F01">
      <w:pPr>
        <w:spacing w:line="360" w:lineRule="auto"/>
        <w:rPr>
          <w:rFonts w:ascii="Times New Roman" w:hAnsi="Times New Roman" w:cs="Times New Roman"/>
        </w:rPr>
      </w:pPr>
      <w:r>
        <w:rPr>
          <w:rFonts w:ascii="Times New Roman" w:hAnsi="Times New Roman" w:cs="Times New Roman"/>
        </w:rPr>
        <w:t xml:space="preserve">Figure </w:t>
      </w:r>
      <w:r w:rsidR="009A505E">
        <w:rPr>
          <w:rFonts w:ascii="Times New Roman" w:hAnsi="Times New Roman" w:cs="Times New Roman"/>
        </w:rPr>
        <w:t>4</w:t>
      </w:r>
      <w:r>
        <w:rPr>
          <w:rFonts w:ascii="Times New Roman" w:hAnsi="Times New Roman" w:cs="Times New Roman"/>
        </w:rPr>
        <w:t xml:space="preserve">: </w:t>
      </w:r>
      <w:r w:rsidR="00B4794A">
        <w:rPr>
          <w:rFonts w:ascii="Times New Roman" w:hAnsi="Times New Roman" w:cs="Times New Roman"/>
        </w:rPr>
        <w:t xml:space="preserve">Moran </w:t>
      </w:r>
      <w:r w:rsidR="004B4E41">
        <w:rPr>
          <w:rFonts w:ascii="Times New Roman" w:hAnsi="Times New Roman" w:cs="Times New Roman"/>
          <w:noProof/>
        </w:rPr>
        <w:t xml:space="preserve">Scattle Plot of </w:t>
      </w:r>
      <w:r w:rsidR="001D3C0D">
        <w:rPr>
          <w:rFonts w:ascii="Times New Roman" w:hAnsi="Times New Roman" w:cs="Times New Roman"/>
          <w:noProof/>
        </w:rPr>
        <w:t>Minority Status &amp; Language</w:t>
      </w:r>
    </w:p>
    <w:p w14:paraId="290B0D77" w14:textId="65AE0B6D" w:rsidR="004D4F01" w:rsidRDefault="004D4F01" w:rsidP="004D4F01">
      <w:pPr>
        <w:spacing w:line="360" w:lineRule="auto"/>
        <w:rPr>
          <w:rFonts w:ascii="Times New Roman" w:hAnsi="Times New Roman" w:cs="Times New Roman"/>
        </w:rPr>
      </w:pPr>
      <w:r>
        <w:rPr>
          <w:rFonts w:ascii="Times New Roman" w:hAnsi="Times New Roman" w:cs="Times New Roman"/>
          <w:noProof/>
        </w:rPr>
        <w:drawing>
          <wp:inline distT="0" distB="0" distL="0" distR="0" wp14:anchorId="24A44E38" wp14:editId="6B2C4442">
            <wp:extent cx="2952750" cy="2828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2828925"/>
                    </a:xfrm>
                    <a:prstGeom prst="rect">
                      <a:avLst/>
                    </a:prstGeom>
                    <a:noFill/>
                    <a:ln>
                      <a:noFill/>
                    </a:ln>
                  </pic:spPr>
                </pic:pic>
              </a:graphicData>
            </a:graphic>
          </wp:inline>
        </w:drawing>
      </w:r>
    </w:p>
    <w:p w14:paraId="60F9375A" w14:textId="689E9811" w:rsidR="004D4F01" w:rsidRDefault="004D4F01" w:rsidP="004D4F01">
      <w:pPr>
        <w:spacing w:line="360" w:lineRule="auto"/>
        <w:rPr>
          <w:rFonts w:ascii="Times New Roman" w:hAnsi="Times New Roman" w:cs="Times New Roman"/>
        </w:rPr>
      </w:pPr>
      <w:r>
        <w:rPr>
          <w:rFonts w:ascii="Times New Roman" w:hAnsi="Times New Roman" w:cs="Times New Roman"/>
        </w:rPr>
        <w:t xml:space="preserve">Figure </w:t>
      </w:r>
      <w:r w:rsidR="009A505E">
        <w:rPr>
          <w:rFonts w:ascii="Times New Roman" w:hAnsi="Times New Roman" w:cs="Times New Roman"/>
        </w:rPr>
        <w:t>5</w:t>
      </w:r>
      <w:r>
        <w:rPr>
          <w:rFonts w:ascii="Times New Roman" w:hAnsi="Times New Roman" w:cs="Times New Roman"/>
        </w:rPr>
        <w:t xml:space="preserve">: </w:t>
      </w:r>
      <w:r w:rsidR="00B4794A">
        <w:rPr>
          <w:rFonts w:ascii="Times New Roman" w:hAnsi="Times New Roman" w:cs="Times New Roman"/>
        </w:rPr>
        <w:t xml:space="preserve">Moran </w:t>
      </w:r>
      <w:r w:rsidR="004B4E41">
        <w:rPr>
          <w:rFonts w:ascii="Times New Roman" w:hAnsi="Times New Roman" w:cs="Times New Roman"/>
          <w:noProof/>
        </w:rPr>
        <w:t>Scattle Plot of Housing Type &amp; Transportation</w:t>
      </w:r>
    </w:p>
    <w:p w14:paraId="27754D6A" w14:textId="5B4FEFE7" w:rsidR="004D4F01" w:rsidRDefault="004D4F01" w:rsidP="004D4F01">
      <w:pPr>
        <w:spacing w:line="360" w:lineRule="auto"/>
        <w:rPr>
          <w:rFonts w:ascii="Times New Roman" w:hAnsi="Times New Roman" w:cs="Times New Roman"/>
        </w:rPr>
      </w:pPr>
      <w:r>
        <w:rPr>
          <w:rFonts w:ascii="Times New Roman" w:hAnsi="Times New Roman" w:cs="Times New Roman"/>
          <w:noProof/>
        </w:rPr>
        <w:drawing>
          <wp:inline distT="0" distB="0" distL="0" distR="0" wp14:anchorId="1EB4DC1C" wp14:editId="33FC168E">
            <wp:extent cx="289560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2828925"/>
                    </a:xfrm>
                    <a:prstGeom prst="rect">
                      <a:avLst/>
                    </a:prstGeom>
                    <a:noFill/>
                    <a:ln>
                      <a:noFill/>
                    </a:ln>
                  </pic:spPr>
                </pic:pic>
              </a:graphicData>
            </a:graphic>
          </wp:inline>
        </w:drawing>
      </w:r>
    </w:p>
    <w:p w14:paraId="24B35446" w14:textId="0A115CBF" w:rsidR="004D4F01" w:rsidRDefault="004D4F01" w:rsidP="004D4F01">
      <w:pPr>
        <w:spacing w:line="360" w:lineRule="auto"/>
        <w:rPr>
          <w:rFonts w:ascii="Times New Roman" w:hAnsi="Times New Roman" w:cs="Times New Roman"/>
          <w:noProof/>
        </w:rPr>
      </w:pPr>
      <w:r>
        <w:rPr>
          <w:rFonts w:ascii="Times New Roman" w:hAnsi="Times New Roman" w:cs="Times New Roman"/>
        </w:rPr>
        <w:t xml:space="preserve">Figure </w:t>
      </w:r>
      <w:r w:rsidR="009A505E">
        <w:rPr>
          <w:rFonts w:ascii="Times New Roman" w:hAnsi="Times New Roman" w:cs="Times New Roman"/>
        </w:rPr>
        <w:t>6</w:t>
      </w:r>
      <w:r>
        <w:rPr>
          <w:rFonts w:ascii="Times New Roman" w:hAnsi="Times New Roman" w:cs="Times New Roman"/>
        </w:rPr>
        <w:t xml:space="preserve">: </w:t>
      </w:r>
      <w:r w:rsidR="004B4E41">
        <w:rPr>
          <w:rFonts w:ascii="Times New Roman" w:hAnsi="Times New Roman" w:cs="Times New Roman"/>
        </w:rPr>
        <w:t xml:space="preserve">Cluster Map of </w:t>
      </w:r>
      <w:r w:rsidR="003E0AC6">
        <w:rPr>
          <w:rFonts w:ascii="Times New Roman" w:hAnsi="Times New Roman" w:cs="Times New Roman"/>
          <w:noProof/>
        </w:rPr>
        <w:t>Socioeconomic</w:t>
      </w:r>
      <w:r w:rsidR="004B4E41">
        <w:rPr>
          <w:rFonts w:ascii="Times New Roman" w:hAnsi="Times New Roman" w:cs="Times New Roman"/>
          <w:noProof/>
        </w:rPr>
        <w:t xml:space="preserve"> Status</w:t>
      </w:r>
    </w:p>
    <w:p w14:paraId="01913767" w14:textId="5BA04968" w:rsidR="004D4F01" w:rsidRDefault="004D4F01" w:rsidP="004D4F01">
      <w:pPr>
        <w:spacing w:line="360" w:lineRule="auto"/>
        <w:rPr>
          <w:rFonts w:ascii="Times New Roman" w:hAnsi="Times New Roman" w:cs="Times New Roman"/>
        </w:rPr>
      </w:pPr>
      <w:r>
        <w:rPr>
          <w:rFonts w:ascii="Times New Roman" w:hAnsi="Times New Roman" w:cs="Times New Roman"/>
          <w:noProof/>
        </w:rPr>
        <w:drawing>
          <wp:inline distT="0" distB="0" distL="0" distR="0" wp14:anchorId="7BBE2A89" wp14:editId="2D4AE1CA">
            <wp:extent cx="4762500" cy="3486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00" cy="3486150"/>
                    </a:xfrm>
                    <a:prstGeom prst="rect">
                      <a:avLst/>
                    </a:prstGeom>
                    <a:noFill/>
                    <a:ln>
                      <a:noFill/>
                    </a:ln>
                  </pic:spPr>
                </pic:pic>
              </a:graphicData>
            </a:graphic>
          </wp:inline>
        </w:drawing>
      </w:r>
    </w:p>
    <w:p w14:paraId="2F2D0974" w14:textId="12FD4395" w:rsidR="004B4E41" w:rsidRDefault="004B4E41" w:rsidP="004D4F01">
      <w:pPr>
        <w:spacing w:line="360" w:lineRule="auto"/>
        <w:rPr>
          <w:rFonts w:ascii="Times New Roman" w:hAnsi="Times New Roman" w:cs="Times New Roman"/>
        </w:rPr>
      </w:pPr>
      <w:r>
        <w:rPr>
          <w:rFonts w:ascii="Times New Roman" w:hAnsi="Times New Roman" w:cs="Times New Roman"/>
        </w:rPr>
        <w:t xml:space="preserve">Figure </w:t>
      </w:r>
      <w:r w:rsidR="009A505E">
        <w:rPr>
          <w:rFonts w:ascii="Times New Roman" w:hAnsi="Times New Roman" w:cs="Times New Roman"/>
        </w:rPr>
        <w:t>7</w:t>
      </w:r>
      <w:r>
        <w:rPr>
          <w:rFonts w:ascii="Times New Roman" w:hAnsi="Times New Roman" w:cs="Times New Roman"/>
        </w:rPr>
        <w:t xml:space="preserve">: Cluster Map of </w:t>
      </w:r>
      <w:r>
        <w:rPr>
          <w:rFonts w:ascii="Times New Roman" w:hAnsi="Times New Roman" w:cs="Times New Roman"/>
          <w:noProof/>
        </w:rPr>
        <w:t>Household Composition &amp; Disability</w:t>
      </w:r>
    </w:p>
    <w:p w14:paraId="428D9ACE" w14:textId="0E012C62" w:rsidR="004B4E41" w:rsidRDefault="004B4E41" w:rsidP="004D4F01">
      <w:pPr>
        <w:spacing w:line="360" w:lineRule="auto"/>
        <w:rPr>
          <w:rFonts w:ascii="Times New Roman" w:hAnsi="Times New Roman" w:cs="Times New Roman"/>
        </w:rPr>
      </w:pPr>
      <w:r>
        <w:rPr>
          <w:rFonts w:ascii="Times New Roman" w:hAnsi="Times New Roman" w:cs="Times New Roman"/>
          <w:noProof/>
        </w:rPr>
        <w:drawing>
          <wp:inline distT="0" distB="0" distL="0" distR="0" wp14:anchorId="0BBE2B37" wp14:editId="36ADFEC1">
            <wp:extent cx="4762500" cy="3486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2500" cy="3486150"/>
                    </a:xfrm>
                    <a:prstGeom prst="rect">
                      <a:avLst/>
                    </a:prstGeom>
                    <a:noFill/>
                    <a:ln>
                      <a:noFill/>
                    </a:ln>
                  </pic:spPr>
                </pic:pic>
              </a:graphicData>
            </a:graphic>
          </wp:inline>
        </w:drawing>
      </w:r>
    </w:p>
    <w:p w14:paraId="5E1055DC" w14:textId="09101F4E" w:rsidR="004B4E41" w:rsidRDefault="004B4E41" w:rsidP="004D4F01">
      <w:pPr>
        <w:spacing w:line="360" w:lineRule="auto"/>
        <w:rPr>
          <w:rFonts w:ascii="Times New Roman" w:hAnsi="Times New Roman" w:cs="Times New Roman"/>
        </w:rPr>
      </w:pPr>
      <w:r>
        <w:rPr>
          <w:rFonts w:ascii="Times New Roman" w:hAnsi="Times New Roman" w:cs="Times New Roman"/>
        </w:rPr>
        <w:t xml:space="preserve">Figure </w:t>
      </w:r>
      <w:r w:rsidR="009A505E">
        <w:rPr>
          <w:rFonts w:ascii="Times New Roman" w:hAnsi="Times New Roman" w:cs="Times New Roman"/>
        </w:rPr>
        <w:t>8</w:t>
      </w:r>
      <w:r>
        <w:rPr>
          <w:rFonts w:ascii="Times New Roman" w:hAnsi="Times New Roman" w:cs="Times New Roman"/>
        </w:rPr>
        <w:t xml:space="preserve">: Cluster Map of </w:t>
      </w:r>
      <w:r>
        <w:rPr>
          <w:rFonts w:ascii="Times New Roman" w:hAnsi="Times New Roman" w:cs="Times New Roman"/>
          <w:noProof/>
        </w:rPr>
        <w:t>Minority Status &amp; Language</w:t>
      </w:r>
    </w:p>
    <w:p w14:paraId="12ECED88" w14:textId="07510301" w:rsidR="004B4E41" w:rsidRDefault="004B4E41" w:rsidP="004D4F01">
      <w:pPr>
        <w:spacing w:line="360" w:lineRule="auto"/>
        <w:rPr>
          <w:rFonts w:ascii="Times New Roman" w:hAnsi="Times New Roman" w:cs="Times New Roman"/>
        </w:rPr>
      </w:pPr>
      <w:r>
        <w:rPr>
          <w:rFonts w:ascii="Times New Roman" w:hAnsi="Times New Roman" w:cs="Times New Roman"/>
          <w:noProof/>
        </w:rPr>
        <w:drawing>
          <wp:inline distT="0" distB="0" distL="0" distR="0" wp14:anchorId="0980BAD3" wp14:editId="39A2F2A0">
            <wp:extent cx="4762500" cy="3486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2500" cy="3486150"/>
                    </a:xfrm>
                    <a:prstGeom prst="rect">
                      <a:avLst/>
                    </a:prstGeom>
                    <a:noFill/>
                    <a:ln>
                      <a:noFill/>
                    </a:ln>
                  </pic:spPr>
                </pic:pic>
              </a:graphicData>
            </a:graphic>
          </wp:inline>
        </w:drawing>
      </w:r>
    </w:p>
    <w:p w14:paraId="30856F57" w14:textId="3792E7BE" w:rsidR="004B4E41" w:rsidRDefault="004B4E41" w:rsidP="004D4F01">
      <w:pPr>
        <w:spacing w:line="360" w:lineRule="auto"/>
        <w:rPr>
          <w:rFonts w:ascii="Times New Roman" w:hAnsi="Times New Roman" w:cs="Times New Roman"/>
        </w:rPr>
      </w:pPr>
      <w:r>
        <w:rPr>
          <w:rFonts w:ascii="Times New Roman" w:hAnsi="Times New Roman" w:cs="Times New Roman"/>
        </w:rPr>
        <w:t xml:space="preserve">Figure </w:t>
      </w:r>
      <w:r w:rsidR="009A505E">
        <w:rPr>
          <w:rFonts w:ascii="Times New Roman" w:hAnsi="Times New Roman" w:cs="Times New Roman"/>
        </w:rPr>
        <w:t>9</w:t>
      </w:r>
      <w:r>
        <w:rPr>
          <w:rFonts w:ascii="Times New Roman" w:hAnsi="Times New Roman" w:cs="Times New Roman"/>
        </w:rPr>
        <w:t>:</w:t>
      </w:r>
      <w:r w:rsidRPr="004B4E41">
        <w:rPr>
          <w:rFonts w:ascii="Times New Roman" w:hAnsi="Times New Roman" w:cs="Times New Roman"/>
        </w:rPr>
        <w:t xml:space="preserve"> </w:t>
      </w:r>
      <w:r>
        <w:rPr>
          <w:rFonts w:ascii="Times New Roman" w:hAnsi="Times New Roman" w:cs="Times New Roman"/>
        </w:rPr>
        <w:t xml:space="preserve">Cluster Map of </w:t>
      </w:r>
      <w:r>
        <w:rPr>
          <w:rFonts w:ascii="Times New Roman" w:hAnsi="Times New Roman" w:cs="Times New Roman"/>
          <w:noProof/>
        </w:rPr>
        <w:t>Housing Type &amp; Transportation</w:t>
      </w:r>
    </w:p>
    <w:p w14:paraId="4A7B808B" w14:textId="697C6883" w:rsidR="004B4E41" w:rsidRPr="004D4F01" w:rsidRDefault="68FCFC50" w:rsidP="004D4F01">
      <w:pPr>
        <w:spacing w:line="360" w:lineRule="auto"/>
      </w:pPr>
      <w:r>
        <w:rPr>
          <w:noProof/>
        </w:rPr>
        <w:drawing>
          <wp:inline distT="0" distB="0" distL="0" distR="0" wp14:anchorId="3B8C592E" wp14:editId="3F30B59F">
            <wp:extent cx="4762502" cy="3486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62502" cy="3486150"/>
                    </a:xfrm>
                    <a:prstGeom prst="rect">
                      <a:avLst/>
                    </a:prstGeom>
                  </pic:spPr>
                </pic:pic>
              </a:graphicData>
            </a:graphic>
          </wp:inline>
        </w:drawing>
      </w:r>
    </w:p>
    <w:p w14:paraId="301D03D2" w14:textId="6D0E7880" w:rsidR="1A584932" w:rsidRDefault="1A584932" w:rsidP="1A584932">
      <w:pPr>
        <w:spacing w:line="360" w:lineRule="auto"/>
      </w:pPr>
    </w:p>
    <w:p w14:paraId="5734111E" w14:textId="63B0D4AC" w:rsidR="001A7129" w:rsidRDefault="001A7129" w:rsidP="1A584932">
      <w:pPr>
        <w:rPr>
          <w:rFonts w:ascii="DengXian" w:eastAsia="DengXian" w:hAnsi="DengXian" w:cs="DengXian"/>
        </w:rPr>
      </w:pPr>
    </w:p>
    <w:p w14:paraId="41DDB2B5" w14:textId="43DE1A27" w:rsidR="1A584932" w:rsidRDefault="001A7129" w:rsidP="00216B8C">
      <w:pPr>
        <w:rPr>
          <w:rFonts w:ascii="DengXian" w:eastAsia="DengXian" w:hAnsi="DengXian" w:cs="DengXian"/>
          <w:szCs w:val="21"/>
        </w:rPr>
      </w:pPr>
      <w:r>
        <w:rPr>
          <w:rFonts w:ascii="DengXian" w:eastAsia="DengXian" w:hAnsi="DengXian" w:cs="DengXian"/>
          <w:szCs w:val="21"/>
        </w:rPr>
        <w:br w:type="page"/>
      </w:r>
    </w:p>
    <w:p w14:paraId="46B058FB" w14:textId="63B0D4AC" w:rsidR="1A584932" w:rsidRDefault="1A584932" w:rsidP="1A584932">
      <w:r w:rsidRPr="1A584932">
        <w:rPr>
          <w:rFonts w:ascii="Times New Roman" w:eastAsia="Times New Roman" w:hAnsi="Times New Roman" w:cs="Times New Roman"/>
          <w:color w:val="595959" w:themeColor="text1" w:themeTint="A6"/>
        </w:rPr>
        <w:t xml:space="preserve">Reference </w:t>
      </w:r>
    </w:p>
    <w:p w14:paraId="2397315C" w14:textId="63B0D4AC" w:rsidR="1A584932" w:rsidRDefault="1A584932" w:rsidP="1A584932">
      <w:r w:rsidRPr="1A584932">
        <w:t xml:space="preserve"> </w:t>
      </w:r>
    </w:p>
    <w:p w14:paraId="3818E05E" w14:textId="220B5F14" w:rsidR="00F55C6A" w:rsidRPr="00216B8C" w:rsidRDefault="00F55C6A" w:rsidP="00FE12DF">
      <w:pPr>
        <w:rPr>
          <w:rFonts w:ascii="Times New Roman" w:eastAsia="Times New Roman" w:hAnsi="Times New Roman" w:cs="Times New Roman"/>
          <w:color w:val="595959" w:themeColor="text1" w:themeTint="A6"/>
        </w:rPr>
      </w:pPr>
      <w:proofErr w:type="spellStart"/>
      <w:r>
        <w:rPr>
          <w:rFonts w:ascii="Times New Roman" w:eastAsia="Times New Roman" w:hAnsi="Times New Roman" w:cs="Times New Roman"/>
          <w:color w:val="595959" w:themeColor="text1" w:themeTint="A6"/>
        </w:rPr>
        <w:t>A</w:t>
      </w:r>
      <w:r w:rsidR="00B057A4">
        <w:rPr>
          <w:rFonts w:ascii="Times New Roman" w:eastAsia="Times New Roman" w:hAnsi="Times New Roman" w:cs="Times New Roman"/>
          <w:color w:val="595959" w:themeColor="text1" w:themeTint="A6"/>
        </w:rPr>
        <w:t>nse</w:t>
      </w:r>
      <w:r>
        <w:rPr>
          <w:rFonts w:ascii="Times New Roman" w:eastAsia="Times New Roman" w:hAnsi="Times New Roman" w:cs="Times New Roman"/>
          <w:color w:val="595959" w:themeColor="text1" w:themeTint="A6"/>
        </w:rPr>
        <w:t>lin</w:t>
      </w:r>
      <w:proofErr w:type="spellEnd"/>
      <w:r w:rsidR="00B057A4">
        <w:rPr>
          <w:rFonts w:ascii="Times New Roman" w:eastAsia="Times New Roman" w:hAnsi="Times New Roman" w:cs="Times New Roman"/>
          <w:color w:val="595959" w:themeColor="text1" w:themeTint="A6"/>
        </w:rPr>
        <w:t>, L</w:t>
      </w:r>
      <w:r w:rsidRPr="00216B8C">
        <w:rPr>
          <w:rFonts w:ascii="Times New Roman" w:eastAsia="Times New Roman" w:hAnsi="Times New Roman" w:cs="Times New Roman"/>
          <w:color w:val="595959" w:themeColor="text1" w:themeTint="A6"/>
        </w:rPr>
        <w:t>.</w:t>
      </w:r>
      <w:r w:rsidR="00E74B4C">
        <w:rPr>
          <w:rFonts w:ascii="Times New Roman" w:eastAsia="Times New Roman" w:hAnsi="Times New Roman" w:cs="Times New Roman"/>
          <w:color w:val="595959" w:themeColor="text1" w:themeTint="A6"/>
        </w:rPr>
        <w:t xml:space="preserve"> (2020). </w:t>
      </w:r>
      <w:r w:rsidR="004D1CE1">
        <w:rPr>
          <w:rFonts w:ascii="Times New Roman" w:eastAsia="Times New Roman" w:hAnsi="Times New Roman" w:cs="Times New Roman"/>
          <w:color w:val="595959" w:themeColor="text1" w:themeTint="A6"/>
        </w:rPr>
        <w:t>Local Spatial Auto</w:t>
      </w:r>
      <w:r w:rsidR="00E369BE">
        <w:rPr>
          <w:rFonts w:ascii="Times New Roman" w:eastAsia="Times New Roman" w:hAnsi="Times New Roman" w:cs="Times New Roman"/>
          <w:color w:val="595959" w:themeColor="text1" w:themeTint="A6"/>
        </w:rPr>
        <w:t>corr</w:t>
      </w:r>
      <w:r w:rsidR="00E07B4F">
        <w:rPr>
          <w:rFonts w:ascii="Times New Roman" w:eastAsia="Times New Roman" w:hAnsi="Times New Roman" w:cs="Times New Roman"/>
          <w:color w:val="595959" w:themeColor="text1" w:themeTint="A6"/>
        </w:rPr>
        <w:t>elation.</w:t>
      </w:r>
      <w:r w:rsidR="00FE12DF">
        <w:rPr>
          <w:rFonts w:ascii="Times New Roman" w:eastAsia="Times New Roman" w:hAnsi="Times New Roman" w:cs="Times New Roman"/>
          <w:color w:val="595959" w:themeColor="text1" w:themeTint="A6"/>
        </w:rPr>
        <w:t xml:space="preserve"> </w:t>
      </w:r>
      <w:r w:rsidR="00FE12DF" w:rsidRPr="00FE12DF">
        <w:rPr>
          <w:rFonts w:ascii="Times New Roman" w:eastAsia="Times New Roman" w:hAnsi="Times New Roman" w:cs="Times New Roman"/>
          <w:color w:val="595959" w:themeColor="text1" w:themeTint="A6"/>
        </w:rPr>
        <w:t>https://geodacenter.github.io/workbook/6a_local_auto/lab6a.html</w:t>
      </w:r>
    </w:p>
    <w:p w14:paraId="2D6459A8" w14:textId="77777777" w:rsidR="00F55C6A" w:rsidRPr="00216B8C" w:rsidRDefault="00F55C6A" w:rsidP="00F55C6A">
      <w:pPr>
        <w:rPr>
          <w:rFonts w:ascii="Times New Roman" w:eastAsia="Times New Roman" w:hAnsi="Times New Roman" w:cs="Times New Roman"/>
          <w:color w:val="595959" w:themeColor="text1" w:themeTint="A6"/>
        </w:rPr>
      </w:pPr>
      <w:r w:rsidRPr="00216B8C">
        <w:rPr>
          <w:rFonts w:ascii="Times New Roman" w:eastAsia="Times New Roman" w:hAnsi="Times New Roman" w:cs="Times New Roman"/>
          <w:color w:val="595959" w:themeColor="text1" w:themeTint="A6"/>
        </w:rPr>
        <w:t xml:space="preserve"> </w:t>
      </w:r>
    </w:p>
    <w:p w14:paraId="4BE4084E" w14:textId="63B0D4AC" w:rsidR="1A584932" w:rsidRPr="00216B8C" w:rsidRDefault="1A584932" w:rsidP="1A584932">
      <w:pPr>
        <w:rPr>
          <w:rFonts w:ascii="Times New Roman" w:eastAsia="Times New Roman" w:hAnsi="Times New Roman" w:cs="Times New Roman"/>
          <w:color w:val="595959" w:themeColor="text1" w:themeTint="A6"/>
        </w:rPr>
      </w:pPr>
      <w:r w:rsidRPr="1A584932">
        <w:rPr>
          <w:rFonts w:ascii="Times New Roman" w:eastAsia="Times New Roman" w:hAnsi="Times New Roman" w:cs="Times New Roman"/>
          <w:color w:val="595959" w:themeColor="text1" w:themeTint="A6"/>
        </w:rPr>
        <w:t xml:space="preserve">Kedron, P. (2016). Identifying the geographic extent of environmental inequalities: Comparing pattern detection methods. </w:t>
      </w:r>
      <w:r w:rsidRPr="00216B8C">
        <w:rPr>
          <w:rFonts w:ascii="Times New Roman" w:eastAsia="Times New Roman" w:hAnsi="Times New Roman" w:cs="Times New Roman"/>
          <w:color w:val="595959" w:themeColor="text1" w:themeTint="A6"/>
        </w:rPr>
        <w:t>Canadian Geographer</w:t>
      </w:r>
      <w:r w:rsidRPr="1A584932">
        <w:rPr>
          <w:rFonts w:ascii="Times New Roman" w:eastAsia="Times New Roman" w:hAnsi="Times New Roman" w:cs="Times New Roman"/>
          <w:color w:val="595959" w:themeColor="text1" w:themeTint="A6"/>
        </w:rPr>
        <w:t xml:space="preserve">, </w:t>
      </w:r>
      <w:r w:rsidRPr="00216B8C">
        <w:rPr>
          <w:rFonts w:ascii="Times New Roman" w:eastAsia="Times New Roman" w:hAnsi="Times New Roman" w:cs="Times New Roman"/>
          <w:color w:val="595959" w:themeColor="text1" w:themeTint="A6"/>
        </w:rPr>
        <w:t>60</w:t>
      </w:r>
      <w:r w:rsidRPr="1A584932">
        <w:rPr>
          <w:rFonts w:ascii="Times New Roman" w:eastAsia="Times New Roman" w:hAnsi="Times New Roman" w:cs="Times New Roman"/>
          <w:color w:val="595959" w:themeColor="text1" w:themeTint="A6"/>
        </w:rPr>
        <w:t xml:space="preserve">(4), 479–492. </w:t>
      </w:r>
      <w:hyperlink r:id="rId16">
        <w:r w:rsidRPr="00FE12DF">
          <w:rPr>
            <w:rFonts w:ascii="Times New Roman" w:hAnsi="Times New Roman" w:cs="Times New Roman"/>
            <w:color w:val="595959" w:themeColor="text1" w:themeTint="A6"/>
          </w:rPr>
          <w:t>https://doi.org/10.1111/cag.12297</w:t>
        </w:r>
      </w:hyperlink>
      <w:r w:rsidRPr="00FE12DF">
        <w:rPr>
          <w:rFonts w:ascii="Times New Roman" w:eastAsia="Times New Roman" w:hAnsi="Times New Roman" w:cs="Times New Roman"/>
          <w:color w:val="595959" w:themeColor="text1" w:themeTint="A6"/>
        </w:rPr>
        <w:t xml:space="preserve"> </w:t>
      </w:r>
    </w:p>
    <w:p w14:paraId="2C782255" w14:textId="63B0D4AC" w:rsidR="1A584932" w:rsidRPr="00216B8C" w:rsidRDefault="1A584932" w:rsidP="1A584932">
      <w:pPr>
        <w:rPr>
          <w:rFonts w:ascii="Times New Roman" w:eastAsia="Times New Roman" w:hAnsi="Times New Roman" w:cs="Times New Roman"/>
          <w:color w:val="595959" w:themeColor="text1" w:themeTint="A6"/>
        </w:rPr>
      </w:pPr>
      <w:r w:rsidRPr="00216B8C">
        <w:rPr>
          <w:rFonts w:ascii="Times New Roman" w:eastAsia="Times New Roman" w:hAnsi="Times New Roman" w:cs="Times New Roman"/>
          <w:color w:val="595959" w:themeColor="text1" w:themeTint="A6"/>
        </w:rPr>
        <w:t xml:space="preserve"> </w:t>
      </w:r>
    </w:p>
    <w:p w14:paraId="6E0C9851" w14:textId="23E3AE21" w:rsidR="00085856" w:rsidRPr="00216B8C" w:rsidRDefault="1A584932" w:rsidP="1A584932">
      <w:pPr>
        <w:rPr>
          <w:rFonts w:ascii="Times New Roman" w:eastAsia="Times New Roman" w:hAnsi="Times New Roman" w:cs="Times New Roman"/>
          <w:color w:val="595959" w:themeColor="text1" w:themeTint="A6"/>
        </w:rPr>
      </w:pPr>
      <w:r w:rsidRPr="00216B8C">
        <w:rPr>
          <w:rFonts w:ascii="Times New Roman" w:eastAsia="Times New Roman" w:hAnsi="Times New Roman" w:cs="Times New Roman"/>
          <w:color w:val="595959" w:themeColor="text1" w:themeTint="A6"/>
        </w:rPr>
        <w:t>Lees, L., Slater, T., &amp; Wyly, E. K. (2008). Gentrification. Routledge.</w:t>
      </w:r>
    </w:p>
    <w:p w14:paraId="3B7BCAFC" w14:textId="63B0D4AC" w:rsidR="1A584932" w:rsidRPr="00216B8C" w:rsidRDefault="1A584932" w:rsidP="1A584932">
      <w:pPr>
        <w:rPr>
          <w:rFonts w:ascii="Times New Roman" w:eastAsia="Times New Roman" w:hAnsi="Times New Roman" w:cs="Times New Roman"/>
          <w:color w:val="595959" w:themeColor="text1" w:themeTint="A6"/>
        </w:rPr>
      </w:pPr>
      <w:r w:rsidRPr="00216B8C">
        <w:rPr>
          <w:rFonts w:ascii="Times New Roman" w:eastAsia="Times New Roman" w:hAnsi="Times New Roman" w:cs="Times New Roman"/>
          <w:color w:val="595959" w:themeColor="text1" w:themeTint="A6"/>
        </w:rPr>
        <w:t xml:space="preserve"> </w:t>
      </w:r>
    </w:p>
    <w:p w14:paraId="6F562940" w14:textId="63B0D4AC" w:rsidR="1A584932" w:rsidRPr="00216B8C" w:rsidRDefault="1A584932" w:rsidP="1A584932">
      <w:pPr>
        <w:rPr>
          <w:rFonts w:ascii="Times New Roman" w:eastAsia="Times New Roman" w:hAnsi="Times New Roman" w:cs="Times New Roman"/>
          <w:color w:val="595959" w:themeColor="text1" w:themeTint="A6"/>
        </w:rPr>
      </w:pPr>
      <w:proofErr w:type="spellStart"/>
      <w:r w:rsidRPr="1A584932">
        <w:rPr>
          <w:rFonts w:ascii="Times New Roman" w:eastAsia="Times New Roman" w:hAnsi="Times New Roman" w:cs="Times New Roman"/>
          <w:color w:val="595959" w:themeColor="text1" w:themeTint="A6"/>
        </w:rPr>
        <w:t>Maantay</w:t>
      </w:r>
      <w:proofErr w:type="spellEnd"/>
      <w:r w:rsidRPr="1A584932">
        <w:rPr>
          <w:rFonts w:ascii="Times New Roman" w:eastAsia="Times New Roman" w:hAnsi="Times New Roman" w:cs="Times New Roman"/>
          <w:color w:val="595959" w:themeColor="text1" w:themeTint="A6"/>
        </w:rPr>
        <w:t xml:space="preserve">, J. (2002). Mapping Environmental Injustices: Pitfalls and Potential of Geographic Information Systems in Assessing Environmental Health and Equity. </w:t>
      </w:r>
      <w:r w:rsidRPr="00216B8C">
        <w:rPr>
          <w:rFonts w:ascii="Times New Roman" w:eastAsia="Times New Roman" w:hAnsi="Times New Roman" w:cs="Times New Roman"/>
          <w:color w:val="595959" w:themeColor="text1" w:themeTint="A6"/>
        </w:rPr>
        <w:t>Environmental Health Perspectives</w:t>
      </w:r>
      <w:r w:rsidRPr="1A584932">
        <w:rPr>
          <w:rFonts w:ascii="Times New Roman" w:eastAsia="Times New Roman" w:hAnsi="Times New Roman" w:cs="Times New Roman"/>
          <w:color w:val="595959" w:themeColor="text1" w:themeTint="A6"/>
        </w:rPr>
        <w:t xml:space="preserve">, </w:t>
      </w:r>
      <w:r w:rsidRPr="00216B8C">
        <w:rPr>
          <w:rFonts w:ascii="Times New Roman" w:eastAsia="Times New Roman" w:hAnsi="Times New Roman" w:cs="Times New Roman"/>
          <w:color w:val="595959" w:themeColor="text1" w:themeTint="A6"/>
        </w:rPr>
        <w:t>110</w:t>
      </w:r>
      <w:r w:rsidRPr="1A584932">
        <w:rPr>
          <w:rFonts w:ascii="Times New Roman" w:eastAsia="Times New Roman" w:hAnsi="Times New Roman" w:cs="Times New Roman"/>
          <w:color w:val="595959" w:themeColor="text1" w:themeTint="A6"/>
        </w:rPr>
        <w:t xml:space="preserve">, 161–171. </w:t>
      </w:r>
    </w:p>
    <w:p w14:paraId="7088CA13" w14:textId="63B0D4AC" w:rsidR="1A584932" w:rsidRPr="00216B8C" w:rsidRDefault="1A584932" w:rsidP="1A584932">
      <w:pPr>
        <w:rPr>
          <w:rFonts w:ascii="Times New Roman" w:eastAsia="Times New Roman" w:hAnsi="Times New Roman" w:cs="Times New Roman"/>
          <w:color w:val="595959" w:themeColor="text1" w:themeTint="A6"/>
        </w:rPr>
      </w:pPr>
      <w:r w:rsidRPr="00216B8C">
        <w:rPr>
          <w:rFonts w:ascii="Times New Roman" w:eastAsia="Times New Roman" w:hAnsi="Times New Roman" w:cs="Times New Roman"/>
          <w:color w:val="595959" w:themeColor="text1" w:themeTint="A6"/>
        </w:rPr>
        <w:t xml:space="preserve"> </w:t>
      </w:r>
    </w:p>
    <w:p w14:paraId="203D12B8" w14:textId="571FCEAC" w:rsidR="1A584932" w:rsidRPr="00216B8C" w:rsidRDefault="1A584932" w:rsidP="1A584932">
      <w:pPr>
        <w:rPr>
          <w:rFonts w:ascii="Times New Roman" w:eastAsia="Times New Roman" w:hAnsi="Times New Roman" w:cs="Times New Roman"/>
          <w:color w:val="595959" w:themeColor="text1" w:themeTint="A6"/>
        </w:rPr>
      </w:pPr>
      <w:r w:rsidRPr="00216B8C">
        <w:rPr>
          <w:rFonts w:ascii="Times New Roman" w:eastAsia="Times New Roman" w:hAnsi="Times New Roman" w:cs="Times New Roman"/>
          <w:color w:val="595959" w:themeColor="text1" w:themeTint="A6"/>
        </w:rPr>
        <w:t xml:space="preserve">Park, G., &amp; Xu, Z. (2022). The constituent components and local indicator variables of </w:t>
      </w:r>
      <w:r w:rsidR="003E0AC6">
        <w:rPr>
          <w:rFonts w:ascii="Times New Roman" w:eastAsia="Times New Roman" w:hAnsi="Times New Roman" w:cs="Times New Roman"/>
          <w:color w:val="595959" w:themeColor="text1" w:themeTint="A6"/>
        </w:rPr>
        <w:t xml:space="preserve">the </w:t>
      </w:r>
      <w:r w:rsidRPr="00216B8C">
        <w:rPr>
          <w:rFonts w:ascii="Times New Roman" w:eastAsia="Times New Roman" w:hAnsi="Times New Roman" w:cs="Times New Roman"/>
          <w:color w:val="595959" w:themeColor="text1" w:themeTint="A6"/>
        </w:rPr>
        <w:t xml:space="preserve">social vulnerability index. Natural Hazards, 110(1), 95. </w:t>
      </w:r>
      <w:hyperlink r:id="rId17">
        <w:r w:rsidRPr="00216B8C">
          <w:rPr>
            <w:rFonts w:ascii="Times New Roman" w:eastAsia="Times New Roman" w:hAnsi="Times New Roman" w:cs="Times New Roman"/>
            <w:color w:val="595959" w:themeColor="text1" w:themeTint="A6"/>
          </w:rPr>
          <w:t>https://doi.org/10.1007/s11069-021-04938-9</w:t>
        </w:r>
      </w:hyperlink>
    </w:p>
    <w:p w14:paraId="55B804F7" w14:textId="63B0D4AC" w:rsidR="1A584932" w:rsidRPr="00216B8C" w:rsidRDefault="1A584932" w:rsidP="1A584932">
      <w:pPr>
        <w:rPr>
          <w:rFonts w:ascii="Times New Roman" w:eastAsia="Times New Roman" w:hAnsi="Times New Roman" w:cs="Times New Roman"/>
          <w:color w:val="595959" w:themeColor="text1" w:themeTint="A6"/>
        </w:rPr>
      </w:pPr>
      <w:r w:rsidRPr="00216B8C">
        <w:rPr>
          <w:rFonts w:ascii="Times New Roman" w:eastAsia="Times New Roman" w:hAnsi="Times New Roman" w:cs="Times New Roman"/>
          <w:color w:val="595959" w:themeColor="text1" w:themeTint="A6"/>
        </w:rPr>
        <w:t xml:space="preserve"> </w:t>
      </w:r>
    </w:p>
    <w:p w14:paraId="4C358D2F" w14:textId="63B0D4AC" w:rsidR="1A584932" w:rsidRDefault="1A584932" w:rsidP="1A584932">
      <w:pPr>
        <w:rPr>
          <w:rFonts w:ascii="Times New Roman" w:eastAsia="Times New Roman" w:hAnsi="Times New Roman" w:cs="Times New Roman"/>
          <w:color w:val="595959" w:themeColor="text1" w:themeTint="A6"/>
        </w:rPr>
      </w:pPr>
      <w:r w:rsidRPr="1A584932">
        <w:rPr>
          <w:rFonts w:ascii="Times New Roman" w:eastAsia="Times New Roman" w:hAnsi="Times New Roman" w:cs="Times New Roman"/>
          <w:color w:val="595959" w:themeColor="text1" w:themeTint="A6"/>
        </w:rPr>
        <w:t xml:space="preserve">Wilson, S. M., Richard, R., Joseph, L., &amp; Williams, E. (2010). Climate Change, Environmental Justice, and Vulnerability: An Exploratory Spatial Analysis. </w:t>
      </w:r>
      <w:r w:rsidRPr="00216B8C">
        <w:rPr>
          <w:rFonts w:ascii="Times New Roman" w:eastAsia="Times New Roman" w:hAnsi="Times New Roman" w:cs="Times New Roman"/>
          <w:color w:val="595959" w:themeColor="text1" w:themeTint="A6"/>
        </w:rPr>
        <w:t>Environmental Justice (19394071)</w:t>
      </w:r>
      <w:r w:rsidRPr="1A584932">
        <w:rPr>
          <w:rFonts w:ascii="Times New Roman" w:eastAsia="Times New Roman" w:hAnsi="Times New Roman" w:cs="Times New Roman"/>
          <w:color w:val="595959" w:themeColor="text1" w:themeTint="A6"/>
        </w:rPr>
        <w:t xml:space="preserve">, </w:t>
      </w:r>
      <w:r w:rsidRPr="00216B8C">
        <w:rPr>
          <w:rFonts w:ascii="Times New Roman" w:eastAsia="Times New Roman" w:hAnsi="Times New Roman" w:cs="Times New Roman"/>
          <w:color w:val="595959" w:themeColor="text1" w:themeTint="A6"/>
        </w:rPr>
        <w:t>3</w:t>
      </w:r>
      <w:r w:rsidRPr="1A584932">
        <w:rPr>
          <w:rFonts w:ascii="Times New Roman" w:eastAsia="Times New Roman" w:hAnsi="Times New Roman" w:cs="Times New Roman"/>
          <w:color w:val="595959" w:themeColor="text1" w:themeTint="A6"/>
        </w:rPr>
        <w:t xml:space="preserve">(1), 13–19. </w:t>
      </w:r>
      <w:hyperlink r:id="rId18">
        <w:r w:rsidRPr="00FE12DF">
          <w:rPr>
            <w:rFonts w:ascii="Times New Roman" w:eastAsia="Times New Roman" w:hAnsi="Times New Roman" w:cs="Times New Roman"/>
            <w:color w:val="595959" w:themeColor="text1" w:themeTint="A6"/>
          </w:rPr>
          <w:t>https://doi.org/10.1089/env.2009.0035</w:t>
        </w:r>
      </w:hyperlink>
    </w:p>
    <w:p w14:paraId="66DA5EDF" w14:textId="2A2DB5BF" w:rsidR="004B4E41" w:rsidRDefault="004B4E41" w:rsidP="004D4F01">
      <w:pPr>
        <w:spacing w:line="360" w:lineRule="auto"/>
        <w:rPr>
          <w:rFonts w:ascii="Times New Roman" w:eastAsia="Times New Roman" w:hAnsi="Times New Roman" w:cs="Times New Roman"/>
          <w:color w:val="595959" w:themeColor="text1" w:themeTint="A6"/>
        </w:rPr>
      </w:pPr>
    </w:p>
    <w:p w14:paraId="2559856F" w14:textId="7660AB98" w:rsidR="00E374D4" w:rsidRDefault="00E374D4">
      <w:pPr>
        <w:rPr>
          <w:rFonts w:ascii="Times New Roman" w:eastAsia="Times New Roman" w:hAnsi="Times New Roman" w:cs="Times New Roman"/>
          <w:color w:val="595959" w:themeColor="text1" w:themeTint="A6"/>
        </w:rPr>
      </w:pPr>
      <w:r>
        <w:rPr>
          <w:rFonts w:ascii="Times New Roman" w:eastAsia="Times New Roman" w:hAnsi="Times New Roman" w:cs="Times New Roman"/>
          <w:color w:val="595959" w:themeColor="text1" w:themeTint="A6"/>
        </w:rPr>
        <w:br w:type="page"/>
      </w:r>
    </w:p>
    <w:p w14:paraId="286A55FC" w14:textId="77777777" w:rsidR="00E374D4" w:rsidRDefault="00E374D4" w:rsidP="00E374D4">
      <w:pPr>
        <w:rPr>
          <w:rFonts w:ascii="Times New Roman" w:hAnsi="Times New Roman" w:cs="Times New Roman"/>
          <w:b/>
          <w:bCs/>
        </w:rPr>
      </w:pPr>
      <w:r w:rsidRPr="00567275">
        <w:rPr>
          <w:rFonts w:ascii="Times New Roman" w:hAnsi="Times New Roman" w:cs="Times New Roman"/>
          <w:b/>
          <w:bCs/>
        </w:rPr>
        <w:t>Team Effort</w:t>
      </w:r>
    </w:p>
    <w:p w14:paraId="12717267" w14:textId="77777777" w:rsidR="00E374D4" w:rsidRPr="00567275" w:rsidRDefault="00E374D4" w:rsidP="00E374D4">
      <w:pPr>
        <w:spacing w:line="360" w:lineRule="auto"/>
        <w:ind w:firstLine="420"/>
        <w:rPr>
          <w:rFonts w:ascii="Times New Roman" w:hAnsi="Times New Roman" w:cs="Times New Roman"/>
        </w:rPr>
      </w:pPr>
      <w:r w:rsidRPr="0059727B">
        <w:rPr>
          <w:rFonts w:ascii="Times New Roman" w:hAnsi="Times New Roman" w:cs="Times New Roman"/>
        </w:rPr>
        <w:t xml:space="preserve">Mina Wei focused on literature review, data collection, and presentation, while </w:t>
      </w:r>
      <w:proofErr w:type="spellStart"/>
      <w:r w:rsidRPr="0059727B">
        <w:rPr>
          <w:rFonts w:ascii="Times New Roman" w:hAnsi="Times New Roman" w:cs="Times New Roman"/>
        </w:rPr>
        <w:t>Chengming</w:t>
      </w:r>
      <w:proofErr w:type="spellEnd"/>
      <w:r w:rsidRPr="0059727B">
        <w:rPr>
          <w:rFonts w:ascii="Times New Roman" w:hAnsi="Times New Roman" w:cs="Times New Roman"/>
        </w:rPr>
        <w:t xml:space="preserve"> Zhou focused on data processing and analysis of </w:t>
      </w:r>
      <w:proofErr w:type="spellStart"/>
      <w:r w:rsidRPr="0059727B">
        <w:rPr>
          <w:rFonts w:ascii="Times New Roman" w:hAnsi="Times New Roman" w:cs="Times New Roman"/>
        </w:rPr>
        <w:t>Geoda</w:t>
      </w:r>
      <w:proofErr w:type="spellEnd"/>
      <w:r w:rsidRPr="0059727B">
        <w:rPr>
          <w:rFonts w:ascii="Times New Roman" w:hAnsi="Times New Roman" w:cs="Times New Roman"/>
        </w:rPr>
        <w:t xml:space="preserve"> and overall data cleaning and analysis of limitations.</w:t>
      </w:r>
    </w:p>
    <w:p w14:paraId="75A3CFDD" w14:textId="77777777" w:rsidR="00E374D4" w:rsidRPr="00E374D4" w:rsidRDefault="00E374D4" w:rsidP="004D4F01">
      <w:pPr>
        <w:spacing w:line="360" w:lineRule="auto"/>
        <w:rPr>
          <w:rFonts w:ascii="Times New Roman" w:eastAsia="Times New Roman" w:hAnsi="Times New Roman" w:cs="Times New Roman" w:hint="eastAsia"/>
          <w:color w:val="595959" w:themeColor="text1" w:themeTint="A6"/>
        </w:rPr>
      </w:pPr>
    </w:p>
    <w:sectPr w:rsidR="00E374D4" w:rsidRPr="00E374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827D0"/>
    <w:multiLevelType w:val="hybridMultilevel"/>
    <w:tmpl w:val="7DE4F5B6"/>
    <w:lvl w:ilvl="0" w:tplc="1C101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136087"/>
    <w:multiLevelType w:val="hybridMultilevel"/>
    <w:tmpl w:val="85CC6C42"/>
    <w:lvl w:ilvl="0" w:tplc="C98CB98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69110570">
    <w:abstractNumId w:val="0"/>
  </w:num>
  <w:num w:numId="2" w16cid:durableId="438070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CB"/>
    <w:rsid w:val="00000451"/>
    <w:rsid w:val="00031423"/>
    <w:rsid w:val="00036764"/>
    <w:rsid w:val="00051955"/>
    <w:rsid w:val="00063B35"/>
    <w:rsid w:val="00066455"/>
    <w:rsid w:val="00085856"/>
    <w:rsid w:val="000973F1"/>
    <w:rsid w:val="00097B69"/>
    <w:rsid w:val="000A7FFC"/>
    <w:rsid w:val="000B5E13"/>
    <w:rsid w:val="000C0145"/>
    <w:rsid w:val="000D6344"/>
    <w:rsid w:val="00100C96"/>
    <w:rsid w:val="0010515C"/>
    <w:rsid w:val="00106D65"/>
    <w:rsid w:val="00111153"/>
    <w:rsid w:val="001228C2"/>
    <w:rsid w:val="0012476C"/>
    <w:rsid w:val="001364B8"/>
    <w:rsid w:val="00154852"/>
    <w:rsid w:val="00156196"/>
    <w:rsid w:val="0017172B"/>
    <w:rsid w:val="001A7129"/>
    <w:rsid w:val="001B2217"/>
    <w:rsid w:val="001B3A72"/>
    <w:rsid w:val="001C3F26"/>
    <w:rsid w:val="001D015C"/>
    <w:rsid w:val="001D3C0D"/>
    <w:rsid w:val="001D5FB0"/>
    <w:rsid w:val="00215620"/>
    <w:rsid w:val="00216B8C"/>
    <w:rsid w:val="00216C21"/>
    <w:rsid w:val="0023626D"/>
    <w:rsid w:val="00252791"/>
    <w:rsid w:val="00264557"/>
    <w:rsid w:val="0028755D"/>
    <w:rsid w:val="00292A09"/>
    <w:rsid w:val="00295FB2"/>
    <w:rsid w:val="002B6148"/>
    <w:rsid w:val="002D351A"/>
    <w:rsid w:val="0030208A"/>
    <w:rsid w:val="0031739D"/>
    <w:rsid w:val="00317BF6"/>
    <w:rsid w:val="00320C61"/>
    <w:rsid w:val="003368B4"/>
    <w:rsid w:val="003470A9"/>
    <w:rsid w:val="003555F4"/>
    <w:rsid w:val="00355ABF"/>
    <w:rsid w:val="00372D27"/>
    <w:rsid w:val="0037713E"/>
    <w:rsid w:val="003A1C76"/>
    <w:rsid w:val="003A40FB"/>
    <w:rsid w:val="003B2C42"/>
    <w:rsid w:val="003E0AC6"/>
    <w:rsid w:val="003E3319"/>
    <w:rsid w:val="003E71DA"/>
    <w:rsid w:val="003F2F19"/>
    <w:rsid w:val="003F5099"/>
    <w:rsid w:val="00402AC9"/>
    <w:rsid w:val="004064E2"/>
    <w:rsid w:val="00413ACB"/>
    <w:rsid w:val="004212BF"/>
    <w:rsid w:val="00427969"/>
    <w:rsid w:val="00432362"/>
    <w:rsid w:val="0043285B"/>
    <w:rsid w:val="00437FAD"/>
    <w:rsid w:val="00456476"/>
    <w:rsid w:val="0046180C"/>
    <w:rsid w:val="004660A9"/>
    <w:rsid w:val="00475BFE"/>
    <w:rsid w:val="004A5411"/>
    <w:rsid w:val="004B1AF2"/>
    <w:rsid w:val="004B4E41"/>
    <w:rsid w:val="004D1CE1"/>
    <w:rsid w:val="004D4F01"/>
    <w:rsid w:val="004E2D03"/>
    <w:rsid w:val="004F4E0B"/>
    <w:rsid w:val="004F6F1B"/>
    <w:rsid w:val="00504692"/>
    <w:rsid w:val="0051141F"/>
    <w:rsid w:val="00515B58"/>
    <w:rsid w:val="00531334"/>
    <w:rsid w:val="00533DFC"/>
    <w:rsid w:val="00535D21"/>
    <w:rsid w:val="00537961"/>
    <w:rsid w:val="00540712"/>
    <w:rsid w:val="00546C43"/>
    <w:rsid w:val="0055427F"/>
    <w:rsid w:val="0059361C"/>
    <w:rsid w:val="005B3A23"/>
    <w:rsid w:val="005E3734"/>
    <w:rsid w:val="006133FA"/>
    <w:rsid w:val="00617E8D"/>
    <w:rsid w:val="00630958"/>
    <w:rsid w:val="0063765F"/>
    <w:rsid w:val="0063795E"/>
    <w:rsid w:val="00640690"/>
    <w:rsid w:val="006467A5"/>
    <w:rsid w:val="0065419E"/>
    <w:rsid w:val="00684510"/>
    <w:rsid w:val="006B1ECD"/>
    <w:rsid w:val="006D5C4B"/>
    <w:rsid w:val="00725EDB"/>
    <w:rsid w:val="00746F24"/>
    <w:rsid w:val="007679C5"/>
    <w:rsid w:val="00772399"/>
    <w:rsid w:val="007866E2"/>
    <w:rsid w:val="007A63C6"/>
    <w:rsid w:val="007A70B6"/>
    <w:rsid w:val="00812CE3"/>
    <w:rsid w:val="00833E54"/>
    <w:rsid w:val="00835FF9"/>
    <w:rsid w:val="00853D4B"/>
    <w:rsid w:val="008701BC"/>
    <w:rsid w:val="008861E6"/>
    <w:rsid w:val="008863F4"/>
    <w:rsid w:val="00891650"/>
    <w:rsid w:val="008C0154"/>
    <w:rsid w:val="008C38EF"/>
    <w:rsid w:val="008D0DE2"/>
    <w:rsid w:val="0098331D"/>
    <w:rsid w:val="0099269F"/>
    <w:rsid w:val="009935D0"/>
    <w:rsid w:val="009A505E"/>
    <w:rsid w:val="009A6460"/>
    <w:rsid w:val="009D4D9B"/>
    <w:rsid w:val="009F4207"/>
    <w:rsid w:val="009F7235"/>
    <w:rsid w:val="00A0499B"/>
    <w:rsid w:val="00A05E46"/>
    <w:rsid w:val="00A12ACB"/>
    <w:rsid w:val="00A157F0"/>
    <w:rsid w:val="00A17791"/>
    <w:rsid w:val="00A305C3"/>
    <w:rsid w:val="00A34583"/>
    <w:rsid w:val="00A35BCA"/>
    <w:rsid w:val="00A44529"/>
    <w:rsid w:val="00A56031"/>
    <w:rsid w:val="00A56182"/>
    <w:rsid w:val="00A65F70"/>
    <w:rsid w:val="00A736F9"/>
    <w:rsid w:val="00A73BDA"/>
    <w:rsid w:val="00AA34FA"/>
    <w:rsid w:val="00AA371F"/>
    <w:rsid w:val="00AA66FA"/>
    <w:rsid w:val="00AB0956"/>
    <w:rsid w:val="00B057A4"/>
    <w:rsid w:val="00B123C0"/>
    <w:rsid w:val="00B15DD3"/>
    <w:rsid w:val="00B30681"/>
    <w:rsid w:val="00B4794A"/>
    <w:rsid w:val="00B60C3E"/>
    <w:rsid w:val="00B82A19"/>
    <w:rsid w:val="00B9666C"/>
    <w:rsid w:val="00BE2F7B"/>
    <w:rsid w:val="00C025EC"/>
    <w:rsid w:val="00C0708C"/>
    <w:rsid w:val="00C3789B"/>
    <w:rsid w:val="00C8128E"/>
    <w:rsid w:val="00C8522D"/>
    <w:rsid w:val="00CE03A7"/>
    <w:rsid w:val="00D0752A"/>
    <w:rsid w:val="00D21750"/>
    <w:rsid w:val="00D269B7"/>
    <w:rsid w:val="00D607F5"/>
    <w:rsid w:val="00D6343A"/>
    <w:rsid w:val="00D74F30"/>
    <w:rsid w:val="00D80984"/>
    <w:rsid w:val="00DA47D9"/>
    <w:rsid w:val="00DB2192"/>
    <w:rsid w:val="00DE22B8"/>
    <w:rsid w:val="00DF6D62"/>
    <w:rsid w:val="00E07B4F"/>
    <w:rsid w:val="00E16647"/>
    <w:rsid w:val="00E22B6B"/>
    <w:rsid w:val="00E369BE"/>
    <w:rsid w:val="00E374D4"/>
    <w:rsid w:val="00E53CA8"/>
    <w:rsid w:val="00E730EE"/>
    <w:rsid w:val="00E74B4C"/>
    <w:rsid w:val="00E75305"/>
    <w:rsid w:val="00E82859"/>
    <w:rsid w:val="00E82BF5"/>
    <w:rsid w:val="00E91F5F"/>
    <w:rsid w:val="00EC2184"/>
    <w:rsid w:val="00EF24F3"/>
    <w:rsid w:val="00EF7AB3"/>
    <w:rsid w:val="00F13C49"/>
    <w:rsid w:val="00F15214"/>
    <w:rsid w:val="00F24CDD"/>
    <w:rsid w:val="00F43106"/>
    <w:rsid w:val="00F53F4F"/>
    <w:rsid w:val="00F55C6A"/>
    <w:rsid w:val="00F775D7"/>
    <w:rsid w:val="00F82A23"/>
    <w:rsid w:val="00F90AE9"/>
    <w:rsid w:val="00F92917"/>
    <w:rsid w:val="00FA1583"/>
    <w:rsid w:val="00FB09C7"/>
    <w:rsid w:val="00FD0672"/>
    <w:rsid w:val="00FE12DF"/>
    <w:rsid w:val="00FF4748"/>
    <w:rsid w:val="030A8044"/>
    <w:rsid w:val="053E1F5B"/>
    <w:rsid w:val="05697EAE"/>
    <w:rsid w:val="05ABF07F"/>
    <w:rsid w:val="061068BF"/>
    <w:rsid w:val="06AC5F80"/>
    <w:rsid w:val="085B9109"/>
    <w:rsid w:val="09027B1A"/>
    <w:rsid w:val="0B38D220"/>
    <w:rsid w:val="0CE749B1"/>
    <w:rsid w:val="0D24F52A"/>
    <w:rsid w:val="1004BB5F"/>
    <w:rsid w:val="10B19B74"/>
    <w:rsid w:val="14604E5C"/>
    <w:rsid w:val="149EF329"/>
    <w:rsid w:val="17A37311"/>
    <w:rsid w:val="1A584932"/>
    <w:rsid w:val="1E08CED1"/>
    <w:rsid w:val="1FCECF95"/>
    <w:rsid w:val="236A83F0"/>
    <w:rsid w:val="24969587"/>
    <w:rsid w:val="265C964B"/>
    <w:rsid w:val="28903562"/>
    <w:rsid w:val="28BB94B5"/>
    <w:rsid w:val="28FE0686"/>
    <w:rsid w:val="294C6A1A"/>
    <w:rsid w:val="2B51C633"/>
    <w:rsid w:val="2CA042E0"/>
    <w:rsid w:val="2D683A0C"/>
    <w:rsid w:val="2D84F8D6"/>
    <w:rsid w:val="2FBC6E35"/>
    <w:rsid w:val="30071A91"/>
    <w:rsid w:val="305A4C67"/>
    <w:rsid w:val="33568DAF"/>
    <w:rsid w:val="34370466"/>
    <w:rsid w:val="3EC5529F"/>
    <w:rsid w:val="411D395F"/>
    <w:rsid w:val="41AB4520"/>
    <w:rsid w:val="46BC99F7"/>
    <w:rsid w:val="487CB106"/>
    <w:rsid w:val="48F0390E"/>
    <w:rsid w:val="49040F2E"/>
    <w:rsid w:val="49608F50"/>
    <w:rsid w:val="4A33D3D8"/>
    <w:rsid w:val="4AAD8496"/>
    <w:rsid w:val="4C0DAABC"/>
    <w:rsid w:val="50D70EDD"/>
    <w:rsid w:val="54214C37"/>
    <w:rsid w:val="5764A2C2"/>
    <w:rsid w:val="63675874"/>
    <w:rsid w:val="63F13F8A"/>
    <w:rsid w:val="68E2DBD0"/>
    <w:rsid w:val="68FCFC50"/>
    <w:rsid w:val="69503CBA"/>
    <w:rsid w:val="695D35C9"/>
    <w:rsid w:val="6B26EB75"/>
    <w:rsid w:val="70E5C21D"/>
    <w:rsid w:val="710E3854"/>
    <w:rsid w:val="752F1435"/>
    <w:rsid w:val="75D5FE46"/>
    <w:rsid w:val="7706332A"/>
    <w:rsid w:val="77B0D04E"/>
    <w:rsid w:val="79CF9E21"/>
    <w:rsid w:val="7BE819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7FB1"/>
  <w15:chartTrackingRefBased/>
  <w15:docId w15:val="{79ED862D-2ADF-4359-B1BE-1A5448D0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3C6"/>
    <w:rPr>
      <w:rFonts w:ascii="SimSun" w:eastAsia="SimSun" w:hAnsi="SimSun" w:cs="SimSu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154"/>
    <w:rPr>
      <w:color w:val="0563C1" w:themeColor="hyperlink"/>
      <w:u w:val="single"/>
    </w:rPr>
  </w:style>
  <w:style w:type="character" w:styleId="UnresolvedMention">
    <w:name w:val="Unresolved Mention"/>
    <w:basedOn w:val="DefaultParagraphFont"/>
    <w:uiPriority w:val="99"/>
    <w:semiHidden/>
    <w:unhideWhenUsed/>
    <w:rsid w:val="008C0154"/>
    <w:rPr>
      <w:color w:val="605E5C"/>
      <w:shd w:val="clear" w:color="auto" w:fill="E1DFDD"/>
    </w:rPr>
  </w:style>
  <w:style w:type="character" w:styleId="FollowedHyperlink">
    <w:name w:val="FollowedHyperlink"/>
    <w:basedOn w:val="DefaultParagraphFont"/>
    <w:uiPriority w:val="99"/>
    <w:semiHidden/>
    <w:unhideWhenUsed/>
    <w:rsid w:val="003F5099"/>
    <w:rPr>
      <w:color w:val="954F72" w:themeColor="followedHyperlink"/>
      <w:u w:val="single"/>
    </w:rPr>
  </w:style>
  <w:style w:type="paragraph" w:styleId="ListParagraph">
    <w:name w:val="List Paragraph"/>
    <w:basedOn w:val="Normal"/>
    <w:uiPriority w:val="34"/>
    <w:qFormat/>
    <w:rsid w:val="00515B58"/>
    <w:pPr>
      <w:ind w:firstLineChars="200" w:firstLine="420"/>
    </w:pPr>
  </w:style>
  <w:style w:type="paragraph" w:styleId="NormalWeb">
    <w:name w:val="Normal (Web)"/>
    <w:basedOn w:val="Normal"/>
    <w:uiPriority w:val="99"/>
    <w:semiHidden/>
    <w:unhideWhenUsed/>
    <w:rsid w:val="0055427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202924">
      <w:bodyDiv w:val="1"/>
      <w:marLeft w:val="0"/>
      <w:marRight w:val="0"/>
      <w:marTop w:val="0"/>
      <w:marBottom w:val="0"/>
      <w:divBdr>
        <w:top w:val="none" w:sz="0" w:space="0" w:color="auto"/>
        <w:left w:val="none" w:sz="0" w:space="0" w:color="auto"/>
        <w:bottom w:val="none" w:sz="0" w:space="0" w:color="auto"/>
        <w:right w:val="none" w:sz="0" w:space="0" w:color="auto"/>
      </w:divBdr>
    </w:div>
    <w:div w:id="937130267">
      <w:bodyDiv w:val="1"/>
      <w:marLeft w:val="0"/>
      <w:marRight w:val="0"/>
      <w:marTop w:val="0"/>
      <w:marBottom w:val="0"/>
      <w:divBdr>
        <w:top w:val="none" w:sz="0" w:space="0" w:color="auto"/>
        <w:left w:val="none" w:sz="0" w:space="0" w:color="auto"/>
        <w:bottom w:val="none" w:sz="0" w:space="0" w:color="auto"/>
        <w:right w:val="none" w:sz="0" w:space="0" w:color="auto"/>
      </w:divBdr>
    </w:div>
    <w:div w:id="188325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089/env.2009.003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07/s11069-021-04938-9" TargetMode="External"/><Relationship Id="rId2" Type="http://schemas.openxmlformats.org/officeDocument/2006/relationships/styles" Target="styles.xml"/><Relationship Id="rId16" Type="http://schemas.openxmlformats.org/officeDocument/2006/relationships/hyperlink" Target="https://doi.org/10.1111/cag.1229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iWei@clarku.edu" TargetMode="External"/><Relationship Id="rId11" Type="http://schemas.openxmlformats.org/officeDocument/2006/relationships/image" Target="media/image5.png"/><Relationship Id="rId5" Type="http://schemas.openxmlformats.org/officeDocument/2006/relationships/hyperlink" Target="mailto:CheZhou@clarku.edu"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3E4ED0-11B6-8C45-AD86-B44C2271551B}">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355</TotalTime>
  <Pages>1</Pages>
  <Words>2132</Words>
  <Characters>12158</Characters>
  <Application>Microsoft Office Word</Application>
  <DocSecurity>4</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Chengming</dc:creator>
  <cp:keywords/>
  <dc:description/>
  <cp:lastModifiedBy>Zhou, Chengming</cp:lastModifiedBy>
  <cp:revision>141</cp:revision>
  <dcterms:created xsi:type="dcterms:W3CDTF">2022-05-03T21:45:00Z</dcterms:created>
  <dcterms:modified xsi:type="dcterms:W3CDTF">2022-05-05T06:59:00Z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documentId_733</vt:lpwstr>
  </property>
  <property fmtid="{D5CDD505-2E9C-101B-9397-08002B2CF9AE}" pid="3" name="grammarly_documentContext">
    <vt:lpwstr>{"goals":[],"domain":"general","emotions":[],"dialect":"british"}</vt:lpwstr>
  </property>
</Properties>
</file>