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2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3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ПРАКТИЧЕСКАЯ РАБОТА № 3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форматирование текста, форматирование разделов, создание колонтитулов, закладки.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работы: научиться разбивать документ на логические разделы с различным оформлением, настраивать сложные колонтитулы (разные для чётных/нечётных страниц и для разных разделов), а также использовать гиперссылки и закладки для навигации по документу.</w:t>
      </w:r>
    </w:p>
    <w:p>
      <w:pPr>
        <w:spacing w:after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Устинов Вадим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    Группа: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ИСП2191</w:t>
      </w:r>
    </w:p>
    <w:p>
      <w:pPr>
        <w:pBdr>
          <w:bottom w:val="single" w:color="CCCCCC" w:sz="6" w:space="1"/>
        </w:pBdr>
        <w:spacing w:after="240"/>
      </w:pP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Теоретическая справка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pct" w:w="5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</w:t>
            </w:r>
          </w:p>
        </w:tc>
        <w:tc>
          <w:tcPr>
            <w:tcW w:type="pct" w:w="35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Для чего используется</w:t>
            </w:r>
          </w:p>
        </w:tc>
      </w:tr>
      <w:tr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(Section)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документа, имеющая свои настройки параметров страницы (поля, ориентация, номера страниц, колонтитулы).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Чтобы в одном документе были и книжные, и альбомные страницы (например, широкая таблица).</w:t>
            </w:r>
          </w:p>
        </w:tc>
      </w:tr>
      <w:tr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Колонтитул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или рисунок, повторяющийся на каждой странице в верхней/нижней области.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размещения названия документа, номера страницы, даты, логотипа компании.</w:t>
            </w:r>
          </w:p>
        </w:tc>
      </w:tr>
      <w:tr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Закладка (Bookmark)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Именованная метка в тексте.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Чтобы быстро переходить к важным разделам документа или создавать внутренние гиперссылки (оглавление).</w:t>
            </w:r>
          </w:p>
        </w:tc>
      </w:tr>
    </w:tbl>
    <w:p>
      <w:pPr>
        <w:spacing w:after="200"/>
      </w:pP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Ход работы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2.1. Форматирование разделов (книжная и альбомная ориентация)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словом «Приложение» вставлен разрыв раздела «Следующая страница» (Макет → Разрывы → Разрывы разделов → Следующая страница). Документ теперь состоит из двух разделов: текст служебной записки находится в Разделе 1 (книжная ориентация), а Приложение с ведомостью учёта оборудования — в Разделе 2, оформленном в альбомной ориентации (Макет → Ориентация → Альбомная).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2.2. Сложные колонтитулы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колонтитулов между разделами разорвана: в Конструкторе колонтитулов для обоих разделов отключена опция «Как в предыдущем разделе» (Link to Previous). В верхнем колонтитуле Раздела 1 указано «Внутренний приказ №45-к» по центру, в верхнем колонтитуле Раздела 2 — «Приложение 1. Ведомость оборудования» также по центру. Дополнительно для Раздела 1 включена опция «Разные колонтитулы для чётных и нечётных страниц» (Different Odd &amp; Even Pages): на чётной странице слева выводится «ООО «ТехноСтрой»», на нечётной справа — «Исх. № 45».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 Нумерация страниц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нижний колонтитул каждого раздела вставлен номер страницы (Вставка → Номер страницы → Внизу страницы), формат — «1, 2, 3…». Для каждого раздела через «Формат номеров страниц» включена опция «Начать с: 1», поэтому нумерация Приложения (Раздел 2) начинается заново с первой страницы.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2.4. Закладки и гиперссылки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Приложения (Раздел 2) слово «Ведомость» в заголовке таблицы отмечено закладкой с именем «Ведомость_ТО» (Вставка → Закладка). В тексте служебной записки фраза «Ведомость учета рабочих станций» оформлена как гиперссылка «Местом в документе», указывающая на эту закладку, — при клике по ссылке документ сразу переходит к таблице в Приложении.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2.5. Колонки и буквица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абзац обращения («Уважаемый Иван Иванович!») оформлен в виде двух колонок с разделителем (Макет → Колонки → Две, с разделителем) — это продемонстрировано на следующей странице раздела. Первая буква заголовка «СЛУЖЕБНАЯ ЗАПИСКА» оформлена буквицей «в тексте» (Вставка → Буквица → В тексте), что придаёт документу строгий деловой стиль.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Итоговый документ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приведён итоговый документ: служебная записка (Раздел 1, книжная ориентация, с двухколоночным вступлением и буквицей) и Приложение №1 — ведомость учёта рабочих станций (Раздел 2, альбомная ориентация, отдельная нумерация страниц).</w:t>
      </w:r>
    </w:p>
    <w:p>
      <w:pPr>
        <w:spacing w:before="200"/>
      </w:pPr>
    </w:p>
    <w:p>
      <w:pPr>
        <w:tabs>
          <w:tab w:val="left" w:pos="6300"/>
        </w:tabs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Генеральному директору	Иванову И.И.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ООО «ТехноСтрой»</w:t>
      </w:r>
    </w:p>
    <w:p>
      <w:pPr>
        <w:tabs>
          <w:tab w:val="left" w:pos="6300"/>
        </w:tabs>
        <w:spacing w:after="3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менеджера по закупкам	Устинов Вадим</w:t>
      </w:r>
    </w:p>
    <w:p>
      <w:pPr>
        <w:framePr w:dropCap="drop" w:hAnchor="text" w:vAnchor="text" w:lines="2" w:wrap="around"/>
        <w:spacing w:after="0"/>
      </w:pPr>
      <w:r>
        <w:rPr>
          <w:rFonts w:ascii="Times New Roman" w:cs="Times New Roman" w:eastAsia="Times New Roman" w:hAnsi="Times New Roman"/>
          <w:b/>
          <w:bCs/>
          <w:sz w:val="72"/>
          <w:szCs w:val="72"/>
        </w:rPr>
        <w:t xml:space="preserve">С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ЛУЖЕБНАЯ ЗАПИСКА</w:t>
      </w:r>
    </w:p>
    <w:p>
      <w:pPr>
        <w:sectPr>
          <w:headerReference w:type="default" r:id="rId7"/>
          <w:headerReference w:type="even" r:id="rId8"/>
          <w:footerReference w:type="default" r:id="rId9"/>
          <w:pgSz w:w="11906" w:h="16838" w:orient="portrait"/>
          <w:pgMar w:top="1133" w:right="850" w:bottom="1133" w:left="1700" w:header="708" w:footer="708" w:gutter="0"/>
          <w:pgNumType w:start="1" w:fmt="decimal"/>
          <w:docGrid w:linePitch="360"/>
        </w:sectPr>
      </w:pP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Уважаемый Иван Иванович! 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 Данный абзац оформлен в две колонки с разделителем в качестве демонстрации техники форматирования колонок текста.</w:t>
      </w:r>
    </w:p>
    <w:p>
      <w:pPr>
        <w:sectPr>
          <w:headerReference w:type="default" r:id="rId10"/>
          <w:headerReference w:type="even" r:id="rId11"/>
          <w:footerReference w:type="default" r:id="rId12"/>
          <w:type w:val="continuous"/>
          <w:pgSz w:w="11906" w:h="16838" w:orient="portrait"/>
          <w:pgMar w:top="1133" w:right="850" w:bottom="1133" w:left="1700" w:header="708" w:footer="708" w:gutter="0"/>
          <w:pgNumType w:start="1" w:fmt="decimal"/>
          <w:cols w:space="400" w:num="2" w:sep="true"/>
          <w:docGrid w:linePitch="360"/>
        </w:sectPr>
      </w:pP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Ниже приведён расчёт затрат рабочего времени на ручную сверку накладных: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pct" w:w="4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сверки одной накладной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мин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накладных в день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 шт.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 затрат времени в день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≈ 3 часа</w:t>
            </w:r>
          </w:p>
        </w:tc>
      </w:tr>
    </w:tbl>
    <w:p>
      <w:pPr>
        <w:spacing w:after="200"/>
      </w:pP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Приблизительная стоимость нового лицензионного программного обеспечения составляет 150 000 рублей.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Прошу утвердить данную закупку до 15 октября текущего года.</w:t>
      </w:r>
    </w:p>
    <w:p>
      <w:pPr>
        <w:spacing w:after="200" w:before="200" w:line="360" w:lineRule="auto"/>
        <w:ind w:firstLine="708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№1: </w:t>
      </w:r>
      <w:hyperlink w:history="1" w:anchor="Vedomost_TO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Ведомость учета рабочих станций</w:t>
        </w:r>
      </w:hyperlink>
    </w:p>
    <w:p>
      <w:pPr>
        <w:spacing w:after="0" w:befor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по закупкам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Устинов Вадим</w:t>
      </w:r>
    </w:p>
    <w:p>
      <w:pPr>
        <w:sectPr>
          <w:headerReference w:type="default" r:id="rId13"/>
          <w:headerReference w:type="even" r:id="rId14"/>
          <w:footerReference w:type="default" r:id="rId15"/>
          <w:type w:val="continuous"/>
          <w:pgSz w:w="11906" w:h="16838" w:orient="portrait"/>
          <w:pgMar w:top="1133" w:right="850" w:bottom="1133" w:left="1700" w:header="708" w:footer="708" w:gutter="0"/>
          <w:pgNumType w:start="1" w:fmt="decimal"/>
          <w:cols w:num="1"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Приложение №1: </w:t>
      </w:r>
      <w:bookmarkStart w:name="Vedomost_TO" w:id="1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Ведомость</w:t>
      </w:r>
      <w:bookmarkEnd w:id="1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 учёта рабочих станций отдела логистики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pct" w:w="12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Инв. №</w:t>
            </w:r>
          </w:p>
        </w:tc>
        <w:tc>
          <w:tcPr>
            <w:tcW w:type="pct" w:w="4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оборудования</w:t>
            </w:r>
          </w:p>
        </w:tc>
        <w:tc>
          <w:tcPr>
            <w:tcW w:type="pct" w:w="1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pct" w:w="15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приобретения</w:t>
            </w:r>
          </w:p>
        </w:tc>
        <w:tc>
          <w:tcPr>
            <w:tcW w:type="pct" w:w="15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ИНВ-1021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Системный блок Dell OptiPlex 7020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12.02.2023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Смирнов К.П.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ИНВ-1022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 Dell 24" P2422H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12.02.2023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Смирнов К.П.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ИНВ-1023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Ноутбук Lenovo ThinkPad E15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03.06.2023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Кузнецова Е.А.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ИНВ-1024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МФУ HP LaserJet Pro M428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20.09.2023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Соколов Д.В.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ИНВ-1025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Источник бесперебойного питания APC 650VA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20.09.2023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Морозова Т.С.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ИНВ-1026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Коммутатор TP-Link TL-SG1016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05.11.2023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Волков Н.Н.</w:t>
            </w:r>
          </w:p>
        </w:tc>
      </w:tr>
    </w:tbl>
    <w:sectPr>
      <w:headerReference w:type="default" r:id="rId16"/>
      <w:headerReference w:type="even" r:id="rId17"/>
      <w:footerReference w:type="default" r:id="rId18"/>
      <w:type w:val="nextPage"/>
      <w:pgSz w:w="11906" w:h="16838" w:orient="portrait"/>
      <w:pgMar w:top="1133" w:right="850" w:bottom="1133" w:left="17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677"/>
        <w:tab w:val="right" w:pos="9355"/>
      </w:tabs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	Внутренний приказ №45-к	Исх. № 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677"/>
      </w:tabs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ООО «ТехноСтрой»	Внутренний приказ №45-к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677"/>
        <w:tab w:val="right" w:pos="9355"/>
      </w:tabs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	Внутренний приказ №45-к	Исх. № 45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677"/>
      </w:tabs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ООО «ТехноСтрой»	Внутренний приказ №45-к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677"/>
        <w:tab w:val="right" w:pos="9355"/>
      </w:tabs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	Внутренний приказ №45-к	Исх. № 45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677"/>
      </w:tabs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ООО «ТехноСтрой»	Внутренний приказ №45-к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Приложение 1. Ведомость оборудования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2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3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footer" Target="footer4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2026-09-17T10:47:33.957Z</dcterms:created>
  <dcterms:modified xsi:type="dcterms:W3CDTF">2026-09-17T10:47:33.957Z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