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mbria" w:cs="Cambria" w:eastAsia="Cambria" w:hAnsi="Cambria"/>
          <w:b/>
          <w:bCs/>
          <w:color w:val="1E2761"/>
          <w:sz w:val="40"/>
          <w:szCs w:val="40"/>
        </w:rPr>
        <w:t xml:space="preserve">Sprint 2 — Week 2 Plan</w:t>
      </w:r>
    </w:p>
    <w:p>
      <w:pPr>
        <w:spacing w:after="300"/>
      </w:pPr>
      <w:r>
        <w:rPr>
          <w:rFonts w:ascii="Calibri" w:cs="Calibri" w:eastAsia="Calibri" w:hAnsi="Calibri"/>
          <w:i/>
          <w:iCs/>
          <w:color w:val="5B6472"/>
          <w:sz w:val="22"/>
          <w:szCs w:val="22"/>
        </w:rPr>
        <w:t xml:space="preserve">AI Assistant for HR (Garage) — Team 1</w:t>
      </w:r>
    </w:p>
    <w:p>
      <w:pPr>
        <w:pStyle w:val="Heading1"/>
        <w:spacing w:after="150" w:before="300"/>
      </w:pPr>
      <w:r>
        <w:rPr>
          <w:rFonts w:ascii="Cambria" w:cs="Cambria" w:eastAsia="Cambria" w:hAnsi="Cambria"/>
          <w:b/>
          <w:bCs/>
          <w:color w:val="1E2761"/>
          <w:sz w:val="28"/>
          <w:szCs w:val="28"/>
        </w:rPr>
        <w:t xml:space="preserve">Context</w:t>
      </w:r>
    </w:p>
    <w:p>
      <w:pPr>
        <w:spacing w:after="140"/>
      </w:pPr>
      <w:r>
        <w:rPr>
          <w:rFonts w:ascii="Calibri" w:cs="Calibri" w:eastAsia="Calibri" w:hAnsi="Calibri"/>
          <w:sz w:val="22"/>
          <w:szCs w:val="22"/>
        </w:rPr>
        <w:t xml:space="preserve">Week 1 closed with two carryover items: Nihal's AI structural design research wasn't finished, and the Login/Home pages were never actually built (only designed). Week 2's plan is built around closing both gaps, while keeping Admin page design moving independently so it's ready to feed into Sprint 3.</w:t>
      </w:r>
    </w:p>
    <w:p>
      <w:pPr>
        <w:pStyle w:val="Heading1"/>
        <w:spacing w:after="150" w:before="300"/>
      </w:pPr>
      <w:r>
        <w:rPr>
          <w:rFonts w:ascii="Cambria" w:cs="Cambria" w:eastAsia="Cambria" w:hAnsi="Cambria"/>
          <w:b/>
          <w:bCs/>
          <w:color w:val="1E2761"/>
          <w:sz w:val="28"/>
          <w:szCs w:val="28"/>
        </w:rPr>
        <w:t xml:space="preserve">Task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900"/>
        <w:gridCol w:w="2000"/>
      </w:tblGrid>
      <w:tr>
        <w:tc>
          <w:tcPr>
            <w:tcW w:type="dxa" w:w="3200"/>
            <w:shd w:fill="1E2761" w:val="clear"/>
          </w:tcPr>
          <w:p>
            <w:r>
              <w:rPr>
                <w:rFonts w:ascii="Calibri" w:cs="Calibri" w:eastAsia="Calibri" w:hAnsi="Calibri"/>
                <w:b/>
                <w:bCs/>
                <w:color w:val="FFFFFF"/>
                <w:sz w:val="20"/>
                <w:szCs w:val="20"/>
              </w:rPr>
              <w:t xml:space="preserve">Task</w:t>
            </w:r>
          </w:p>
        </w:tc>
        <w:tc>
          <w:tcPr>
            <w:tcW w:type="dxa" w:w="1400"/>
            <w:shd w:fill="1E2761" w:val="clear"/>
          </w:tcPr>
          <w:p>
            <w:r>
              <w:rPr>
                <w:rFonts w:ascii="Calibri" w:cs="Calibri" w:eastAsia="Calibri" w:hAnsi="Calibri"/>
                <w:b/>
                <w:bCs/>
                <w:color w:val="FFFFFF"/>
                <w:sz w:val="20"/>
                <w:szCs w:val="20"/>
              </w:rPr>
              <w:t xml:space="preserve">Owner</w:t>
            </w:r>
          </w:p>
        </w:tc>
        <w:tc>
          <w:tcPr>
            <w:tcW w:type="dxa" w:w="900"/>
            <w:shd w:fill="1E2761" w:val="clear"/>
          </w:tcPr>
          <w:p>
            <w:r>
              <w:rPr>
                <w:rFonts w:ascii="Calibri" w:cs="Calibri" w:eastAsia="Calibri" w:hAnsi="Calibri"/>
                <w:b/>
                <w:bCs/>
                <w:color w:val="FFFFFF"/>
                <w:sz w:val="20"/>
                <w:szCs w:val="20"/>
              </w:rPr>
              <w:t xml:space="preserve">Time</w:t>
            </w:r>
          </w:p>
        </w:tc>
        <w:tc>
          <w:tcPr>
            <w:tcW w:type="dxa" w:w="2000"/>
            <w:shd w:fill="1E2761" w:val="clear"/>
          </w:tcPr>
          <w:p>
            <w:r>
              <w:rPr>
                <w:rFonts w:ascii="Calibri" w:cs="Calibri" w:eastAsia="Calibri" w:hAnsi="Calibri"/>
                <w:b/>
                <w:bCs/>
                <w:color w:val="FFFFFF"/>
                <w:sz w:val="20"/>
                <w:szCs w:val="20"/>
              </w:rPr>
              <w:t xml:space="preserve">Depends On</w:t>
            </w:r>
          </w:p>
        </w:tc>
      </w:tr>
      <w:tr>
        <w:tc>
          <w:tcPr>
            <w:tcW w:type="dxa" w:w="3200"/>
          </w:tcPr>
          <w:p>
            <w:r>
              <w:rPr>
                <w:rFonts w:ascii="Calibri" w:cs="Calibri" w:eastAsia="Calibri" w:hAnsi="Calibri"/>
                <w:b w:val="false"/>
                <w:bCs w:val="false"/>
                <w:color w:val="000000"/>
                <w:sz w:val="20"/>
                <w:szCs w:val="20"/>
              </w:rPr>
              <w:t xml:space="preserve">Complete Structural Design Research (workflow, behavioural patterns, escalation rules) — carried over from Week 1</w:t>
            </w:r>
          </w:p>
        </w:tc>
        <w:tc>
          <w:tcPr>
            <w:tcW w:type="dxa" w:w="1400"/>
          </w:tcPr>
          <w:p>
            <w:r>
              <w:rPr>
                <w:rFonts w:ascii="Calibri" w:cs="Calibri" w:eastAsia="Calibri" w:hAnsi="Calibri"/>
                <w:b w:val="false"/>
                <w:bCs w:val="false"/>
                <w:color w:val="000000"/>
                <w:sz w:val="20"/>
                <w:szCs w:val="20"/>
              </w:rPr>
              <w:t xml:space="preserve">Nihal (Dev)</w:t>
            </w:r>
          </w:p>
        </w:tc>
        <w:tc>
          <w:tcPr>
            <w:tcW w:type="dxa" w:w="900"/>
          </w:tcPr>
          <w:p>
            <w:r>
              <w:rPr>
                <w:rFonts w:ascii="Calibri" w:cs="Calibri" w:eastAsia="Calibri" w:hAnsi="Calibri"/>
                <w:b w:val="false"/>
                <w:bCs w:val="false"/>
                <w:color w:val="000000"/>
                <w:sz w:val="20"/>
                <w:szCs w:val="20"/>
              </w:rPr>
              <w:t xml:space="preserve">240</w:t>
            </w:r>
          </w:p>
        </w:tc>
        <w:tc>
          <w:tcPr>
            <w:tcW w:type="dxa" w:w="2000"/>
          </w:tcPr>
          <w:p>
            <w:r>
              <w:rPr>
                <w:rFonts w:ascii="Calibri" w:cs="Calibri" w:eastAsia="Calibri" w:hAnsi="Calibri"/>
                <w:b w:val="false"/>
                <w:bCs w:val="false"/>
                <w:color w:val="000000"/>
                <w:sz w:val="20"/>
                <w:szCs w:val="20"/>
              </w:rPr>
              <w:t xml:space="preserve">Own Week 1 research (partial)</w:t>
            </w:r>
          </w:p>
        </w:tc>
      </w:tr>
      <w:tr>
        <w:tc>
          <w:tcPr>
            <w:tcW w:type="dxa" w:w="3200"/>
          </w:tcPr>
          <w:p>
            <w:r>
              <w:rPr>
                <w:rFonts w:ascii="Calibri" w:cs="Calibri" w:eastAsia="Calibri" w:hAnsi="Calibri"/>
                <w:b w:val="false"/>
                <w:bCs w:val="false"/>
                <w:color w:val="000000"/>
                <w:sz w:val="20"/>
                <w:szCs w:val="20"/>
              </w:rPr>
              <w:t xml:space="preserve">Build Login &amp; Home Pages + fix priority chatbot bugs</w:t>
            </w:r>
          </w:p>
        </w:tc>
        <w:tc>
          <w:tcPr>
            <w:tcW w:type="dxa" w:w="1400"/>
          </w:tcPr>
          <w:p>
            <w:r>
              <w:rPr>
                <w:rFonts w:ascii="Calibri" w:cs="Calibri" w:eastAsia="Calibri" w:hAnsi="Calibri"/>
                <w:b w:val="false"/>
                <w:bCs w:val="false"/>
                <w:color w:val="000000"/>
                <w:sz w:val="20"/>
                <w:szCs w:val="20"/>
              </w:rPr>
              <w:t xml:space="preserve">Minh (Dev)</w:t>
            </w:r>
          </w:p>
        </w:tc>
        <w:tc>
          <w:tcPr>
            <w:tcW w:type="dxa" w:w="900"/>
          </w:tcPr>
          <w:p>
            <w:r>
              <w:rPr>
                <w:rFonts w:ascii="Calibri" w:cs="Calibri" w:eastAsia="Calibri" w:hAnsi="Calibri"/>
                <w:b w:val="false"/>
                <w:bCs w:val="false"/>
                <w:color w:val="000000"/>
                <w:sz w:val="20"/>
                <w:szCs w:val="20"/>
              </w:rPr>
              <w:t xml:space="preserve">240</w:t>
            </w:r>
          </w:p>
        </w:tc>
        <w:tc>
          <w:tcPr>
            <w:tcW w:type="dxa" w:w="2000"/>
          </w:tcPr>
          <w:p>
            <w:r>
              <w:rPr>
                <w:rFonts w:ascii="Calibri" w:cs="Calibri" w:eastAsia="Calibri" w:hAnsi="Calibri"/>
                <w:b w:val="false"/>
                <w:bCs w:val="false"/>
                <w:color w:val="000000"/>
                <w:sz w:val="20"/>
                <w:szCs w:val="20"/>
              </w:rPr>
              <w:t xml:space="preserve">Arman's Week 1 design; Nihal's Week 1 bug list</w:t>
            </w:r>
          </w:p>
        </w:tc>
      </w:tr>
      <w:tr>
        <w:tc>
          <w:tcPr>
            <w:tcW w:type="dxa" w:w="3200"/>
          </w:tcPr>
          <w:p>
            <w:r>
              <w:rPr>
                <w:rFonts w:ascii="Calibri" w:cs="Calibri" w:eastAsia="Calibri" w:hAnsi="Calibri"/>
                <w:b w:val="false"/>
                <w:bCs w:val="false"/>
                <w:color w:val="000000"/>
                <w:sz w:val="20"/>
                <w:szCs w:val="20"/>
              </w:rPr>
              <w:t xml:space="preserve">Design Admin Page</w:t>
            </w:r>
          </w:p>
        </w:tc>
        <w:tc>
          <w:tcPr>
            <w:tcW w:type="dxa" w:w="1400"/>
          </w:tcPr>
          <w:p>
            <w:r>
              <w:rPr>
                <w:rFonts w:ascii="Calibri" w:cs="Calibri" w:eastAsia="Calibri" w:hAnsi="Calibri"/>
                <w:b w:val="false"/>
                <w:bCs w:val="false"/>
                <w:color w:val="000000"/>
                <w:sz w:val="20"/>
                <w:szCs w:val="20"/>
              </w:rPr>
              <w:t xml:space="preserve">Arman (UX)</w:t>
            </w:r>
          </w:p>
        </w:tc>
        <w:tc>
          <w:tcPr>
            <w:tcW w:type="dxa" w:w="900"/>
          </w:tcPr>
          <w:p>
            <w:r>
              <w:rPr>
                <w:rFonts w:ascii="Calibri" w:cs="Calibri" w:eastAsia="Calibri" w:hAnsi="Calibri"/>
                <w:b w:val="false"/>
                <w:bCs w:val="false"/>
                <w:color w:val="000000"/>
                <w:sz w:val="20"/>
                <w:szCs w:val="20"/>
              </w:rPr>
              <w:t xml:space="preserve">240</w:t>
            </w:r>
          </w:p>
        </w:tc>
        <w:tc>
          <w:tcPr>
            <w:tcW w:type="dxa" w:w="2000"/>
          </w:tcPr>
          <w:p>
            <w:r>
              <w:rPr>
                <w:rFonts w:ascii="Calibri" w:cs="Calibri" w:eastAsia="Calibri" w:hAnsi="Calibri"/>
                <w:b w:val="false"/>
                <w:bCs w:val="false"/>
                <w:color w:val="000000"/>
                <w:sz w:val="20"/>
                <w:szCs w:val="20"/>
              </w:rPr>
              <w:t xml:space="preserve">Independent — feeds Sprint 3 Admin build</w:t>
            </w:r>
          </w:p>
        </w:tc>
      </w:tr>
      <w:tr>
        <w:tc>
          <w:tcPr>
            <w:tcW w:type="dxa" w:w="3200"/>
          </w:tcPr>
          <w:p>
            <w:r>
              <w:rPr>
                <w:rFonts w:ascii="Calibri" w:cs="Calibri" w:eastAsia="Calibri" w:hAnsi="Calibri"/>
                <w:b w:val="false"/>
                <w:bCs w:val="false"/>
                <w:color w:val="000000"/>
                <w:sz w:val="20"/>
                <w:szCs w:val="20"/>
              </w:rPr>
              <w:t xml:space="preserve">Test Chatbot &amp; available pages against requirements</w:t>
            </w:r>
          </w:p>
        </w:tc>
        <w:tc>
          <w:tcPr>
            <w:tcW w:type="dxa" w:w="1400"/>
          </w:tcPr>
          <w:p>
            <w:r>
              <w:rPr>
                <w:rFonts w:ascii="Calibri" w:cs="Calibri" w:eastAsia="Calibri" w:hAnsi="Calibri"/>
                <w:b w:val="false"/>
                <w:bCs w:val="false"/>
                <w:color w:val="000000"/>
                <w:sz w:val="20"/>
                <w:szCs w:val="20"/>
              </w:rPr>
              <w:t xml:space="preserve">Scarlett (BA)</w:t>
            </w:r>
          </w:p>
        </w:tc>
        <w:tc>
          <w:tcPr>
            <w:tcW w:type="dxa" w:w="900"/>
          </w:tcPr>
          <w:p>
            <w:r>
              <w:rPr>
                <w:rFonts w:ascii="Calibri" w:cs="Calibri" w:eastAsia="Calibri" w:hAnsi="Calibri"/>
                <w:b w:val="false"/>
                <w:bCs w:val="false"/>
                <w:color w:val="000000"/>
                <w:sz w:val="20"/>
                <w:szCs w:val="20"/>
              </w:rPr>
              <w:t xml:space="preserve">240</w:t>
            </w:r>
          </w:p>
        </w:tc>
        <w:tc>
          <w:tcPr>
            <w:tcW w:type="dxa" w:w="2000"/>
          </w:tcPr>
          <w:p>
            <w:r>
              <w:rPr>
                <w:rFonts w:ascii="Calibri" w:cs="Calibri" w:eastAsia="Calibri" w:hAnsi="Calibri"/>
                <w:b w:val="false"/>
                <w:bCs w:val="false"/>
                <w:color w:val="000000"/>
                <w:sz w:val="20"/>
                <w:szCs w:val="20"/>
              </w:rPr>
              <w:t xml:space="preserve">Minh's Week 2 build</w:t>
            </w:r>
          </w:p>
        </w:tc>
      </w:tr>
      <w:tr>
        <w:tc>
          <w:tcPr>
            <w:tcW w:type="dxa" w:w="3200"/>
          </w:tcPr>
          <w:p>
            <w:r>
              <w:rPr>
                <w:rFonts w:ascii="Calibri" w:cs="Calibri" w:eastAsia="Calibri" w:hAnsi="Calibri"/>
                <w:b w:val="false"/>
                <w:bCs w:val="false"/>
                <w:color w:val="000000"/>
                <w:sz w:val="20"/>
                <w:szCs w:val="20"/>
              </w:rPr>
              <w:t xml:space="preserve">Sprint 2 Week 2 Kickoff &amp; Coordination</w:t>
            </w:r>
          </w:p>
        </w:tc>
        <w:tc>
          <w:tcPr>
            <w:tcW w:type="dxa" w:w="1400"/>
          </w:tcPr>
          <w:p>
            <w:r>
              <w:rPr>
                <w:rFonts w:ascii="Calibri" w:cs="Calibri" w:eastAsia="Calibri" w:hAnsi="Calibri"/>
                <w:b w:val="false"/>
                <w:bCs w:val="false"/>
                <w:color w:val="000000"/>
                <w:sz w:val="20"/>
                <w:szCs w:val="20"/>
              </w:rPr>
              <w:t xml:space="preserve">Nawres (PM)</w:t>
            </w:r>
          </w:p>
        </w:tc>
        <w:tc>
          <w:tcPr>
            <w:tcW w:type="dxa" w:w="900"/>
          </w:tcPr>
          <w:p>
            <w:r>
              <w:rPr>
                <w:rFonts w:ascii="Calibri" w:cs="Calibri" w:eastAsia="Calibri" w:hAnsi="Calibri"/>
                <w:b w:val="false"/>
                <w:bCs w:val="false"/>
                <w:color w:val="000000"/>
                <w:sz w:val="20"/>
                <w:szCs w:val="20"/>
              </w:rPr>
              <w:t xml:space="preserve">240</w:t>
            </w:r>
          </w:p>
        </w:tc>
        <w:tc>
          <w:tcPr>
            <w:tcW w:type="dxa" w:w="2000"/>
          </w:tcPr>
          <w:p>
            <w:r>
              <w:rPr>
                <w:rFonts w:ascii="Calibri" w:cs="Calibri" w:eastAsia="Calibri" w:hAnsi="Calibri"/>
                <w:b w:val="false"/>
                <w:bCs w:val="false"/>
                <w:color w:val="000000"/>
                <w:sz w:val="20"/>
                <w:szCs w:val="20"/>
              </w:rPr>
              <w:t xml:space="preserve">—</w:t>
            </w:r>
          </w:p>
        </w:tc>
      </w:tr>
    </w:tbl>
    <w:p>
      <w:pPr>
        <w:spacing w:after="150" w:before="300"/>
      </w:pPr>
    </w:p>
    <w:p>
      <w:pPr>
        <w:pStyle w:val="Heading1"/>
        <w:spacing w:after="150" w:before="300"/>
      </w:pPr>
      <w:r>
        <w:rPr>
          <w:rFonts w:ascii="Cambria" w:cs="Cambria" w:eastAsia="Cambria" w:hAnsi="Cambria"/>
          <w:b/>
          <w:bCs/>
          <w:color w:val="1E2761"/>
          <w:sz w:val="28"/>
          <w:szCs w:val="28"/>
        </w:rPr>
        <w:t xml:space="preserve">Dependency Diagram</w:t>
      </w:r>
    </w:p>
    <w:p>
      <w:pPr>
        <w:spacing w:after="140"/>
      </w:pPr>
      <w:r>
        <w:rPr>
          <w:rFonts w:ascii="Calibri" w:cs="Calibri" w:eastAsia="Calibri" w:hAnsi="Calibri"/>
          <w:sz w:val="22"/>
          <w:szCs w:val="22"/>
        </w:rPr>
        <w:t xml:space="preserve">Shows how Week 1 outputs feed into Week 2 tasks, and how Week 2 tasks depend on each other.</w:t>
      </w:r>
    </w:p>
    <w:p>
      <w:pPr>
        <w:jc w:val="center"/>
      </w:pPr>
      <w:r>
        <w:drawing>
          <wp:inline distT="0" distB="0" distL="0" distR="0">
            <wp:extent cx="59055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19550"/>
                    </a:xfrm>
                    <a:prstGeom prst="rect">
                      <a:avLst/>
                    </a:prstGeom>
                  </pic:spPr>
                </pic:pic>
              </a:graphicData>
            </a:graphic>
          </wp:inline>
        </w:drawing>
      </w:r>
    </w:p>
    <w:p>
      <w:pPr>
        <w:pStyle w:val="Heading1"/>
        <w:spacing w:after="150" w:before="300"/>
      </w:pPr>
      <w:r>
        <w:rPr>
          <w:rFonts w:ascii="Cambria" w:cs="Cambria" w:eastAsia="Cambria" w:hAnsi="Cambria"/>
          <w:b/>
          <w:bCs/>
          <w:color w:val="1E2761"/>
          <w:sz w:val="28"/>
          <w:szCs w:val="28"/>
        </w:rPr>
        <w:t xml:space="preserve">Notes</w:t>
      </w:r>
    </w:p>
    <w:p>
      <w:pPr>
        <w:pStyle w:val="ListParagraph"/>
        <w:numPr>
          <w:ilvl w:val="0"/>
          <w:numId w:val="1"/>
        </w:numPr>
        <w:spacing w:after="60"/>
      </w:pPr>
      <w:r>
        <w:rPr>
          <w:rFonts w:ascii="Calibri" w:cs="Calibri" w:eastAsia="Calibri" w:hAnsi="Calibri"/>
          <w:sz w:val="22"/>
          <w:szCs w:val="22"/>
        </w:rPr>
        <w:t xml:space="preserve">All 5 roles at exactly 240 minutes — meets the weekly minimum.</w:t>
      </w:r>
    </w:p>
    <w:p>
      <w:pPr>
        <w:pStyle w:val="ListParagraph"/>
        <w:numPr>
          <w:ilvl w:val="0"/>
          <w:numId w:val="1"/>
        </w:numPr>
        <w:spacing w:after="60"/>
      </w:pPr>
      <w:r>
        <w:rPr>
          <w:rFonts w:ascii="Calibri" w:cs="Calibri" w:eastAsia="Calibri" w:hAnsi="Calibri"/>
          <w:sz w:val="22"/>
          <w:szCs w:val="22"/>
        </w:rPr>
        <w:t xml:space="preserve">Scarlett's testing task depends on Minh's build landing mid-to-late week — worth flagging in the mid-week check-in if it's at risk of slipping.</w:t>
      </w:r>
    </w:p>
    <w:p>
      <w:pPr>
        <w:pStyle w:val="ListParagraph"/>
        <w:numPr>
          <w:ilvl w:val="0"/>
          <w:numId w:val="1"/>
        </w:numPr>
        <w:spacing w:after="60"/>
      </w:pPr>
      <w:r>
        <w:rPr>
          <w:rFonts w:ascii="Calibri" w:cs="Calibri" w:eastAsia="Calibri" w:hAnsi="Calibri"/>
          <w:sz w:val="22"/>
          <w:szCs w:val="22"/>
        </w:rPr>
        <w:t xml:space="preserve">Arman's Admin page design has no Week 2 dependency, so it can proceed in parallel from day one.</w:t>
      </w:r>
    </w:p>
    <w:p>
      <w:pPr>
        <w:pStyle w:val="ListParagraph"/>
        <w:numPr>
          <w:ilvl w:val="0"/>
          <w:numId w:val="1"/>
        </w:numPr>
        <w:spacing w:after="60"/>
      </w:pPr>
      <w:r>
        <w:rPr>
          <w:rFonts w:ascii="Calibri" w:cs="Calibri" w:eastAsia="Calibri" w:hAnsi="Calibri"/>
          <w:sz w:val="22"/>
          <w:szCs w:val="22"/>
        </w:rPr>
        <w:t xml:space="preserve">Nihal's completed structural research should be shared with Minh as soon as it's ready, even before Nihal's task is formally marked Done, so Minh isn't blocked waiting.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854d2ffd08d38af739c675a371a46fafe3ecd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2026-09-20T11:07:37.300Z</dcterms:created>
  <dcterms:modified xsi:type="dcterms:W3CDTF">2026-09-20T11:07:37.309Z</dcterms:modified>
</cp:coreProperties>
</file>

<file path=docProps/custom.xml><?xml version="1.0" encoding="utf-8"?>
<Properties xmlns="http://schemas.openxmlformats.org/officeDocument/2006/custom-properties" xmlns:vt="http://schemas.openxmlformats.org/officeDocument/2006/docPropsVTypes"/>
</file>