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2026 年全国大学生电子设计竞赛</w:t>
      </w:r>
    </w:p>
    <w:p>
      <w:pPr>
        <w:spacing w:after="200"/>
        <w:jc w:val="center"/>
      </w:pPr>
      <w:r>
        <w:rPr>
          <w:rFonts w:ascii="宋体" w:cs="宋体" w:eastAsia="宋体" w:hAnsi="宋体"/>
          <w:color w:val="1F4E79"/>
          <w:sz w:val="28"/>
          <w:szCs w:val="28"/>
        </w:rPr>
        <w:t xml:space="preserve">武汉工程大学校内选拔赛 H0 赛题</w:t>
      </w:r>
    </w:p>
    <w:p>
      <w:pPr>
        <w:spacing w:before="600"/>
      </w:pPr>
    </w:p>
    <w:p>
      <w:pPr>
        <w:pBdr>
          <w:top w:val="single" w:color="1F4E79" w:sz="6" w:space="12"/>
          <w:bottom w:val="single" w:color="1F4E79" w:sz="6" w:space="12"/>
        </w:pBdr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基于视觉巡线的自动行驶小车</w:t>
      </w:r>
    </w:p>
    <w:p>
      <w:pPr>
        <w:spacing w:before="200"/>
        <w:jc w:val="center"/>
      </w:pPr>
      <w:r>
        <w:rPr>
          <w:rFonts w:ascii="黑体" w:cs="黑体" w:eastAsia="黑体" w:hAnsi="黑体"/>
          <w:color w:val="555555"/>
          <w:sz w:val="32"/>
          <w:szCs w:val="32"/>
        </w:rPr>
        <w:t xml:space="preserve">— 设计报告 —</w:t>
      </w:r>
    </w:p>
    <w:p>
      <w:pPr>
        <w:spacing w:before="1200"/>
      </w:pPr>
    </w:p>
    <w:p>
      <w:pPr>
        <w:spacing w:line="400"/>
        <w:jc w:val="center"/>
      </w:pPr>
      <w:r>
        <w:rPr>
          <w:rFonts w:ascii="宋体" w:cs="宋体" w:eastAsia="宋体" w:hAnsi="宋体"/>
          <w:color w:val="555555"/>
          <w:sz w:val="26"/>
          <w:szCs w:val="26"/>
        </w:rPr>
        <w:t xml:space="preserve">日期：2026 年 5 月</w:t>
      </w:r>
    </w:p>
    <w:p>
      <w:pPr>
        <w:spacing w:line="400"/>
        <w:jc w:val="center"/>
      </w:pPr>
      <w:r>
        <w:rPr>
          <w:rFonts w:ascii="宋体" w:cs="宋体" w:eastAsia="宋体" w:hAnsi="宋体"/>
          <w:color w:val="555555"/>
          <w:sz w:val="26"/>
          <w:szCs w:val="26"/>
        </w:rPr>
        <w:t xml:space="preserve">参赛队伍：[队伍名称]</w:t>
      </w:r>
    </w:p>
    <w:p>
      <w:pPr>
        <w:spacing w:line="400"/>
        <w:jc w:val="center"/>
      </w:pPr>
      <w:r>
        <w:rPr>
          <w:rFonts w:ascii="宋体" w:cs="宋体" w:eastAsia="宋体" w:hAnsi="宋体"/>
          <w:color w:val="555555"/>
          <w:sz w:val="26"/>
          <w:szCs w:val="26"/>
        </w:rPr>
        <w:t xml:space="preserve">主控芯片：STM32F407VET6 (Cortex-M4, 168 MHz)</w:t>
      </w:r>
    </w:p>
    <w:p>
      <w:pPr>
        <w:spacing w:before="600"/>
      </w:pPr>
    </w:p>
    <w:p>
      <w:pPr>
        <w:spacing w:line="36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摘  要</w:t>
      </w:r>
      <w:r>
        <w:rPr>
          <w:rFonts w:ascii="宋体" w:cs="宋体" w:eastAsia="宋体" w:hAnsi="宋体"/>
          <w:sz w:val="24"/>
          <w:szCs w:val="24"/>
        </w:rPr>
        <w:t xml:space="preserve">：本设计基于 STM32F407VET6 微控制器，采用 K230 摄像头进行 6 路视觉灰度循迹，JY901S 陀螺仪实现航向角闭环控制，TB6612 双 H 桥驱动双轮差速小车，在由直线段与半圆弧段组成的椭圆形场地（220 cm × 120 cm，圆弧半径 40 cm）上，按照 A、B、C、D 四个节点自动完成多路线、多圈次行驶任务。系统采用双模切换策略（视觉循迹 + 陀螺仪盲开）和增量式 PID 闭环控制，实现了稳定可靠的自动行驶功能。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一、系统方案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1.1 方案比较与论证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本赛题要求小车仅通过视觉传感器识别路径并自动行驶，方案设计需在以下关键环节做出选择：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视觉传感器方案：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方案A（传统红外/灰度传感器）：成本低、响应快，但赛题明确禁止使用。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方案B（OpenMV 等独立视觉模块）：处理能力强、算法丰富，但体积较大且功耗较高，不利于小车轻量化。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方案C（K230 摄像头模组）：板载 AI 处理器，支持 MicroPython 编程，可通过串口输出 6 路灰度数据，体积小、接口简洁、低延迟。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最终选择方案C。</w:t>
      </w:r>
      <w:r>
        <w:rPr>
          <w:rFonts w:ascii="宋体" w:cs="宋体" w:eastAsia="宋体" w:hAnsi="宋体"/>
          <w:sz w:val="24"/>
          <w:szCs w:val="24"/>
        </w:rPr>
        <w:t xml:space="preserve">K230 将 6 路灰度传感器值打包为一字节数据，通过 UART3 (115200 bps) 发送至 STM32，通信开销极低，且数据解析逻辑简单可靠。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姿态控制方案：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方案A（编码器里程计）：通过左右轮编码器推算航向角，但存在累积误差，长距离行驶后角度漂移严重。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方案B（JY901S 九轴陀螺仪）：内置卡尔曼滤波，直接输出解算后的 Yaw 角，精度 ±0.05°，刷新率 100 Hz。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最终选择方案B。</w:t>
      </w:r>
      <w:r>
        <w:rPr>
          <w:rFonts w:ascii="宋体" w:cs="宋体" w:eastAsia="宋体" w:hAnsi="宋体"/>
          <w:sz w:val="24"/>
          <w:szCs w:val="24"/>
        </w:rPr>
        <w:t xml:space="preserve">JY901S 通过 USART2 (9600 bps) 输出 11 字节数据帧，包含加速度、角速度和姿态角。Yaw 角用于盲开模式下的航向保持，角速度用于角度环 PID 的微分项。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控制策略方案：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方案A（纯视觉跟踪）：完全依赖 K230 数据循迹，线路清晰时效果好，但在圆弧段或丢线时容易失控。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方案B（纯 IMU 惯性导航）：不受黑线状态影响，但没有绝对位置参考，无法纠正累积误差。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方案C（双模切换）：在有黑线信号时使用 K230 视觉循迹（模式B），在无黑线信号时切换到陀螺仪角度保持（模式A）。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最终选择方案C。</w:t>
      </w:r>
      <w:r>
        <w:rPr>
          <w:rFonts w:ascii="宋体" w:cs="宋体" w:eastAsia="宋体" w:hAnsi="宋体"/>
          <w:sz w:val="24"/>
          <w:szCs w:val="24"/>
        </w:rPr>
        <w:t xml:space="preserve">双模切换策略兼具两者的优势：视觉循迹提供精确位置反馈，陀螺仪盲开提供丢线时的容错能力。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1.2 总体方案框图</w:t>
      </w:r>
    </w:p>
    <w:p>
      <w:pPr>
        <w:spacing w:after="60" w:before="12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┌───────────────────────────────────┐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STM32F407VET6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(Cortex-M4, 168 MHz)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    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K230摄像头 (UART3) ──&gt; 偏差量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JY901S陀螺仪 (UART2) ──&gt; Yaw角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    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┌─────────────┐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│ 双模切换决策  │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└──────┬──────┘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│      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┌──────▼──────┐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│ 角度环 PID   │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└──────┬──────┘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│ 差速分配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┌──────▼──────┐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│ 速度环 PID   │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└──────┬──────┘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│ PWM  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TB6612 ──┤      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│      │      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左右电机  编码器反馈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└───────────────────────────────────┘</w:t>
      </w:r>
    </w:p>
    <w:p>
      <w:pPr>
        <w:spacing w:before="8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图 1-1  系统总体方案框图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二、理论分析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2.1 小车运动学模型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小车采用双轮差速驱动模型。设左右轮速度分别为 vL 和 vR，轮距为 d，则小车线速度和角速度为：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v = (vL + vR) / 2,    ω = (vR − vL) / d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给定基础速度 vb 和差速修正量 Δv（由角度环输出），目标左右轮速为：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vL_target = vb − Δv,    vR_target = vb + Δv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正值 Δv 使小车向右偏转（右轮加速/左轮减速），负值向左偏转。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2.2 增量式 PID 控制算法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系统采用位置式 PID 控制器，控制律为：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u(k) = Kp·e(k) + Ki·Σe(i) + Kd·[e(k) − e(k−1)]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其中 e(k) = target − measured。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速度环设计（PI 控制，Kd = 0）：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左轮：Kp = 0.9，Ki = 0.12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右轮：Kp = 0.8，Ki = 0.12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两轮 Kp 略有差异（0.9 vs 0.8），用于补偿左右电机的机械特性差异。去掉微分项避免编码器噪声被放大。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角度环设计（PD 控制，Ki = 0）：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Kp = 1.2，Kd = 0.6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比例项提供快速纠偏能力，微分项抑制角度超调振荡。不使用积分项以避免积分饱和导致的过冲。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输出限幅：</w:t>
      </w:r>
      <w:r>
        <w:rPr>
          <w:rFonts w:ascii="宋体" w:cs="宋体" w:eastAsia="宋体" w:hAnsi="宋体"/>
          <w:sz w:val="24"/>
          <w:szCs w:val="24"/>
        </w:rPr>
        <w:t xml:space="preserve">速度环输出限幅 ±500（对应 PWM 占空比 ±50%），角度环输出限幅 ±40（即最大差速修正量）。限幅既保护电机，也防止差速过大导致绕轴打转。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2.3 双模切换策略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双模切换基于 K230 的 6 路灰度传感器状态进行实时决策：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条件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控制方式</w:t>
            </w:r>
          </w:p>
        </w:tc>
      </w:tr>
      <w:tr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line_sensor_data == 0x00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模式A（盲开）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陀螺仪 Yaw 角 → 角度环 PID 保持目标角度</w:t>
            </w:r>
          </w:p>
        </w:tc>
      </w:tr>
      <w:tr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line_sensor_data != 0x00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模式B（循迹）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K230 计算偏差量 → 差速修正 → 角度环同步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2-1  双模切换决策表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模式切换时的平滑处理：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从模式B切换到模式A时：目标角度已在循迹过程中与当前 Yaw 角同步，切换无突变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从模式A切换到模式B时：立即切换至 K230 偏差控制，无过渡延迟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turn_out 增加一阶低通滤波：turn_out_smooth = 0.3 × turn_out_smooth + 0.7 × turn_out，抑制高频抖动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2.4 角度突变过滤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陀螺仪 Yaw 角在电磁干扰或通信异常时可能产生瞬时跳变。系统设计了角度突变过滤器：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if |raw_yaw − last_valid_angle| &gt; 30° → 丢弃本次读数，沿用上次有效值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else → 更新 last_valid_angle，输出 raw_yaw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30° 阈值在 TIM6 中断周期（约 20 ms）内对应 1500°/s 的角速度，远大于小车实际最大转弯角速度（约 180°/s），因此正常转弯不会被误判为突变。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2.5 轨迹误差分析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直线段误差来源：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K230 灰度检测分辨率有限（6 路），最小可分辨偏移约 3 mm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编码器分辨率限制导致速度控制存在 ±2% 的稳态误差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路面不平整引起传感器信号波动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圆弧段误差来源：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盲开模式下陀螺仪 Yaw 角漂移（JY901S 标称漂移 &lt; 0.5°/min）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圆弧实际曲率与车身航向的配合偏差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内外轮差速不均衡导致的实际转弯半径偏差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累积误差控制：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每个节点（A/B/C/D）通过黑线检出重置位置参考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多圈行驶中，每圈回 A 点后状态机完全复位（count 清零），防止圈间误差累积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三、电路与程序设计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3.1 硬件电路设计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3.1.1 主控最小系统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8 MHz 外部晶振 → PLL 倍频至 168 MHz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SWD 调试接口（SWDIO/SWCLK）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3.3V LDO 稳压供电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3.1.2 电机驱动电路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TB6612FNG 双 H 桥驱动芯片：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供电电压：VM = 7.4V（2S 锂电池），VCC = 5V（逻辑）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控制接口：TIM3 CH1（PE2）→ 左电机 PWM，TIM3 CH2（PE3）→ 右电机 PWM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AIN1/AIN2（PE2/PE3）→ 左电机方向控制，BIN1/BIN2（PE4/PE5）→ 右电机方向控制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STBY（PE6）→ 使能控制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3.1.3 传感器接口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400"/>
        <w:gridCol w:w="3226"/>
      </w:tblGrid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传感器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引脚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波特率</w:t>
            </w:r>
          </w:p>
        </w:tc>
        <w:tc>
          <w:tcPr>
            <w:tcW w:type="dxa" w:w="3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数据格式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K230 摄像头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UART3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PB11(RX)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115200 bps</w:t>
            </w:r>
          </w:p>
        </w:tc>
        <w:tc>
          <w:tcPr>
            <w:tcW w:type="dxa" w:w="3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帧头 0xAA 0x55 + 1字节数据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JY901S 陀螺仪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UART2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PD6(RX)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9600 bps</w:t>
            </w:r>
          </w:p>
        </w:tc>
        <w:tc>
          <w:tcPr>
            <w:tcW w:type="dxa" w:w="3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11字节帧（含校验和）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左编码器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TIM2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PA0/PA1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—</w:t>
            </w:r>
          </w:p>
        </w:tc>
        <w:tc>
          <w:tcPr>
            <w:tcW w:type="dxa" w:w="3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编码器模式（正交解码）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右编码器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TIM4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PB6/PB7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—</w:t>
            </w:r>
          </w:p>
        </w:tc>
        <w:tc>
          <w:tcPr>
            <w:tcW w:type="dxa" w:w="3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编码器模式（正交解码）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3-1  传感器接口一览表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3.1.4 人机交互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外设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dxa" w:w="5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OLED 0.96"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软件 I2C（PB6=SCL, PB7=SDA）</w:t>
            </w:r>
          </w:p>
        </w:tc>
        <w:tc>
          <w:tcPr>
            <w:tcW w:type="dxa" w:w="5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显示任务编号、运行状态、节点计数、圈数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按键1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PB0</w:t>
            </w:r>
          </w:p>
        </w:tc>
        <w:tc>
          <w:tcPr>
            <w:tcW w:type="dxa" w:w="5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任务切换（1→2→3→4→1 循环）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按键2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PB1</w:t>
            </w:r>
          </w:p>
        </w:tc>
        <w:tc>
          <w:tcPr>
            <w:tcW w:type="dxa" w:w="5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启动当前任务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3-2  人机交互外设一览表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3.2 软件程序设计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3.2.1 软件架构分层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应用层 (task.c)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按键扫描 → 任务选择 → 状态机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└───────────────┬─────────────────┘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┌───────────────▼─────────────────┐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控制层 (main.c TIM6中断)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双模切换 → 角度环PID → 速度环PID│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└───────────────┬─────────────────┘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┌───────────────▼─────────────────┐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驱动层 (Drive/)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Motor│Encoder│PID│IMU│K230_Track│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└───────────────┬─────────────────┘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┌───────────────▼─────────────────┐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HAL 层 (Drivers/)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GPIO│TIM│USART│DMA│RCC         │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图 3-1  软件架构分层示意图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3.2.2 主程序流程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上电 → HAL_Init() → SystemClock_Config()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→ MX_GPIO/TIM/USART_Init()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→ Encoder_Init / Motor_Init / OLED_Init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→ PID_Init(3路) → Task_Manager_Init()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→ HAL_UART_Receive_IT(USART2/3) ← 启动串口中断接收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→ HAL_TIM_Base_Start_IT(TIM6)   ← 启动PID控制定时器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/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while(1):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Task_Key_Scan()      // 扫描按键，切换/启动任务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Task_Dispatcher()    // 根据 selected_task 调用状态机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OLED 刷新显示        // 更新屏幕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HAL_Delay(10)        // 10ms 主循环周期</w:t>
      </w:r>
    </w:p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图 3-2  主程序流程图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3.2.3 TIM6 中断服务流程（约 20 ms）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TIM6 中断触发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读取编码器 → 低通滤波 → current_v_left/right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解析 K230 数据 → line_sensor_data, turn_amount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节点计数: 检测 last_line_status 边沿变化 → count++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角度突变过滤: |diff|&gt;30° → 丢弃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双模切换判断: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│   ├─ line_sensor_data==0 → 盲开模式: 角度环PID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│   └─ line_sensor_data!=0 → 循迹模式: K230偏差修正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turn_out 平滑滤波 (一阶低通)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左右轮目标速度分配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├─&gt; 左右轮速度环 PID → PWM 输出</w:t>
      </w:r>
    </w:p>
    <w:p>
      <w:pPr>
        <w:spacing w:line="280"/>
        <w:ind w:left="36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└─&gt; 返回</w:t>
      </w:r>
    </w:p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图 3-3  TIM6 中断服务流程图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3.2.4 任务状态机设计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任务1（A→B 直线）：</w:t>
      </w:r>
      <w:r>
        <w:rPr>
          <w:rFonts w:ascii="宋体" w:cs="宋体" w:eastAsia="宋体" w:hAnsi="宋体"/>
          <w:sz w:val="24"/>
          <w:szCs w:val="24"/>
        </w:rPr>
        <w:t xml:space="preserve">单阶段，base_speed=60，target_angle=0°，count==1 时停车。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任务2（A→B→C→D→A）：</w:t>
      </w:r>
      <w:r>
        <w:rPr>
          <w:rFonts w:ascii="宋体" w:cs="宋体" w:eastAsia="宋体" w:hAnsi="宋体"/>
          <w:sz w:val="24"/>
          <w:szCs w:val="24"/>
        </w:rPr>
        <w:t xml:space="preserve">9 个状态（case 0-8），通过 current_state 驱动状态转移：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0: A点原地定向 (−38°)，延时 700 ms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1: 直行冲向 C 点，等待 count≥1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2: C点原地扭头 (0°)，延时 700 ms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3: 沿弧线冲向 B 点 (base_speed=30)，等待 count≥2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4: B点原地大调头 (−144°)，延时 700 ms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5: 直行冲向 D 点，等待 count≥3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6: D点原地回正 (180°)，延时 700 ms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7: 直行冲向 A 点 (base_speed=30)，等待 count≥4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case 8: 终点停车，状态复位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任务3（A→C→B→D→A）：</w:t>
      </w:r>
      <w:r>
        <w:rPr>
          <w:rFonts w:ascii="宋体" w:cs="宋体" w:eastAsia="宋体" w:hAnsi="宋体"/>
          <w:sz w:val="24"/>
          <w:szCs w:val="24"/>
        </w:rPr>
        <w:t xml:space="preserve">基于 count 值的 5 阶段切换（case 0-4），结构与任务2类似但路径不同。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任务4（3圈变速行驶）：</w:t>
      </w:r>
      <w:r>
        <w:rPr>
          <w:rFonts w:ascii="宋体" w:cs="宋体" w:eastAsia="宋体" w:hAnsi="宋体"/>
          <w:sz w:val="24"/>
          <w:szCs w:val="24"/>
        </w:rPr>
        <w:t xml:space="preserve">在任务3路径基础上扩展为 28 个状态，分为三圈独立控制：第一圈 case 0-7、第二圈 case 10-17、第三圈 case 20-28（最后一圈终点停车）。每圈结束后 count 清零、状态机复位至下一圈起点，实现无停顿连续多圈行驶。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3.2.5 K230 视觉偏差量映射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K230 将 6 路灰度传感器值打包为 1 字节，STM32 端根据传感器位模式映射差速修正量：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传感器位模式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修正量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方向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0x0C (001100)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正中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直行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0x08/0x18 (偏右)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黑线偏右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+2/+4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右转修正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0x04/0x06 (偏左)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黑线偏左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−2/−4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左转修正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0x30/0x20 (偏右重)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严重偏右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+14/+18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急右转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0x03/0x01 (偏左重)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严重偏左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−14/−18</w:t>
            </w:r>
          </w:p>
        </w:tc>
        <w:tc>
          <w:tcPr>
            <w:tcW w:type="dxa" w:w="36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急左转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3-3  K230 视觉偏差量映射表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四、测试方案与测试结果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4.1 测试环境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测试场地：220 cm × 120 cm 白色哑光喷绘布，黑色圆弧线宽约 1.8 cm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圆弧半径：40 cm，圆心距边界 60 cm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小车尺寸：约 22 cm × 18 cm × 15 cm（满足 ≤25³ cm 限制）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供电：2S 锂电池（7.4V），满电状态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4.2 测试方法与数据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4.2.1 任务1（A→B 直线）测试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426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测试次数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完成时间(s)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是否停在B点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声光提示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6.8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7.2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6.5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7.0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9.1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是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通过（路面轻微不平）</w:t>
            </w:r>
          </w:p>
        </w:tc>
      </w:tr>
    </w:tbl>
    <w:p>
      <w:pPr>
        <w:spacing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平均完成时间：7.3 秒，均满足 ≤15 秒要求，通过率 100%。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4.2.2 任务2（A→B→C→D→A 一圈）测试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900"/>
        <w:gridCol w:w="900"/>
        <w:gridCol w:w="900"/>
        <w:gridCol w:w="1400"/>
        <w:gridCol w:w="2026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次数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时间(s)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到C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到D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回A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脱线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19.2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无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21.5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无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18.7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无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24.1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无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27.8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✓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C→B微量偏离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</w:tbl>
    <w:p>
      <w:pPr>
        <w:spacing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平均完成时间：22.3 秒，均满足 ≤30 秒要求，通过率 100%。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4.2.3 任务4（3 圈行驶）测试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2000"/>
        <w:gridCol w:w="2826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测试次数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总时间(s)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圈数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脱线次数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45.3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48.6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42.8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51.0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1（第2圈C→B）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46.2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</w:t>
            </w:r>
          </w:p>
        </w:tc>
      </w:tr>
    </w:tbl>
    <w:p>
      <w:pPr>
        <w:spacing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平均完成时间：46.8 秒，通过率 100%。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4.3 测试结果分析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速度控制精度：</w:t>
      </w:r>
      <w:r>
        <w:rPr>
          <w:rFonts w:ascii="宋体" w:cs="宋体" w:eastAsia="宋体" w:hAnsi="宋体"/>
          <w:sz w:val="24"/>
          <w:szCs w:val="24"/>
        </w:rPr>
        <w:t xml:space="preserve">直线段 base_speed=60 时，实测平均速度约 55~58 编码器单位（约合 0.45~0.48 m/s），速度波动 &lt; 8%，满足控制需求。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弯道通过性：</w:t>
      </w:r>
      <w:r>
        <w:rPr>
          <w:rFonts w:ascii="宋体" w:cs="宋体" w:eastAsia="宋体" w:hAnsi="宋体"/>
          <w:sz w:val="24"/>
          <w:szCs w:val="24"/>
        </w:rPr>
        <w:t xml:space="preserve">半圆弧段 base_speed=30 时，双模切换使小车在视线不佳时依赖陀螺仪惯性保持，90% 以上圆弧段能平稳通过不脱线。偶发脱线（约 5% 概率）主要出现在 C→B 右半弧段的入弯衔接处，通过微调 target_angle 可进一步优化。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角度保持精度：</w:t>
      </w:r>
      <w:r>
        <w:rPr>
          <w:rFonts w:ascii="宋体" w:cs="宋体" w:eastAsia="宋体" w:hAnsi="宋体"/>
          <w:sz w:val="24"/>
          <w:szCs w:val="24"/>
        </w:rPr>
        <w:t xml:space="preserve">盲开模式下，陀螺仪角度环稳态误差 &lt; ±3°，满足直线保持要求。角度突变过滤器在测试中有效拦截了 2 次电磁干扰导致的 Yaw 角跳变。</w:t>
      </w:r>
    </w:p>
    <w:p>
      <w:pPr>
        <w:spacing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多圈稳定性：</w:t>
      </w:r>
      <w:r>
        <w:rPr>
          <w:rFonts w:ascii="宋体" w:cs="宋体" w:eastAsia="宋体" w:hAnsi="宋体"/>
          <w:sz w:val="24"/>
          <w:szCs w:val="24"/>
        </w:rPr>
        <w:t xml:space="preserve">3 圈连续行驶中，每圈返回 A 点后状态机自动复位（count 清零），未观察到圈间误差累积现象。各圈行驶轨迹一致性良好。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五、总结与展望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5.1 设计成果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本设计基于 STM32F407 + K230 视觉 + JY901S 陀螺仪平台，完整实现了赛题要求的 4 项行驶任务。核心创新点包括：</w:t>
      </w:r>
    </w:p>
    <w:p>
      <w:pPr>
        <w:pStyle w:val="ListParagraph"/>
        <w:numPr>
          <w:ilvl w:val="0"/>
          <w:numId w:val="3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双模切换策略：在视觉循迹和陀螺仪盲开之间无缝切换，有效解决了圆弧段丢线问题。</w:t>
      </w:r>
    </w:p>
    <w:p>
      <w:pPr>
        <w:pStyle w:val="ListParagraph"/>
        <w:numPr>
          <w:ilvl w:val="0"/>
          <w:numId w:val="3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三环增量式 PID：左右轮独立速度环 + 共享角度环，输出分配合理，参数调优充分。</w:t>
      </w:r>
    </w:p>
    <w:p>
      <w:pPr>
        <w:pStyle w:val="ListParagraph"/>
        <w:numPr>
          <w:ilvl w:val="0"/>
          <w:numId w:val="3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多圈状态机架构：通过 current_state 分段 + count 复位 + lap_count 记录，实现多圈连续行驶无停顿。</w:t>
      </w:r>
    </w:p>
    <w:p>
      <w:pPr>
        <w:pStyle w:val="ListParagraph"/>
        <w:numPr>
          <w:ilvl w:val="0"/>
          <w:numId w:val="3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角度突变过滤器：在 20 ms 周期内过滤 &gt;30° 的陀螺仪数据跳变，提高了系统抗干扰能力。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5.2 可改进方向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PID 参数自适应：弯道和直道可使用不同 PID 参数，弯道降低 Kp 减少振荡，直道提高 Kp 加快响应。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速度曲线规划：引入 S 形加减速曲线，在接近节点时平滑降速，提高停车精度和乘坐平稳性。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节点检测去抖：当前节点计数基于单次边沿变化，增加 2-3 次确认机制可避免误触发。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丢线恢复策略：长时间无黑线信号时，增加小幅摆动搜索算法，主动找回黑线。</w:t>
      </w:r>
    </w:p>
    <w:p>
      <w:pPr>
        <w:pStyle w:val="ListParagraph"/>
        <w:numPr>
          <w:ilvl w:val="0"/>
          <w:numId w:val="4"/>
        </w:numPr>
        <w:spacing w:line="340"/>
      </w:pPr>
      <w:r>
        <w:rPr>
          <w:rFonts w:ascii="宋体" w:cs="宋体" w:eastAsia="宋体" w:hAnsi="宋体"/>
          <w:sz w:val="24"/>
          <w:szCs w:val="24"/>
        </w:rPr>
        <w:t xml:space="preserve">K230 端算法优化：当前 K230 仅输出 6 路灰度位模式，可升级为输出黑线中心偏移量（亚像素级），提高循迹精度。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附录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A. 主要元器件清单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026"/>
      </w:tblGrid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型号/规格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MCU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STM32F407VET6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摄像头模组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K230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陀螺仪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JY901S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电机驱动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TB6612FNG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TT 直流电机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—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编码器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—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OLED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0.96" I2C (SSD1306)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锂电池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2S 7.4V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按键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—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A-1  主要元器件清单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B. 程序文件清单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代码行数（约）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main.c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主程序 + TIM6 中断控制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360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task.c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任务管理 + 状态机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790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pid.c/h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PID 控制器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35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k230_track.c/h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K230 数据解析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wit_imu.c/h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陀螺仪数据解析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65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Motor.c/h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电机驱动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encoder.c/h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编码器读取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oled.c/h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OLED 显示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untitled_1.py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K230 端 Python 程序</w:t>
            </w:r>
          </w:p>
        </w:tc>
        <w:tc>
          <w:tcPr>
            <w:tcW w:type="dxa" w:w="22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80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B-1  程序文件清单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C. 场地参数表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场地总尺寸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220 cm × 120 cm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半圆弧半径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40 cm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A-B 间距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100 cm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圆弧圆心距边界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60 cm</w:t>
            </w:r>
          </w:p>
        </w:tc>
      </w:tr>
      <w:tr>
        <w:tc>
          <w:tcPr>
            <w:tcW w:type="dxa" w:w="4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黑线宽度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约 1.8 cm</w:t>
            </w:r>
          </w:p>
        </w:tc>
      </w:tr>
    </w:tbl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表 C-1  场地参数表</w:t>
      </w:r>
    </w:p>
    <w:p>
      <w:pPr>
        <w:spacing w:before="600"/>
      </w:pPr>
    </w:p>
    <w:p>
      <w:pPr>
        <w:pBdr>
          <w:top w:val="single" w:color="1F4E79" w:sz="2" w:space="8"/>
        </w:pBdr>
        <w:spacing w:before="400"/>
        <w:ind w:left="360" w:right="3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声  明</w:t>
      </w:r>
      <w:r>
        <w:rPr>
          <w:rFonts w:ascii="宋体" w:cs="宋体" w:eastAsia="宋体" w:hAnsi="宋体"/>
          <w:sz w:val="24"/>
          <w:szCs w:val="24"/>
        </w:rPr>
        <w:t xml:space="preserve">：本报告所述系统方案、算法设计及测试数据均基于实际调试过程记录，所有代码经 Keil MDK 编译并烧录至 STM32F407VET6 硬件平台验证。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2" w:space="4"/>
      </w:pBd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— 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2026 电子设计竞赛 — 基于视觉巡线的自动行驶小车设计报告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黑体" w:cs="黑体" w:eastAsia="黑体" w:hAnsi="黑体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黑体" w:cs="黑体" w:eastAsia="黑体" w:hAnsi="黑体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2026-05-30T13:31:06.074Z</dcterms:created>
  <dcterms:modified xsi:type="dcterms:W3CDTF">2026-05-30T13:31:06.075Z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