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14ba0"/>
          </w:tcPr>
          <w:p>
            <w:pPr>
              <w:spacing w:before="200"/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CONTRATO DE LICENCIA DE SOFTWARE COMO SERVICIO (SaaS)</w:t>
            </w:r>
          </w:p>
          <w:p>
            <w:pPr>
              <w:spacing w:after="200"/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Modalidad: Renta Mensual con Opción de Compra · SoftWaves S. de R.L. de C.V. · Versión Beta 1.0</w:t>
            </w:r>
          </w:p>
        </w:tc>
      </w:tr>
    </w:tbl>
    <w:p/>
    <w:p>
      <w:pPr>
        <w:spacing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⚠ VERSIÓN BETA — Documento de referencia. Debe ser revisado y validado por un abogado antes de su uso. ⚠</w:t>
      </w:r>
    </w:p>
    <w:p/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PARTES</w:t>
      </w:r>
    </w:p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EL PROVEEDOR: SoftWaves S. de R.L. de C.V., Ameca, Jalisco, representada por Ing. Ignacio Andrade Salazar.</w:t>
      </w:r>
    </w:p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EL USUARIO/CLIENTE: _________________________________, RFC: _____________, representado por _____________________.</w:t>
      </w:r>
    </w:p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CLÁUSULAS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I. — OBJETO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otorga al Cliente una licencia de uso no exclusiva, no transferible, del sistema denominado _________________________ (en adelante "el Sistema"), hospedado en servidores de SoftWaves o en infraestructura cloud designada.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Sistema incluye las funcionalidades descritas en la Propuesta Técnica No. _____ y los módulos activos al momento de la firma.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II. — RENTA MENSUAL Y PAGO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Cliente pagará a SoftWaves una renta mensual de $_____________ MXN más IVA, pagadera del 1 al 5 de cada mes.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primer mes incluye un anticipo del 30% (=$____________ MXN) al momento de la firma, el cual se aplicará al primer mes de servicio.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incumplimiento de pago por más de 15 días naturales facultará a SoftWaves a suspender el acceso al Sistema hasta regularizar el adeudo.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III. — NIVELES DE SERVICIO (SLA)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garantiza una disponibilidad del Sistema de al menos 99% mensual, excluyendo mantenimientos programados notificados con 48 horas de anticipación.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tiempo de respuesta ante incidencias críticas (Sistema no disponible) será de máximo 4 horas hábiles.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Incidencias menores (funcionalidades con errores no críticos) serán atendidas en un máximo de 48 horas hábiles.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IV. — MANTENIMIENTO Y ACTUALIZACIONES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renta mensual incluye: alojamiento del sistema, respaldos automáticos diarios, actualizaciones de seguridad y corrección de errores.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Las mejoras funcionales mayores o nuevos módulos podrán ser cotizados por separado.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V. — RESPALDO Y PORTABILIDAD DE DATOS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realizará respaldos automáticos de los datos del Cliente cada 24 horas, con retención de 30 días.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Al término del contrato, SoftWaves entregará al Cliente una exportación completa de sus datos en formato estándar (CSV, JSON o SQL) en un plazo de 10 días hábiles.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VI. — OPCIÓN DE COMPRA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Cliente podrá ejercer en cualquier momento la opción de compra del Sistema, pagando la diferencia entre el precio total de venta y el 70% de las rentas ya pagadas.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precio de venta base del Sistema es de $________________ MXN.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Al ejercer la opción de compra, aplican los términos del Contrato de Proyecto Cerrado en cuanto a transmisión de derechos.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VII. — PROPIEDAD INTELECTUAL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Sistema es propiedad intelectual de SoftWaves. El Cliente obtiene únicamente una licencia de uso. No podrá copiar, distribuir, descompilar o sublicenciar el Sistema.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Los datos capturados por el Cliente en el Sistema son de su exclusiva propiedad.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VIII. — PRIVACIDAD Y PROTECCIÓN DE DATOS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tratará los datos del Cliente conforme a la Ley Federal de Protección de Datos Personales en Posesión de los Particulares (LFPDPPP) y su Reglamento.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no compartirá los datos del Cliente con terceros salvo por requerimiento de autoridad competente.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IX. — VIGENCIA Y TERMINACIÓN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contrato tendrá una vigencia inicial de 12 meses, renovándose automáticamente por períodos iguales salvo aviso de cancelación con 30 días de anticipación.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Cliente podrá cancelar en cualquier momento; SoftWaves no reembolsará rentas pagadas por meses ya facturados.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podrá terminar el contrato por incumplimiento de pago (más de 30 días de adeudo) o uso indebido del Sistema.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X. — JURISDICCIÓN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Las partes se someten a los tribunales de Guadalajara, Jalisco.</w:t>
      </w:r>
    </w:p>
    <w:p/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Firmado en _________________ a los ___ días del mes de _________ de 202_.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14ba0"/>
          </w:tcPr>
          <w:p>
            <w:pPr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</w:r>
          </w:p>
        </w:tc>
        <w:tc>
          <w:tcPr>
            <w:tcW w:type="dxa" w:w="4561"/>
            <w:shd w:val="clear" w:color="auto" w:fill="014ba0"/>
          </w:tcPr>
          <w:p>
            <w:pPr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Ing. Ignacio Andrade Salazar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Gerente General — SoftWaves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El Cliente / Usuario</w:t>
            </w:r>
          </w:p>
        </w:tc>
      </w:tr>
    </w:tbl>
    <w:p/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Firma: ________________________    Fecha: ________________</w:t>
      </w:r>
    </w:p>
    <w:p>
      <w:pPr>
        <w:spacing w:before="400"/>
        <w:jc w:val="both"/>
      </w:pPr>
      <w:r>
        <w:rPr>
          <w:rFonts w:ascii="Arial" w:hAnsi="Arial" w:cs="Arial"/>
          <w:color w:val="000000"/>
          <w:sz w:val="24"/>
          <w:szCs w:val="24"/>
        </w:rPr>
        <w:t>SoftWaves S. de R.L. de C.V.  ·  Ameca, Jalisco, México  ·  softwaves.contacto@gmail.com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814" w:right="1417" w:bottom="1417" w:left="1701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drawing>
        <wp:inline xmlns:a="http://schemas.openxmlformats.org/drawingml/2006/main" xmlns:pic="http://schemas.openxmlformats.org/drawingml/2006/picture">
          <wp:extent cx="6217920" cy="7402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new_palette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217920" cy="74022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