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014ba0"/>
          </w:tcPr>
          <w:p>
            <w:pPr>
              <w:spacing w:before="200"/>
              <w:jc w:val="center"/>
            </w:pPr>
            <w:r>
              <w:rPr>
                <w:b/>
                <w:color w:val="FFFFFF"/>
                <w:sz w:val="24"/>
                <w:rFonts w:ascii="Arial" w:hAnsi="Arial"/>
              </w:rPr>
              <w:t>CONTRATO DE CONSULTORÍA TECNOLÓGICA</w:t>
            </w:r>
          </w:p>
          <w:p>
            <w:pPr>
              <w:spacing w:after="200"/>
              <w:jc w:val="center"/>
            </w:pPr>
            <w:r>
              <w:rPr>
                <w:b/>
                <w:color w:val="FFFFFF"/>
                <w:sz w:val="24"/>
                <w:rFonts w:ascii="Arial" w:hAnsi="Arial"/>
              </w:rPr>
              <w:t>Modalidad: Por Hora · SoftWaves S. de R.L. de C.V. · Versión Beta 1.0</w:t>
            </w:r>
          </w:p>
        </w:tc>
      </w:tr>
    </w:tbl>
    <w:p/>
    <w:p>
      <w:pPr>
        <w:spacing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⚠ VERSIÓN BETA — Documento de referencia. Debe ser revisado y validado por un abogado antes de su uso. ⚠</w:t>
      </w:r>
    </w:p>
    <w:p/>
    <w:p>
      <w:pPr>
        <w:spacing w:before="280" w:after="8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PARTES</w:t>
      </w:r>
    </w:p>
    <w:p>
      <w:pPr>
        <w:spacing/>
        <w:jc w:val="both"/>
      </w:pPr>
      <w:r>
        <w:rPr>
          <w:rFonts w:ascii="Arial" w:hAnsi="Arial" w:cs="Arial"/>
          <w:color w:val="000000"/>
          <w:sz w:val="24"/>
          <w:szCs w:val="24"/>
        </w:rPr>
        <w:t>EL CONSULTOR: SoftWaves S. de R.L. de C.V., representada por Ing. Ignacio Andrade Salazar.</w:t>
      </w:r>
    </w:p>
    <w:p>
      <w:pPr>
        <w:spacing/>
        <w:jc w:val="both"/>
      </w:pPr>
      <w:r>
        <w:rPr>
          <w:rFonts w:ascii="Arial" w:hAnsi="Arial" w:cs="Arial"/>
          <w:color w:val="000000"/>
          <w:sz w:val="24"/>
          <w:szCs w:val="24"/>
        </w:rPr>
        <w:t>EL CLIENTE: _________________________________, RFC: _____________.</w:t>
      </w:r>
    </w:p>
    <w:p>
      <w:pPr>
        <w:spacing w:before="280" w:after="8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CLÁUSULAS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I. — OBJETO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SoftWaves prestará al Cliente servicios de consultoría tecnológica consistentes en: análisis de procesos, diagnóstico de sistemas existentes, identificación de necesidades tecnológicas, recomendaciones de soluciones y elaboración de propuestas técnicas.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El alcance específico de cada sesión será acordado por escrito (correo o mensaje) antes de realizarla.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II. — TARIFA Y FORMA DE PAGO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La tarifa de consultoría es de $_____________ MXN por hora (rango: $600 – $1,500 MXN/hora según perfil del consultor asignado).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Se facturará el tiempo real trabajado en incrementos de 30 minutos.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El pago deberá realizarse dentro de los 5 días hábiles siguientes a la entrega de la factura.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La primera sesión de diagnóstico (hasta 30 minutos) es gratuita y no genera costo.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III. — ENTREGABLES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Al concluir cada sesión, SoftWaves entregará un reporte ejecutivo con los hallazgos, recomendaciones y, si aplica, una propuesta de solución.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El reporte será entregado en formato PDF o Word en un plazo de 2 días hábiles posteriores a la sesión.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IV. — REGISTRO DE HORAS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SoftWaves mantendrá un registro detallado de horas trabajadas, el cual será compartido al Cliente al momento de la facturación.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El Cliente podrá objetar el registro dentro de 3 días hábiles; de no haber observaciones, se considerará aceptado.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V. — CONFIDENCIALIDAD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Toda la información de negocio, procesos, datos y situación tecnológica compartida por el Cliente será tratada con absoluta confidencialidad por un período de 3 años.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VI. — PROPIEDAD INTELECTUAL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Los reportes y documentos elaborados por SoftWaves como producto de la consultoría son propiedad del Cliente una vez liquidados.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SoftWaves conserva el derecho de utilizar metodologías, frameworks y conocimiento genérico aprendido.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VII. — LIMITACIÓN DE RESPONSABILIDAD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SoftWaves emite recomendaciones basadas en la información disponible. La implementación de dichas recomendaciones es responsabilidad exclusiva del Cliente.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SoftWaves no asume responsabilidad por resultados derivados de decisiones tomadas con base en las recomendaciones emitidas.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VIII. — VIGENCIA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El presente contrato estará vigente por _____ meses o hasta agotar un paquete de _____ horas contratadas, lo que ocurra primero.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IX. — JURISDICCIÓN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Tribunales competentes de Guadalajara, Jalisco.</w:t>
      </w:r>
    </w:p>
    <w:p/>
    <w:p>
      <w:pPr>
        <w:spacing/>
        <w:jc w:val="both"/>
      </w:pPr>
      <w:r>
        <w:rPr>
          <w:rFonts w:ascii="Arial" w:hAnsi="Arial" w:cs="Arial"/>
          <w:color w:val="000000"/>
          <w:sz w:val="24"/>
          <w:szCs w:val="24"/>
        </w:rPr>
        <w:t>Firmado en _________________ a ___ de _________ de 202_.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14ba0"/>
          </w:tcPr>
          <w:p>
            <w:pPr>
              <w:jc w:val="center"/>
            </w:pPr>
            <w:r>
              <w:rPr>
                <w:b/>
                <w:color w:val="FFFFFF"/>
                <w:sz w:val="24"/>
                <w:rFonts w:ascii="Arial" w:hAnsi="Arial"/>
              </w:rPr>
            </w:r>
          </w:p>
        </w:tc>
        <w:tc>
          <w:tcPr>
            <w:tcW w:type="dxa" w:w="4561"/>
            <w:shd w:val="clear" w:color="auto" w:fill="014ba0"/>
          </w:tcPr>
          <w:p>
            <w:pPr>
              <w:jc w:val="center"/>
            </w:pPr>
            <w:r>
              <w:rPr>
                <w:b/>
                <w:color w:val="FFFFFF"/>
                <w:sz w:val="24"/>
                <w:rFonts w:ascii="Arial" w:hAnsi="Arial"/>
              </w:rPr>
            </w:r>
          </w:p>
        </w:tc>
      </w:tr>
      <w:tr>
        <w:tc>
          <w:tcPr>
            <w:tcW w:type="dxa" w:w="4561"/>
          </w:tcPr>
          <w:p>
            <w:pPr>
              <w:spacing/>
              <w:jc w:val="both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type="dxa" w:w="4561"/>
          </w:tcPr>
          <w:p>
            <w:pPr>
              <w:spacing/>
              <w:jc w:val="both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c>
          <w:tcPr>
            <w:tcW w:type="dxa" w:w="4561"/>
          </w:tcPr>
          <w:p>
            <w:pPr>
              <w:spacing/>
              <w:jc w:val="both"/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Ing. Ignacio Andrade Salazar</w:t>
            </w:r>
          </w:p>
        </w:tc>
        <w:tc>
          <w:tcPr>
            <w:tcW w:type="dxa" w:w="4561"/>
          </w:tcPr>
          <w:p>
            <w:pPr>
              <w:spacing/>
              <w:jc w:val="both"/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____________________________</w:t>
            </w:r>
          </w:p>
        </w:tc>
      </w:tr>
      <w:tr>
        <w:tc>
          <w:tcPr>
            <w:tcW w:type="dxa" w:w="4561"/>
          </w:tcPr>
          <w:p>
            <w:pPr>
              <w:spacing/>
              <w:jc w:val="both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Gerente General — SoftWaves</w:t>
            </w:r>
          </w:p>
        </w:tc>
        <w:tc>
          <w:tcPr>
            <w:tcW w:type="dxa" w:w="4561"/>
          </w:tcPr>
          <w:p>
            <w:pPr>
              <w:spacing/>
              <w:jc w:val="both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El Cliente</w:t>
            </w:r>
          </w:p>
        </w:tc>
      </w:tr>
    </w:tbl>
    <w:p/>
    <w:p>
      <w:pPr>
        <w:spacing/>
        <w:jc w:val="both"/>
      </w:pPr>
      <w:r>
        <w:rPr>
          <w:rFonts w:ascii="Arial" w:hAnsi="Arial" w:cs="Arial"/>
          <w:color w:val="000000"/>
          <w:sz w:val="24"/>
          <w:szCs w:val="24"/>
        </w:rPr>
        <w:t>Firma: ________________________    Fecha: ________________</w:t>
      </w:r>
    </w:p>
    <w:p>
      <w:pPr>
        <w:spacing w:before="400"/>
        <w:jc w:val="both"/>
      </w:pPr>
      <w:r>
        <w:rPr>
          <w:rFonts w:ascii="Arial" w:hAnsi="Arial" w:cs="Arial"/>
          <w:color w:val="000000"/>
          <w:sz w:val="24"/>
          <w:szCs w:val="24"/>
        </w:rPr>
        <w:t>SoftWaves S. de R.L. de C.V.  ·  Ameca, Jalisco, México  ·  softwaves.contacto@gmail.com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1814" w:right="1417" w:bottom="1417" w:left="1701" w:header="28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drawing>
        <wp:inline xmlns:a="http://schemas.openxmlformats.org/drawingml/2006/main" xmlns:pic="http://schemas.openxmlformats.org/drawingml/2006/picture">
          <wp:extent cx="6217920" cy="7402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new_palette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6217920" cy="740229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