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2021-09-15</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4999.999999999999"/>
        <w:tblLook w:firstRow="1"/>
        <w:tblCaption w:val="Table 3.1: Data summary table."/>
      </w:tblPr>
      <w:tblGrid>
        <w:gridCol w:w="648"/>
        <w:gridCol w:w="1296"/>
        <w:gridCol w:w="792"/>
        <w:gridCol w:w="1296"/>
        <w:gridCol w:w="1296"/>
        <w:gridCol w:w="1296"/>
        <w:gridCol w:w="1296"/>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Smoke.everyday</w:t>
            </w:r>
          </w:p>
        </w:tc>
        <w:tc>
          <w:tcPr>
            <w:tcBorders>
              <w:bottom w:val="single"/>
            </w:tcBorders>
            <w:vAlign w:val="bottom"/>
          </w:tcPr>
          <w:p>
            <w:pPr>
              <w:pStyle w:val="Compact"/>
              <w:jc w:val="left"/>
            </w:pPr>
            <w:r>
              <w:t xml:space="preserve">Smoke.some.days</w:t>
            </w:r>
          </w:p>
        </w:tc>
        <w:tc>
          <w:tcPr>
            <w:tcBorders>
              <w:bottom w:val="single"/>
            </w:tcBorders>
            <w:vAlign w:val="bottom"/>
          </w:tcPr>
          <w:p>
            <w:pPr>
              <w:pStyle w:val="Compact"/>
              <w:jc w:val="left"/>
            </w:pPr>
            <w:r>
              <w:t xml:space="preserve">Former.smoker</w:t>
            </w:r>
          </w:p>
        </w:tc>
        <w:tc>
          <w:tcPr>
            <w:tcBorders>
              <w:bottom w:val="single"/>
            </w:tcBorders>
            <w:vAlign w:val="bottom"/>
          </w:tcPr>
          <w:p>
            <w:pPr>
              <w:pStyle w:val="Compact"/>
              <w:jc w:val="left"/>
            </w:pPr>
            <w:r>
              <w:t xml:space="preserve">Never.smoked</w:t>
            </w:r>
          </w:p>
        </w:tc>
      </w:tr>
      <w:tr>
        <w:tc>
          <w:p>
            <w:pPr>
              <w:pStyle w:val="Compact"/>
              <w:jc w:val="left"/>
            </w:pPr>
            <w:r>
              <w:t xml:space="preserve">Min.</w:t>
            </w:r>
          </w:p>
        </w:tc>
        <w:tc>
          <w:p>
            <w:pPr>
              <w:pStyle w:val="Compact"/>
              <w:jc w:val="left"/>
            </w:pPr>
            <w:r>
              <w:t xml:space="preserve">1995</w:t>
            </w:r>
          </w:p>
        </w:tc>
        <w:tc>
          <w:p>
            <w:pPr>
              <w:pStyle w:val="Compact"/>
              <w:jc w:val="left"/>
            </w:pPr>
            <w:r>
              <w:t xml:space="preserve">876</w:t>
            </w:r>
          </w:p>
        </w:tc>
        <w:tc>
          <w:p>
            <w:pPr>
              <w:pStyle w:val="Compact"/>
              <w:jc w:val="left"/>
            </w:pPr>
            <w:r>
              <w:t xml:space="preserve">3.6</w:t>
            </w:r>
          </w:p>
        </w:tc>
        <w:tc>
          <w:p>
            <w:pPr>
              <w:pStyle w:val="Compact"/>
              <w:jc w:val="left"/>
            </w:pPr>
            <w:r>
              <w:t xml:space="preserve">1.3</w:t>
            </w:r>
          </w:p>
        </w:tc>
        <w:tc>
          <w:p>
            <w:pPr>
              <w:pStyle w:val="Compact"/>
              <w:jc w:val="left"/>
            </w:pPr>
            <w:r>
              <w:t xml:space="preserve">9.9</w:t>
            </w:r>
          </w:p>
        </w:tc>
        <w:tc>
          <w:p>
            <w:pPr>
              <w:pStyle w:val="Compact"/>
              <w:jc w:val="left"/>
            </w:pPr>
            <w:r>
              <w:t xml:space="preserve">39.5</w:t>
            </w:r>
          </w:p>
        </w:tc>
      </w:tr>
      <w:tr>
        <w:tc>
          <w:p>
            <w:pPr>
              <w:pStyle w:val="Compact"/>
              <w:jc w:val="left"/>
            </w:pPr>
            <w:r>
              <w:t xml:space="preserve">1st Qu.</w:t>
            </w:r>
          </w:p>
        </w:tc>
        <w:tc>
          <w:p>
            <w:pPr>
              <w:pStyle w:val="Compact"/>
              <w:jc w:val="left"/>
            </w:pPr>
            <w:r>
              <w:t xml:space="preserve">1999</w:t>
            </w:r>
          </w:p>
        </w:tc>
        <w:tc>
          <w:p>
            <w:pPr>
              <w:pStyle w:val="Compact"/>
              <w:jc w:val="left"/>
            </w:pPr>
            <w:r>
              <w:t xml:space="preserve">character</w:t>
            </w:r>
          </w:p>
        </w:tc>
        <w:tc>
          <w:p>
            <w:pPr>
              <w:pStyle w:val="Compact"/>
              <w:jc w:val="left"/>
            </w:pPr>
            <w:r>
              <w:t xml:space="preserve">13.9</w:t>
            </w:r>
          </w:p>
        </w:tc>
        <w:tc>
          <w:p>
            <w:pPr>
              <w:pStyle w:val="Compact"/>
              <w:jc w:val="left"/>
            </w:pPr>
            <w:r>
              <w:t xml:space="preserve">4.2</w:t>
            </w:r>
          </w:p>
        </w:tc>
        <w:tc>
          <w:p>
            <w:pPr>
              <w:pStyle w:val="Compact"/>
              <w:jc w:val="left"/>
            </w:pPr>
            <w:r>
              <w:t xml:space="preserve">22.9</w:t>
            </w:r>
          </w:p>
        </w:tc>
        <w:tc>
          <w:p>
            <w:pPr>
              <w:pStyle w:val="Compact"/>
              <w:jc w:val="left"/>
            </w:pPr>
            <w:r>
              <w:t xml:space="preserve">51.075</w:t>
            </w:r>
          </w:p>
        </w:tc>
      </w:tr>
      <w:tr>
        <w:tc>
          <w:p>
            <w:pPr>
              <w:pStyle w:val="Compact"/>
              <w:jc w:val="left"/>
            </w:pPr>
            <w:r>
              <w:t xml:space="preserve">Median</w:t>
            </w:r>
          </w:p>
        </w:tc>
        <w:tc>
          <w:p>
            <w:pPr>
              <w:pStyle w:val="Compact"/>
              <w:jc w:val="left"/>
            </w:pPr>
            <w:r>
              <w:t xml:space="preserve">2003</w:t>
            </w:r>
          </w:p>
        </w:tc>
        <w:tc>
          <w:p>
            <w:pPr>
              <w:pStyle w:val="Compact"/>
              <w:jc w:val="left"/>
            </w:pPr>
            <w:r>
              <w:t xml:space="preserve">character</w:t>
            </w:r>
          </w:p>
        </w:tc>
        <w:tc>
          <w:p>
            <w:pPr>
              <w:pStyle w:val="Compact"/>
              <w:jc w:val="left"/>
            </w:pPr>
            <w:r>
              <w:t xml:space="preserve">16.7</w:t>
            </w:r>
          </w:p>
        </w:tc>
        <w:tc>
          <w:p>
            <w:pPr>
              <w:pStyle w:val="Compact"/>
              <w:jc w:val="left"/>
            </w:pPr>
            <w:r>
              <w:t xml:space="preserve">4.9</w:t>
            </w:r>
          </w:p>
        </w:tc>
        <w:tc>
          <w:p>
            <w:pPr>
              <w:pStyle w:val="Compact"/>
              <w:jc w:val="left"/>
            </w:pPr>
            <w:r>
              <w:t xml:space="preserve">24.5</w:t>
            </w:r>
          </w:p>
        </w:tc>
        <w:tc>
          <w:p>
            <w:pPr>
              <w:pStyle w:val="Compact"/>
              <w:jc w:val="left"/>
            </w:pPr>
            <w:r>
              <w:t xml:space="preserve">53.5</w:t>
            </w:r>
          </w:p>
        </w:tc>
      </w:tr>
      <w:tr>
        <w:tc>
          <w:p>
            <w:pPr>
              <w:pStyle w:val="Compact"/>
              <w:jc w:val="left"/>
            </w:pPr>
            <w:r>
              <w:t xml:space="preserve">Mean</w:t>
            </w:r>
          </w:p>
        </w:tc>
        <w:tc>
          <w:p>
            <w:pPr>
              <w:pStyle w:val="Compact"/>
              <w:jc w:val="left"/>
            </w:pPr>
            <w:r>
              <w:t xml:space="preserve">2002.59132420091</w:t>
            </w:r>
          </w:p>
        </w:tc>
        <w:tc>
          <w:p>
            <w:pPr>
              <w:pStyle w:val="Compact"/>
              <w:jc w:val="left"/>
            </w:pPr>
            <w:r>
              <w:t xml:space="preserve">876</w:t>
            </w:r>
          </w:p>
        </w:tc>
        <w:tc>
          <w:p>
            <w:pPr>
              <w:pStyle w:val="Compact"/>
              <w:jc w:val="left"/>
            </w:pPr>
            <w:r>
              <w:t xml:space="preserve">16.5554794520548</w:t>
            </w:r>
          </w:p>
        </w:tc>
        <w:tc>
          <w:p>
            <w:pPr>
              <w:pStyle w:val="Compact"/>
              <w:jc w:val="left"/>
            </w:pPr>
            <w:r>
              <w:t xml:space="preserve">4.83949771689498</w:t>
            </w:r>
          </w:p>
        </w:tc>
        <w:tc>
          <w:p>
            <w:pPr>
              <w:pStyle w:val="Compact"/>
              <w:jc w:val="left"/>
            </w:pPr>
            <w:r>
              <w:t xml:space="preserve">24.3219178082192</w:t>
            </w:r>
          </w:p>
        </w:tc>
        <w:tc>
          <w:p>
            <w:pPr>
              <w:pStyle w:val="Compact"/>
              <w:jc w:val="left"/>
            </w:pPr>
            <w:r>
              <w:t xml:space="preserve">54.2573059360731</w:t>
            </w:r>
          </w:p>
        </w:tc>
      </w:tr>
      <w:tr>
        <w:tc>
          <w:p>
            <w:pPr>
              <w:pStyle w:val="Compact"/>
              <w:jc w:val="left"/>
            </w:pPr>
            <w:r>
              <w:t xml:space="preserve">3rd Qu.</w:t>
            </w:r>
          </w:p>
        </w:tc>
        <w:tc>
          <w:p>
            <w:pPr>
              <w:pStyle w:val="Compact"/>
              <w:jc w:val="left"/>
            </w:pPr>
            <w:r>
              <w:t xml:space="preserve">2007</w:t>
            </w:r>
          </w:p>
        </w:tc>
        <w:tc>
          <w:p>
            <w:pPr>
              <w:pStyle w:val="Compact"/>
              <w:jc w:val="left"/>
            </w:pPr>
            <w:r>
              <w:t xml:space="preserve">character</w:t>
            </w:r>
          </w:p>
        </w:tc>
        <w:tc>
          <w:p>
            <w:pPr>
              <w:pStyle w:val="Compact"/>
              <w:jc w:val="left"/>
            </w:pPr>
            <w:r>
              <w:t xml:space="preserve">19.1</w:t>
            </w:r>
          </w:p>
        </w:tc>
        <w:tc>
          <w:p>
            <w:pPr>
              <w:pStyle w:val="Compact"/>
              <w:jc w:val="left"/>
            </w:pPr>
            <w:r>
              <w:t xml:space="preserve">5.525</w:t>
            </w:r>
          </w:p>
        </w:tc>
        <w:tc>
          <w:p>
            <w:pPr>
              <w:pStyle w:val="Compact"/>
              <w:jc w:val="left"/>
            </w:pPr>
            <w:r>
              <w:t xml:space="preserve">26.2</w:t>
            </w:r>
          </w:p>
        </w:tc>
        <w:tc>
          <w:p>
            <w:pPr>
              <w:pStyle w:val="Compact"/>
              <w:jc w:val="left"/>
            </w:pPr>
            <w:r>
              <w:t xml:space="preserve">56.2</w:t>
            </w:r>
          </w:p>
        </w:tc>
      </w:tr>
      <w:tr>
        <w:tc>
          <w:p>
            <w:pPr>
              <w:pStyle w:val="Compact"/>
              <w:jc w:val="left"/>
            </w:pPr>
            <w:r>
              <w:t xml:space="preserve">Max.</w:t>
            </w:r>
          </w:p>
        </w:tc>
        <w:tc>
          <w:p>
            <w:pPr>
              <w:pStyle w:val="Compact"/>
              <w:jc w:val="left"/>
            </w:pPr>
            <w:r>
              <w:t xml:space="preserve">2010</w:t>
            </w:r>
          </w:p>
        </w:tc>
        <w:tc>
          <w:p>
            <w:pPr>
              <w:pStyle w:val="Compact"/>
              <w:jc w:val="left"/>
            </w:pPr>
            <w:r>
              <w:t xml:space="preserve">character</w:t>
            </w:r>
          </w:p>
        </w:tc>
        <w:tc>
          <w:p>
            <w:pPr>
              <w:pStyle w:val="Compact"/>
              <w:jc w:val="left"/>
            </w:pPr>
            <w:r>
              <w:t xml:space="preserve">29.1</w:t>
            </w:r>
          </w:p>
        </w:tc>
        <w:tc>
          <w:p>
            <w:pPr>
              <w:pStyle w:val="Compact"/>
              <w:jc w:val="left"/>
            </w:pPr>
            <w:r>
              <w:t xml:space="preserve">8.5</w:t>
            </w:r>
          </w:p>
        </w:tc>
        <w:tc>
          <w:p>
            <w:pPr>
              <w:pStyle w:val="Compact"/>
              <w:jc w:val="left"/>
            </w:pPr>
            <w:r>
              <w:t xml:space="preserve">33.4</w:t>
            </w:r>
          </w:p>
        </w:tc>
        <w:tc>
          <w:p>
            <w:pPr>
              <w:pStyle w:val="Compact"/>
              <w:jc w:val="left"/>
            </w:pPr>
            <w:r>
              <w:t xml:space="preserve">83.7</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5334000" cy="5331460"/>
            <wp:effectExtent b="0" l="0" r="0" t="0"/>
            <wp:docPr descr="Figure 3.1: Analysis figure." id="1" name="Picture"/>
            <a:graphic>
              <a:graphicData uri="http://schemas.openxmlformats.org/drawingml/2006/picture">
                <pic:pic>
                  <pic:nvPicPr>
                    <pic:cNvPr descr="../../results/resultfigure.png" id="0" name="Picture"/>
                    <pic:cNvPicPr>
                      <a:picLocks noChangeArrowheads="1" noChangeAspect="1"/>
                    </pic:cNvPicPr>
                  </pic:nvPicPr>
                  <pic:blipFill>
                    <a:blip r:embed="rId30"/>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3.1: Analysis figure.</w:t>
      </w:r>
    </w:p>
    <w:p>
      <w:pPr>
        <w:pStyle w:val="Heading2"/>
      </w:pPr>
      <w:bookmarkStart w:id="31" w:name="full-analysis"/>
      <w:bookmarkEnd w:id="31"/>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969.5850410</w:t>
            </w:r>
          </w:p>
        </w:tc>
        <w:tc>
          <w:p>
            <w:pPr>
              <w:pStyle w:val="Compact"/>
              <w:jc w:val="right"/>
            </w:pPr>
            <w:r>
              <w:t xml:space="preserve">49.0734618</w:t>
            </w:r>
          </w:p>
        </w:tc>
        <w:tc>
          <w:p>
            <w:pPr>
              <w:pStyle w:val="Compact"/>
              <w:jc w:val="right"/>
            </w:pPr>
            <w:r>
              <w:t xml:space="preserve">19.75783</w:t>
            </w:r>
          </w:p>
        </w:tc>
        <w:tc>
          <w:p>
            <w:pPr>
              <w:pStyle w:val="Compact"/>
              <w:jc w:val="right"/>
            </w:pPr>
            <w:r>
              <w:t xml:space="preserve">0</w:t>
            </w:r>
          </w:p>
        </w:tc>
      </w:tr>
      <w:tr>
        <w:tc>
          <w:p>
            <w:pPr>
              <w:pStyle w:val="Compact"/>
              <w:jc w:val="left"/>
            </w:pPr>
            <w:r>
              <w:t xml:space="preserve">Year</w:t>
            </w:r>
          </w:p>
        </w:tc>
        <w:tc>
          <w:p>
            <w:pPr>
              <w:pStyle w:val="Compact"/>
              <w:jc w:val="right"/>
            </w:pPr>
            <w:r>
              <w:t xml:space="preserve">-0.4758982</w:t>
            </w:r>
          </w:p>
        </w:tc>
        <w:tc>
          <w:p>
            <w:pPr>
              <w:pStyle w:val="Compact"/>
              <w:jc w:val="right"/>
            </w:pPr>
            <w:r>
              <w:t xml:space="preserve">0.0245049</w:t>
            </w:r>
          </w:p>
        </w:tc>
        <w:tc>
          <w:p>
            <w:pPr>
              <w:pStyle w:val="Compact"/>
              <w:jc w:val="right"/>
            </w:pPr>
            <w:r>
              <w:t xml:space="preserve">-19.42052</w:t>
            </w:r>
          </w:p>
        </w:tc>
        <w:tc>
          <w:p>
            <w:pPr>
              <w:pStyle w:val="Compact"/>
              <w:jc w:val="right"/>
            </w:pPr>
            <w:r>
              <w:t xml:space="preserve">0</w:t>
            </w:r>
          </w:p>
        </w:tc>
      </w:tr>
    </w:tbl>
    <w:p>
      <w:pPr>
        <w:pStyle w:val="Heading1"/>
      </w:pPr>
      <w:bookmarkStart w:id="32" w:name="discussion"/>
      <w:bookmarkEnd w:id="32"/>
      <w:r>
        <w:t xml:space="preserve">Discussion</w:t>
      </w:r>
    </w:p>
    <w:p>
      <w:pPr>
        <w:pStyle w:val="Heading2"/>
      </w:pPr>
      <w:bookmarkStart w:id="33" w:name="summary-and-interpretation"/>
      <w:bookmarkEnd w:id="33"/>
      <w:r>
        <w:t xml:space="preserve">Summary and Interpretation</w:t>
      </w:r>
    </w:p>
    <w:p>
      <w:pPr>
        <w:pStyle w:val="FirstParagraph"/>
      </w:pPr>
      <w:r>
        <w:rPr>
          <w:i/>
        </w:rPr>
        <w:t xml:space="preserve">Summarize what you did, what you found and what it means.</w:t>
      </w:r>
    </w:p>
    <w:p>
      <w:pPr>
        <w:pStyle w:val="Heading2"/>
      </w:pPr>
      <w:bookmarkStart w:id="34" w:name="strengths-and-limitations"/>
      <w:bookmarkEnd w:id="34"/>
      <w:r>
        <w:t xml:space="preserve">Strengths and Limitations</w:t>
      </w:r>
    </w:p>
    <w:p>
      <w:pPr>
        <w:pStyle w:val="FirstParagraph"/>
      </w:pPr>
      <w:r>
        <w:rPr>
          <w:i/>
        </w:rPr>
        <w:t xml:space="preserve">Discuss what you perceive as strengths and limitations of your analysis.</w:t>
      </w:r>
    </w:p>
    <w:p>
      <w:pPr>
        <w:pStyle w:val="Heading2"/>
      </w:pPr>
      <w:bookmarkStart w:id="35" w:name="conclusions"/>
      <w:bookmarkEnd w:id="35"/>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7" w:name="references"/>
      <w:bookmarkEnd w:id="37"/>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e9ab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dcterms:created xsi:type="dcterms:W3CDTF">2021-09-15T23:18:40Z</dcterms:created>
  <dcterms:modified xsi:type="dcterms:W3CDTF">2021-09-15T23:18:40Z</dcterms:modified>
</cp:coreProperties>
</file>