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СИСТЕМА УЧЕТА ДВИЖЕНИЯ ТОПЛИВА JETMETRIX</w:t>
      </w:r>
    </w:p>
    <w:p>
      <w:pPr>
        <w:spacing w:after="20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Автоматизация склада ГСМ аэропортов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0B981"/>
          <w:sz w:val="40"/>
          <w:szCs w:val="40"/>
        </w:rPr>
        <w:t xml:space="preserve">ПОЛНОЕ РУКОВОДСТВО АДМИНИСТРАТОРА СИСТЕМЫ</w:t>
      </w:r>
    </w:p>
    <w:p>
      <w:pPr>
        <w:spacing w:after="300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Инструкция по первоначальной установке, настройке оборудования, управлению пользователями и резервуарным парком с момента запуска в эксплуатацию.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Сухум, 2026</w:t>
      </w:r>
    </w:p>
    <w:p>
      <w:pPr>
        <w:pageBreakBefore/>
      </w:pPr>
    </w:p>
    <w:p>
      <w:pPr>
        <w:pStyle w:val="Heading1"/>
        <w:spacing w:after="200" w:before="240"/>
      </w:pPr>
      <w:r>
        <w:t xml:space="preserve">Введение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Информационная система JetMetrix предназначена для оперативного количественно-качественного учета движения авиатоплива на складах горюче-смазочных материалов (ГСМ) гражданской авиации. Система построена на базе веб-технологий, ориентирована на планшетные компьютеры и мобильные устройства авиатехников и обеспечивает высокую точность расчетов за счет применения цифровых калибровочных таблиц.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Настоящее руководство предназначено для Администраторов системы. Администратор выполняет настройку структуры базы данных, управляет составом оборудования (резервуары, ТЗА, технологические трубопроводы), регистрирует пользователей, выдает им ПИН-коды и настраивает интеграцию с Telegram-ботом для мгновенного информирования руководства об операциях.</w:t>
      </w:r>
    </w:p>
    <w:tbl>
      <w:tblPr>
        <w:tblW w:type="pct" w:w="100%"/>
        <w:tblBorders>
          <w:top w:val="none" w:color="auto" w:sz="0"/>
          <w:left w:val="single" w:color="FF8C00" w:sz="36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D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2691E"/>
                <w:sz w:val="22"/>
                <w:szCs w:val="22"/>
              </w:rPr>
              <w:t xml:space="preserve">⚠️ ТРЕБОВАНИЕ К ИНТЕРНЕТУ</w:t>
            </w:r>
          </w:p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Все настройки панели администратора сохраняются напрямую в облачную базу данных Supabase в режиме реального времени. Наличие стабильного интернет-соединения в момент первичного конфигурирования является обязательным условием.</w:t>
            </w:r>
          </w:p>
        </w:tc>
      </w:tr>
    </w:tbl>
    <w:p>
      <w:pPr>
        <w:pStyle w:val="Heading1"/>
        <w:spacing w:after="200" w:before="240"/>
      </w:pPr>
      <w:r>
        <w:t xml:space="preserve">1. Первоначальная настройка (Первый запуск)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При самом первом обращении к системе (когда база данных пуста и в ней нет ни одного зарегистрированного пользователя) приложение автоматически перенаправляет вас на защищенный экран первоначальной настройки администратора.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На этом экране вам необходимо задать: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Логин администратора: </w:t>
      </w:r>
      <w:r>
        <w:rPr>
          <w:rFonts w:ascii="Calibri" w:cs="Calibri" w:eastAsia="Calibri" w:hAnsi="Calibri"/>
          <w:sz w:val="24"/>
          <w:szCs w:val="24"/>
        </w:rPr>
        <w:t xml:space="preserve">полное имя администратора, которое будет использоваться для входа и подписи отчетов (например: Антонов О.В.). Разрешены только буквы, пробелы, точки и тире.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ПИН-код администратора: </w:t>
      </w:r>
      <w:r>
        <w:rPr>
          <w:rFonts w:ascii="Calibri" w:cs="Calibri" w:eastAsia="Calibri" w:hAnsi="Calibri"/>
          <w:sz w:val="24"/>
          <w:szCs w:val="24"/>
        </w:rPr>
        <w:t xml:space="preserve">строго 6-значный цифровой код для защиты доступа. Данный ПИН-код потребуется вводить при каждом входе в панель администратора.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Экран первоначальной настройки администратора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После заполнения полей нажмите кнопку "Завершить настройку". Администратор будет успешно создан в базе данных, и в дальнейшем этот экран показываться не будет. Система сразу перенаправит вас на стартовую страницу входа.</w:t>
      </w:r>
    </w:p>
    <w:p>
      <w:pPr>
        <w:pStyle w:val="Heading1"/>
        <w:spacing w:after="200" w:before="240"/>
      </w:pPr>
      <w:r>
        <w:t xml:space="preserve">2. Вход в систему и авторизация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Стартовая страница приложения отображает название службы, название аэропорта, текущее состояние смены, а также предоставляет кнопки для выбора роли пользователя.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Стартовая страница входа в приложение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Для входа в панель настроек нажмите на кнопку "Панель Администратора" в нижней части экрана. Откроется список администраторов, зарегистрированных в системе.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Выберите свое имя из списка. Появится модальное окно ввода ПИН-кода. Введите ваш 6-значный цифровой пароль и нажмите кнопку "Войти".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Модальное окно ввода ПИН-кода для входа</w:t>
      </w:r>
    </w:p>
    <w:tbl>
      <w:tblPr>
        <w:tblW w:type="pct" w:w="100%"/>
        <w:tblBorders>
          <w:top w:val="none" w:color="auto" w:sz="0"/>
          <w:left w:val="single" w:color="FF8C00" w:sz="36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D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2691E"/>
                <w:sz w:val="22"/>
                <w:szCs w:val="22"/>
              </w:rPr>
              <w:t xml:space="preserve">⚠️ БЕЗОПАСНОСТЬ</w:t>
            </w:r>
          </w:p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В целях безопасности ПИН-коды скрыты точками. При пятикратном неверном вводе ПИН-кода доступ к системе не блокируется, но в консоль выводится предупреждение. Администратор может сбросить или изменить пароль любому сотруднику.</w:t>
            </w:r>
          </w:p>
        </w:tc>
      </w:tr>
    </w:tbl>
    <w:p>
      <w:pPr>
        <w:pStyle w:val="Heading1"/>
        <w:spacing w:after="200" w:before="240"/>
      </w:pPr>
      <w:r>
        <w:t xml:space="preserve">3. Обзор панели администратора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После успешного ввода ПИН-кода открывается главное меню панели администратора. Это центральный узел управления всей системой.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Главный экран Панели администратора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Панель администратора содержит следующие разделы: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Склад (Конструктор): </w:t>
      </w:r>
      <w:r>
        <w:rPr>
          <w:rFonts w:ascii="Calibri" w:cs="Calibri" w:eastAsia="Calibri" w:hAnsi="Calibri"/>
          <w:sz w:val="24"/>
          <w:szCs w:val="24"/>
        </w:rPr>
        <w:t xml:space="preserve">управление резервуарным парком (РГС), железнодорожными цистернами и технологическими линиями.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Настройки приложения: </w:t>
      </w:r>
      <w:r>
        <w:rPr>
          <w:rFonts w:ascii="Calibri" w:cs="Calibri" w:eastAsia="Calibri" w:hAnsi="Calibri"/>
          <w:sz w:val="24"/>
          <w:szCs w:val="24"/>
        </w:rPr>
        <w:t xml:space="preserve">загрузка корпоративного логотипа и изменение названий на стартовом экране.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Telegram-бот: </w:t>
      </w:r>
      <w:r>
        <w:rPr>
          <w:rFonts w:ascii="Calibri" w:cs="Calibri" w:eastAsia="Calibri" w:hAnsi="Calibri"/>
          <w:sz w:val="24"/>
          <w:szCs w:val="24"/>
        </w:rPr>
        <w:t xml:space="preserve">подключение Telegram-канала рассылки и настройка токена бота для отправки оперативных чеков.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Список сотрудников: </w:t>
      </w:r>
      <w:r>
        <w:rPr>
          <w:rFonts w:ascii="Calibri" w:cs="Calibri" w:eastAsia="Calibri" w:hAnsi="Calibri"/>
          <w:sz w:val="24"/>
          <w:szCs w:val="24"/>
        </w:rPr>
        <w:t xml:space="preserve">ведение картотеки персонала (ФИО, должность, ПИН-код), архивация уволенных сотрудников.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ТЗА: </w:t>
      </w:r>
      <w:r>
        <w:rPr>
          <w:rFonts w:ascii="Calibri" w:cs="Calibri" w:eastAsia="Calibri" w:hAnsi="Calibri"/>
          <w:sz w:val="24"/>
          <w:szCs w:val="24"/>
        </w:rPr>
        <w:t xml:space="preserve">регистрация топливозаправщиков (ТЗА), указание их паспортной вместимости и управление автоматическим мониторингом расхода.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Скачать бэкап БД: </w:t>
      </w:r>
      <w:r>
        <w:rPr>
          <w:rFonts w:ascii="Calibri" w:cs="Calibri" w:eastAsia="Calibri" w:hAnsi="Calibri"/>
          <w:sz w:val="24"/>
          <w:szCs w:val="24"/>
        </w:rPr>
        <w:t xml:space="preserve">загрузка полной резервной копии базы данных на компьютер в формате SQLite.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Удалить все операции: </w:t>
      </w:r>
      <w:r>
        <w:rPr>
          <w:rFonts w:ascii="Calibri" w:cs="Calibri" w:eastAsia="Calibri" w:hAnsi="Calibri"/>
          <w:sz w:val="24"/>
          <w:szCs w:val="24"/>
        </w:rPr>
        <w:t xml:space="preserve">полная очистка операционных записей (замеры, приемы, выдачи) для подготовки системы к переходу в другой аэропорт.</w:t>
      </w:r>
    </w:p>
    <w:p>
      <w:pPr>
        <w:pStyle w:val="Heading1"/>
        <w:spacing w:after="200" w:before="240"/>
      </w:pPr>
      <w:r>
        <w:t xml:space="preserve">4. Настройка склада ГСМ и калибровочных таблиц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Для точного пересчета уровня топлива в литры (объем) система использует цифровые градуировочные (калибровочные) таблицы. Вся конфигурация резервуарного парка выполняется в разделе "Склад (Конструктор)".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Раздел Конструктора склада ГСМ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Конструктор состоит из трех вкладок (аккордеонов):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Резервуары склада: </w:t>
      </w:r>
      <w:r>
        <w:rPr>
          <w:rFonts w:ascii="Calibri" w:cs="Calibri" w:eastAsia="Calibri" w:hAnsi="Calibri"/>
          <w:sz w:val="24"/>
          <w:szCs w:val="24"/>
        </w:rPr>
        <w:t xml:space="preserve">резервуары склада (вертикальные и горизонтальные наземные/подземные емкости).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Градуировочные таблицы вагонов: </w:t>
      </w:r>
      <w:r>
        <w:rPr>
          <w:rFonts w:ascii="Calibri" w:cs="Calibri" w:eastAsia="Calibri" w:hAnsi="Calibri"/>
          <w:sz w:val="24"/>
          <w:szCs w:val="24"/>
        </w:rPr>
        <w:t xml:space="preserve">градуировочные таблицы типов железнодорожных цистерн (для замера вагонов при приеме топлива).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Технологические линии резервуара: </w:t>
      </w:r>
      <w:r>
        <w:rPr>
          <w:rFonts w:ascii="Calibri" w:cs="Calibri" w:eastAsia="Calibri" w:hAnsi="Calibri"/>
          <w:sz w:val="24"/>
          <w:szCs w:val="24"/>
        </w:rPr>
        <w:t xml:space="preserve">объемы технологических трубопроводов (используются для расчета поправок при перекачке и инвентаризации).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Чтобы добавить новый резервуар или тип вагона, откройте соответствующий аккордеон и нажмите кнопку "+ Добавить резервуар" (или "+ Добавить вагон"). Откроется окно настройки.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Модальное окно добавления нового резервуара склада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В окне добавления необходимо указать: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Имя резервуара / тип вагона: </w:t>
      </w:r>
      <w:r>
        <w:rPr>
          <w:rFonts w:ascii="Calibri" w:cs="Calibri" w:eastAsia="Calibri" w:hAnsi="Calibri"/>
          <w:sz w:val="24"/>
          <w:szCs w:val="24"/>
        </w:rPr>
        <w:t xml:space="preserve">уникальное имя или номер емкости (например: РГС-50 №1 или Тип цистерны 62).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Градуировочная таблица (Файл): </w:t>
      </w:r>
      <w:r>
        <w:rPr>
          <w:rFonts w:ascii="Calibri" w:cs="Calibri" w:eastAsia="Calibri" w:hAnsi="Calibri"/>
          <w:sz w:val="24"/>
          <w:szCs w:val="24"/>
        </w:rPr>
        <w:t xml:space="preserve">файл Excel (.xlsx или .xls), содержащий таблицу калибровки. В файле должно быть ровно два столбца без заголовков: первый столбец — уровень налива в миллиметрах (число), второй столбец — соответствующий объем в литрах (число).</w:t>
      </w:r>
    </w:p>
    <w:tbl>
      <w:tblPr>
        <w:tblW w:type="pct" w:w="100%"/>
        <w:tblBorders>
          <w:top w:val="none" w:color="auto" w:sz="0"/>
          <w:left w:val="single" w:color="FF8C00" w:sz="36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D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2691E"/>
                <w:sz w:val="22"/>
                <w:szCs w:val="22"/>
              </w:rPr>
              <w:t xml:space="preserve">⚠️ ТРЕБОВАНИЯ К ФАЙЛУ XLSX</w:t>
            </w:r>
          </w:p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Перед загрузкой градуировочной таблицы убедитесь, что в файле Excel нет пустых строк, формул, букв или заголовков. Первая строка данных должна быть началом калибровки (например: уровень 0, объем 0). Скрипт парсинга автоматически отфильтрует нечисловые строки.</w:t>
            </w:r>
          </w:p>
        </w:tc>
      </w:tr>
    </w:tbl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После выбора файла система отобразит количество распознанных строк калибровки. Нажмите кнопку "Сохранить", чтобы завершить добавление емкости.</w:t>
      </w:r>
    </w:p>
    <w:p>
      <w:pPr>
        <w:pStyle w:val="Heading1"/>
        <w:spacing w:after="200" w:before="240"/>
      </w:pPr>
      <w:r>
        <w:t xml:space="preserve">5. Настройки оформления и брендинга приложения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Раздел "Настройки приложения" позволяет быстро адаптировать интерфейс системы JetMetrix под требования конкретного аэропорта без изменения исходного кода.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Раздел настройки оформления приложения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Вы можете загрузить логотип вашей авиакомпании или аэропорта. Изображение будет автоматически вписано в круглую рамку на стартовом экране.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Поддерживаемые форматы изображений: </w:t>
      </w:r>
      <w:r>
        <w:rPr>
          <w:rFonts w:ascii="Calibri" w:cs="Calibri" w:eastAsia="Calibri" w:hAnsi="Calibri"/>
          <w:sz w:val="24"/>
          <w:szCs w:val="24"/>
        </w:rPr>
        <w:t xml:space="preserve">JPG, PNG, SVG, 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Максимальный размер картинки: </w:t>
      </w:r>
      <w:r>
        <w:rPr>
          <w:rFonts w:ascii="Calibri" w:cs="Calibri" w:eastAsia="Calibri" w:hAnsi="Calibri"/>
          <w:sz w:val="24"/>
          <w:szCs w:val="24"/>
        </w:rPr>
        <w:t xml:space="preserve">не более 512х512 пикселей.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Максимальный вес файла: </w:t>
      </w:r>
      <w:r>
        <w:rPr>
          <w:rFonts w:ascii="Calibri" w:cs="Calibri" w:eastAsia="Calibri" w:hAnsi="Calibri"/>
          <w:sz w:val="24"/>
          <w:szCs w:val="24"/>
        </w:rPr>
        <w:t xml:space="preserve">1 МБ (для оптимизации загрузки в веб-интерфейсе).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Для изменения текстовых заголовков на стартовом экране нажмите кнопку "Название на стартовой странице". Откроется модальное окно.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Модальное окно настройки заголовков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Введите название вашей службы (например: Служба ГСМ аэропорта) и название объекта (например: Аэропорт Сухум). Нажмите кнопку "Сохранить". Изменения вступят в силу после обновления страницы.</w:t>
      </w:r>
    </w:p>
    <w:p>
      <w:pPr>
        <w:pStyle w:val="Heading1"/>
        <w:spacing w:after="200" w:before="240"/>
      </w:pPr>
      <w:r>
        <w:t xml:space="preserve">6. Настройка Telegram-уведомлений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JetMetrix интегрирован с мессенджером Telegram для автоматической отправки отчетов, электронных чеков операций (прием, выдача, замер) руководству и диспетчеру ЦПУ.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Раздел настройки Telegram-бота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Для настройки интеграции выполните следующие действия: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Включение рассылки: </w:t>
      </w:r>
      <w:r>
        <w:rPr>
          <w:rFonts w:ascii="Calibri" w:cs="Calibri" w:eastAsia="Calibri" w:hAnsi="Calibri"/>
          <w:sz w:val="24"/>
          <w:szCs w:val="24"/>
        </w:rPr>
        <w:t xml:space="preserve">активируйте переключатель "Статус уведомлений" в положение ВКЛЮЧЕНЫ.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Название бота: </w:t>
      </w:r>
      <w:r>
        <w:rPr>
          <w:rFonts w:ascii="Calibri" w:cs="Calibri" w:eastAsia="Calibri" w:hAnsi="Calibri"/>
          <w:sz w:val="24"/>
          <w:szCs w:val="24"/>
        </w:rPr>
        <w:t xml:space="preserve">создайте нового бота через официального отца ботов @BotFather в Telegram и введите полученное имя бота (например: JetMetrix_Bot).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API-ключ (Token): </w:t>
      </w:r>
      <w:r>
        <w:rPr>
          <w:rFonts w:ascii="Calibri" w:cs="Calibri" w:eastAsia="Calibri" w:hAnsi="Calibri"/>
          <w:sz w:val="24"/>
          <w:szCs w:val="24"/>
        </w:rPr>
        <w:t xml:space="preserve">скопируйте и вставьте API-токен бота, выданный @BotFather (например: 1234567890:ABCdef...). Токен скрыт точками для безопасности.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Получатели (Chat ID): </w:t>
      </w:r>
      <w:r>
        <w:rPr>
          <w:rFonts w:ascii="Calibri" w:cs="Calibri" w:eastAsia="Calibri" w:hAnsi="Calibri"/>
          <w:sz w:val="24"/>
          <w:szCs w:val="24"/>
        </w:rPr>
        <w:t xml:space="preserve">введите Chat ID пользователя или группы (канала), куда бот должен присылать отчеты. Chat ID группы обычно начинается со знака минус (например: -100123456789). Нажмите кнопку "+" (плюс) для добавления ID в список.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После настройки нажмите кнопку "Сохранить настройки". Рекомендуется нажать кнопку "Отправить тестовое сообщение", чтобы убедиться в правильности введенных данных. На указанные Chat ID должно прийти сообщение: "🔔 Тестовое сообщение от системы JetMetrix. Уведомления успешно настроены!".</w:t>
      </w:r>
    </w:p>
    <w:p>
      <w:pPr>
        <w:pStyle w:val="Heading1"/>
        <w:spacing w:after="200" w:before="240"/>
      </w:pPr>
      <w:r>
        <w:t xml:space="preserve">7. Управление персоналом и списком сотрудников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Ведение реестра сотрудников ГСМ, имеющих доступ к планшету, осуществляется во вкладке "Список сотрудников" на главном экране админ-панели.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Раскрытый список сотрудников в панели администратора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Каждый сотрудник имеет статус "Активен" (зеленая точка) или "В архиве" (серая точка). Активные сотрудники отображаются на стартовом экране входа, архивные — скрыты.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Чтобы добавить нового сотрудника, нажмите кнопку "+" (плюс) в правом углу заголовка списка. Откроется модальное окно.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Модальное окно добавления нового сотрудника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Заполните данные сотрудника: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Ф.И.О.: </w:t>
      </w:r>
      <w:r>
        <w:rPr>
          <w:rFonts w:ascii="Calibri" w:cs="Calibri" w:eastAsia="Calibri" w:hAnsi="Calibri"/>
          <w:sz w:val="24"/>
          <w:szCs w:val="24"/>
        </w:rPr>
        <w:t xml:space="preserve">фамилия и инициалы сотрудника (например: Петров П. П.).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Должность: </w:t>
      </w:r>
      <w:r>
        <w:rPr>
          <w:rFonts w:ascii="Calibri" w:cs="Calibri" w:eastAsia="Calibri" w:hAnsi="Calibri"/>
          <w:sz w:val="24"/>
          <w:szCs w:val="24"/>
        </w:rPr>
        <w:t xml:space="preserve">выберите одну из 4 ролей: Авиатехник, Водитель-Авиатехник, Старший авиатехник, Администратор.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PIN-код: </w:t>
      </w:r>
      <w:r>
        <w:rPr>
          <w:rFonts w:ascii="Calibri" w:cs="Calibri" w:eastAsia="Calibri" w:hAnsi="Calibri"/>
          <w:sz w:val="24"/>
          <w:szCs w:val="24"/>
        </w:rPr>
        <w:t xml:space="preserve">укажите 6-значный цифровой ПИН-код, под которым сотрудник будет входить в систему и подтверждать свои подписи в отчетах.</w:t>
      </w:r>
    </w:p>
    <w:tbl>
      <w:tblPr>
        <w:tblW w:type="pct" w:w="100%"/>
        <w:tblBorders>
          <w:top w:val="none" w:color="auto" w:sz="0"/>
          <w:left w:val="single" w:color="FF8C00" w:sz="36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D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2691E"/>
                <w:sz w:val="22"/>
                <w:szCs w:val="22"/>
              </w:rPr>
              <w:t xml:space="preserve">⚠️ ДОЛЖНОСТНЫЕ РОЛИ</w:t>
            </w:r>
          </w:p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Старший авиатехник имеет расширенные права: он может открывать виртуальные смены, выполнять инвентаризацию и проводить внутрискладские перекачки топлива. Администратор имеет полные права на изменение структуры БД и настроек.</w:t>
            </w:r>
          </w:p>
        </w:tc>
      </w:tr>
    </w:tbl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Вы можете временно перевести сотрудника в архив (кнопка "В архив"), чтобы скрыть его со стартового экрана, либо восстановить (кнопка "Восстановить"). Кнопка "Удалить навсегда" полностью стирает карточку сотрудника из базы данных.</w:t>
      </w:r>
    </w:p>
    <w:p>
      <w:pPr>
        <w:pStyle w:val="Heading1"/>
        <w:spacing w:after="200" w:before="240"/>
      </w:pPr>
      <w:r>
        <w:t xml:space="preserve">8. Регистрация и мониторинг топливозаправщиков (ТЗА)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Топливозаправщики аэродромные (ТЗА) используются для транспортировки топлива от резервуарного парка ГСМ к воздушным судам. Управление заправщиками происходит в аккордеоне "ТЗА".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Раскрытый список ТЗА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Чтобы зарегистрировать новый ТЗА, нажмите зеленую кнопку "+" (плюс) в правом углу заголовка "ТЗА". Откроется окно добавления.</w:t>
      </w:r>
    </w:p>
    <w:p>
      <w:pPr>
        <w:spacing w:after="80" w:before="18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Рисунок. Модальное окно добавления нового ТЗА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Заполните характеристики: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Номер / Имя ТЗА: </w:t>
      </w:r>
      <w:r>
        <w:rPr>
          <w:rFonts w:ascii="Calibri" w:cs="Calibri" w:eastAsia="Calibri" w:hAnsi="Calibri"/>
          <w:sz w:val="24"/>
          <w:szCs w:val="24"/>
        </w:rPr>
        <w:t xml:space="preserve">бортовой или государственный номер топливозаправщика (например: 05 или ТЗА-22). Название автоматически получит префикс "ТЗА-".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Объем (литры): </w:t>
      </w:r>
      <w:r>
        <w:rPr>
          <w:rFonts w:ascii="Calibri" w:cs="Calibri" w:eastAsia="Calibri" w:hAnsi="Calibri"/>
          <w:sz w:val="24"/>
          <w:szCs w:val="24"/>
        </w:rPr>
        <w:t xml:space="preserve">паспортный объем цистерны заправщика в литрах (например: 22000). Используется для расчетов плотности и процента наполнения.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Возле каждого ТЗА в списке есть кнопка "Мониторинг" (с иконкой пульса). Если мониторинг включен (кнопка светится зеленым):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Автовычитание: </w:t>
      </w:r>
      <w:r>
        <w:rPr>
          <w:rFonts w:ascii="Calibri" w:cs="Calibri" w:eastAsia="Calibri" w:hAnsi="Calibri"/>
          <w:sz w:val="24"/>
          <w:szCs w:val="24"/>
        </w:rPr>
        <w:t xml:space="preserve">система будет автоматически вычитать объемы выданного топлива из бака ТЗА при заправках ВС.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Сброс до полного: </w:t>
      </w:r>
      <w:r>
        <w:rPr>
          <w:rFonts w:ascii="Calibri" w:cs="Calibri" w:eastAsia="Calibri" w:hAnsi="Calibri"/>
          <w:sz w:val="24"/>
          <w:szCs w:val="24"/>
        </w:rPr>
        <w:t xml:space="preserve">при замере ТЗА до полного бака на наливном пункте, остаток ТЗА сбрасывается до паспортного максимума.</w:t>
      </w:r>
    </w:p>
    <w:p>
      <w:pPr>
        <w:pStyle w:val="Heading1"/>
        <w:spacing w:after="200" w:before="240"/>
      </w:pPr>
      <w:r>
        <w:t xml:space="preserve">9. Резервное копирование и подготовка системы к передаче</w:t>
      </w:r>
    </w:p>
    <w:p>
      <w:pPr>
        <w:spacing w:after="120" w:line="360"/>
      </w:pPr>
      <w:r>
        <w:rPr>
          <w:rFonts w:ascii="Calibri" w:cs="Calibri" w:eastAsia="Calibri" w:hAnsi="Calibri"/>
          <w:sz w:val="24"/>
          <w:szCs w:val="24"/>
        </w:rPr>
        <w:t xml:space="preserve">В самом низу панели администратора находятся инструменты для обслуживания базы данных.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Скачать бэкап БД: </w:t>
      </w:r>
      <w:r>
        <w:rPr>
          <w:rFonts w:ascii="Calibri" w:cs="Calibri" w:eastAsia="Calibri" w:hAnsi="Calibri"/>
          <w:sz w:val="24"/>
          <w:szCs w:val="24"/>
        </w:rPr>
        <w:t xml:space="preserve">скачивание локальной копии базы данных со всеми справочниками и историей на устройство администратора.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Удалить все операции: </w:t>
      </w:r>
      <w:r>
        <w:rPr>
          <w:rFonts w:ascii="Calibri" w:cs="Calibri" w:eastAsia="Calibri" w:hAnsi="Calibri"/>
          <w:sz w:val="24"/>
          <w:szCs w:val="24"/>
        </w:rPr>
        <w:t xml:space="preserve">полное удаление всех операционных записей за все смены (замеры резервуаров, приемы топлива, выдачи в ТЗА и ВС, перекачки). При этом структура таблиц, списки сотрудников, резервуаров, вагонов и ТЗА остаются нетронутыми. Эта операция незаменима при передаче системы в другой аэропорт, чтобы начать учет с чистого листа.</w:t>
      </w:r>
    </w:p>
    <w:tbl>
      <w:tblPr>
        <w:tblW w:type="pct" w:w="100%"/>
        <w:tblBorders>
          <w:top w:val="none" w:color="auto" w:sz="0"/>
          <w:left w:val="single" w:color="FF8C00" w:sz="36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D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2691E"/>
                <w:sz w:val="22"/>
                <w:szCs w:val="22"/>
              </w:rPr>
              <w:t xml:space="preserve">⚠️ ОПАСНАЯ ОПЕРАЦИЯ</w:t>
            </w:r>
          </w:p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Операция удаления операций является необратимой! Обязательно скачайте резервную копию базы данных (Бэкап БД) перед выполнением очистки данных.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Руководство администратора JetMetrix | Версия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267ea401b39a02bc71fe90b8f7bbeee1b9e13b6.undefined"/><Relationship Id="rId10" Type="http://schemas.openxmlformats.org/officeDocument/2006/relationships/image" Target="media/e1916f6ffe3218f239d81d572dfe13d2fc3bed99.undefined"/><Relationship Id="rId11" Type="http://schemas.openxmlformats.org/officeDocument/2006/relationships/image" Target="media/8af12edf7b2c17f3ef73a48b0c0028d941d56e90.undefined"/><Relationship Id="rId12" Type="http://schemas.openxmlformats.org/officeDocument/2006/relationships/image" Target="media/1f3d3ececf8fd37fa95e453c504f3abec7e6a9f3.undefined"/><Relationship Id="rId13" Type="http://schemas.openxmlformats.org/officeDocument/2006/relationships/image" Target="media/0af0a05ef3f17b48d7020431c9f41b676363d8e3.undefined"/><Relationship Id="rId14" Type="http://schemas.openxmlformats.org/officeDocument/2006/relationships/image" Target="media/3b78be10306ea96dd230bc55f3ca2177548aeb7b.undefined"/><Relationship Id="rId15" Type="http://schemas.openxmlformats.org/officeDocument/2006/relationships/image" Target="media/27abd77d16aeae9cc6dc468063fe19e5d0dc18b1.undefined"/><Relationship Id="rId16" Type="http://schemas.openxmlformats.org/officeDocument/2006/relationships/image" Target="media/5bbf77a9f10445378e9ba73d5bc59b4b71d176f9.undefined"/><Relationship Id="rId17" Type="http://schemas.openxmlformats.org/officeDocument/2006/relationships/image" Target="media/898ea190558dcc59971d93cea53df031ed1a519c.undefined"/><Relationship Id="rId18" Type="http://schemas.openxmlformats.org/officeDocument/2006/relationships/image" Target="media/05741d99040392a8b06c2b03e6045ac8848ec2a8.undefined"/><Relationship Id="rId19" Type="http://schemas.openxmlformats.org/officeDocument/2006/relationships/image" Target="media/c40f95cfa3abd60f8223fd322c92db85d69a40e6.undefined"/><Relationship Id="rId20" Type="http://schemas.openxmlformats.org/officeDocument/2006/relationships/image" Target="media/2efa13dfd14863d914b87edf5e5985826c658ec0.undefined"/><Relationship Id="rId21" Type="http://schemas.openxmlformats.org/officeDocument/2006/relationships/image" Target="media/894cf40b89e628e583659a2face33d862a03388b.undefined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2026-06-26T06:53:29.824Z</dcterms:created>
  <dcterms:modified xsi:type="dcterms:W3CDTF">2026-06-26T06:53:29.824Z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