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3D04A2" w:rsidRDefault="00C53A77" w14:paraId="00000001" w14:textId="77777777">
      <w:pPr>
        <w:pStyle w:val="Normal0"/>
        <w:pBdr>
          <w:top w:val="nil"/>
          <w:left w:val="nil"/>
          <w:bottom w:val="nil"/>
          <w:right w:val="nil"/>
          <w:between w:val="nil"/>
        </w:pBdr>
        <w:shd w:val="clear" w:color="auto" w:fill="438A50"/>
        <w:spacing w:after="0" w:line="240" w:lineRule="auto"/>
        <w:jc w:val="center"/>
        <w:rPr>
          <w:rFonts w:ascii="Quattrocento Sans" w:hAnsi="Quattrocento Sans" w:eastAsia="Quattrocento Sans" w:cs="Quattrocento Sans"/>
          <w:color w:val="17365D"/>
          <w:sz w:val="18"/>
          <w:szCs w:val="18"/>
        </w:rPr>
      </w:pPr>
      <w:r>
        <w:rPr>
          <w:b/>
          <w:color w:val="FFFFFF"/>
          <w:sz w:val="40"/>
          <w:szCs w:val="40"/>
        </w:rPr>
        <w:t>PARTE 3</w:t>
      </w:r>
      <w:r>
        <w:rPr>
          <w:color w:val="FFFFFF"/>
          <w:sz w:val="40"/>
          <w:szCs w:val="40"/>
        </w:rPr>
        <w:t> </w:t>
      </w:r>
    </w:p>
    <w:p w:rsidR="003D04A2" w:rsidRDefault="00C53A77" w14:paraId="00000002" w14:textId="77777777">
      <w:pPr>
        <w:pStyle w:val="Normal0"/>
        <w:pBdr>
          <w:top w:val="nil"/>
          <w:left w:val="nil"/>
          <w:bottom w:val="nil"/>
          <w:right w:val="nil"/>
          <w:between w:val="nil"/>
        </w:pBdr>
        <w:shd w:val="clear" w:color="auto" w:fill="438A50"/>
        <w:spacing w:after="0" w:line="240" w:lineRule="auto"/>
        <w:jc w:val="center"/>
        <w:rPr>
          <w:color w:val="FFFFFF"/>
          <w:sz w:val="40"/>
          <w:szCs w:val="40"/>
        </w:rPr>
      </w:pPr>
      <w:r>
        <w:rPr>
          <w:b/>
          <w:color w:val="FFFFFF"/>
          <w:sz w:val="40"/>
          <w:szCs w:val="40"/>
        </w:rPr>
        <w:t>- METODOLOGIA</w:t>
      </w:r>
      <w:r>
        <w:rPr>
          <w:color w:val="FFFFFF"/>
          <w:sz w:val="44"/>
          <w:szCs w:val="44"/>
        </w:rPr>
        <w:t xml:space="preserve"> </w:t>
      </w:r>
      <w:r>
        <w:rPr>
          <w:b/>
          <w:color w:val="FFFFFF"/>
          <w:sz w:val="40"/>
          <w:szCs w:val="40"/>
        </w:rPr>
        <w:t>-</w:t>
      </w:r>
      <w:r>
        <w:rPr>
          <w:color w:val="FFFFFF"/>
          <w:sz w:val="40"/>
          <w:szCs w:val="40"/>
        </w:rPr>
        <w:t> </w:t>
      </w:r>
    </w:p>
    <w:p w:rsidR="003D04A2" w:rsidRDefault="003D04A2" w14:paraId="00000003" w14:textId="77777777">
      <w:pPr>
        <w:pStyle w:val="Normal0"/>
        <w:spacing w:line="360" w:lineRule="auto"/>
        <w:jc w:val="both"/>
        <w:rPr>
          <w:i/>
          <w:color w:val="0D0D0D"/>
        </w:rPr>
      </w:pPr>
    </w:p>
    <w:p w:rsidR="003D04A2" w:rsidP="40D5B192" w:rsidRDefault="00C53A77" w14:paraId="00000004" w14:textId="1AA55631">
      <w:pPr>
        <w:pStyle w:val="Normal0"/>
        <w:pBdr>
          <w:top w:val="nil" w:color="000000" w:sz="0" w:space="0"/>
          <w:left w:val="nil" w:color="000000" w:sz="0" w:space="0"/>
          <w:bottom w:val="nil" w:color="000000" w:sz="0" w:space="0"/>
          <w:right w:val="nil" w:color="000000" w:sz="0" w:space="0"/>
          <w:between w:val="nil" w:color="000000" w:sz="0" w:space="0"/>
        </w:pBdr>
        <w:spacing w:after="0" w:line="360" w:lineRule="auto"/>
        <w:jc w:val="both"/>
        <w:rPr>
          <w:color w:val="0D0D0D"/>
          <w:lang w:val="it-IT"/>
        </w:rPr>
      </w:pPr>
      <w:r w:rsidRPr="40D5B192" w:rsidR="00C53A77">
        <w:rPr>
          <w:color w:val="0D0D0D" w:themeColor="text1" w:themeTint="F2" w:themeShade="FF"/>
          <w:lang w:val="it-IT"/>
        </w:rPr>
        <w:t xml:space="preserve">Le linee guida INAIL, revisionate nel settembre del 2017, suggeriscono un percorso dinamico e continuo che, a partire dalla misurazione del rischio SLC, identifica le risorse, le strategie e le azioni essenziali per gestirlo efficacemente e prevenirne le </w:t>
      </w:r>
      <w:r w:rsidRPr="40D5B192" w:rsidR="00C53A77">
        <w:rPr>
          <w:color w:val="000000" w:themeColor="text1" w:themeTint="FF" w:themeShade="FF"/>
          <w:lang w:val="it-IT"/>
        </w:rPr>
        <w:t xml:space="preserve">conseguenze negative. Per valutare il rischio SLC, </w:t>
      </w:r>
      <w:r w:rsidRPr="40D5B192" w:rsidR="12106FE4">
        <w:rPr>
          <w:color w:val="000000" w:themeColor="text1" w:themeTint="FF" w:themeShade="FF"/>
          <w:lang w:val="it-IT"/>
        </w:rPr>
        <w:t>Prova Lingua Inglese</w:t>
      </w:r>
      <w:r w:rsidRPr="40D5B192" w:rsidR="00C53A77">
        <w:rPr>
          <w:color w:val="FF0000"/>
          <w:lang w:val="it-IT"/>
        </w:rPr>
        <w:t xml:space="preserve"> </w:t>
      </w:r>
      <w:r w:rsidRPr="40D5B192" w:rsidR="00C53A77">
        <w:rPr>
          <w:color w:val="000000" w:themeColor="text1" w:themeTint="FF" w:themeShade="FF"/>
          <w:lang w:val="it-IT"/>
        </w:rPr>
        <w:t>ha adottato il</w:t>
      </w:r>
      <w:r w:rsidRPr="40D5B192" w:rsidR="00C53A77">
        <w:rPr>
          <w:color w:val="0D0D0D" w:themeColor="text1" w:themeTint="F2" w:themeShade="FF"/>
          <w:lang w:val="it-IT"/>
        </w:rPr>
        <w:t xml:space="preserve"> Metodo PERWORK che risulta in linea con le fasi proposte da INAIL e con quanto previsto dal D.Lgs. 81/08 e s.m.i. ma che va oltre il minimo previsto dalla normativa. Il Metodo PERWORK prevede il coinvolgimento di tutti i lavoratori nell’identificazione di fonti di benessere, fonti di stress e possibili soluzioni/azioni di miglioramento.</w:t>
      </w:r>
    </w:p>
    <w:p w:rsidR="003D04A2" w:rsidRDefault="00C53A77" w14:paraId="00000005" w14:textId="77777777">
      <w:pPr>
        <w:pStyle w:val="Normal0"/>
        <w:pBdr>
          <w:top w:val="nil"/>
          <w:left w:val="nil"/>
          <w:bottom w:val="nil"/>
          <w:right w:val="nil"/>
          <w:between w:val="nil"/>
        </w:pBdr>
        <w:spacing w:after="0" w:line="360" w:lineRule="auto"/>
        <w:jc w:val="both"/>
        <w:rPr>
          <w:rFonts w:ascii="Quattrocento Sans" w:hAnsi="Quattrocento Sans" w:eastAsia="Quattrocento Sans" w:cs="Quattrocento Sans"/>
          <w:color w:val="000000"/>
          <w:sz w:val="18"/>
          <w:szCs w:val="18"/>
        </w:rPr>
      </w:pPr>
      <w:r>
        <w:rPr>
          <w:color w:val="0D0D0D"/>
        </w:rPr>
        <w:t>A prescindere dall’esito della valutazione preliminare, il Gruppo di gestione ha progettato una valutazione approfondita precoce al fine di ascoltare tutti i lavoratori e renderli partecipi del processo di assessment. </w:t>
      </w:r>
    </w:p>
    <w:p w:rsidR="003D04A2" w:rsidRDefault="00C53A77" w14:paraId="00000006" w14:textId="77777777">
      <w:pPr>
        <w:pStyle w:val="Normal0"/>
        <w:pBdr>
          <w:top w:val="nil"/>
          <w:left w:val="nil"/>
          <w:bottom w:val="nil"/>
          <w:right w:val="nil"/>
          <w:between w:val="nil"/>
        </w:pBdr>
        <w:spacing w:after="0" w:line="360" w:lineRule="auto"/>
        <w:jc w:val="both"/>
        <w:rPr>
          <w:color w:val="0D0D0D"/>
        </w:rPr>
      </w:pPr>
      <w:r>
        <w:rPr>
          <w:color w:val="0D0D0D"/>
        </w:rPr>
        <w:t>L’intervento è stato suddiviso nelle seguenti quattro fasi (Figura 1): </w:t>
      </w:r>
    </w:p>
    <w:p w:rsidR="003D04A2" w:rsidRDefault="003D04A2" w14:paraId="00000007" w14:textId="77777777">
      <w:pPr>
        <w:pStyle w:val="Normal0"/>
        <w:pBdr>
          <w:top w:val="nil"/>
          <w:left w:val="nil"/>
          <w:bottom w:val="nil"/>
          <w:right w:val="nil"/>
          <w:between w:val="nil"/>
        </w:pBdr>
        <w:spacing w:after="0" w:line="360" w:lineRule="auto"/>
        <w:jc w:val="both"/>
        <w:rPr>
          <w:color w:val="0D0D0D"/>
        </w:rPr>
      </w:pPr>
    </w:p>
    <w:p w:rsidR="003D04A2" w:rsidRDefault="00C53A77" w14:paraId="00000008"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Fase propedeutica </w:t>
      </w:r>
    </w:p>
    <w:p w:rsidR="003D04A2" w:rsidP="40D5B192" w:rsidRDefault="00C53A77" w14:paraId="00000009" w14:textId="34CDF257">
      <w:pPr>
        <w:pStyle w:val="Normal0"/>
        <w:spacing w:line="360" w:lineRule="auto"/>
        <w:jc w:val="both"/>
        <w:rPr>
          <w:color w:val="0D0D0D"/>
          <w:lang w:val="it-IT"/>
        </w:rPr>
      </w:pPr>
      <w:r w:rsidRPr="40D5B192" w:rsidR="00C53A77">
        <w:rPr>
          <w:color w:val="0D0D0D" w:themeColor="text1" w:themeTint="F2" w:themeShade="FF"/>
          <w:lang w:val="it-IT"/>
        </w:rPr>
        <w:t xml:space="preserve">Durante la fase propedeutica, sono state create le condizioni necessarie per il corretto ed efficace sviluppo del percorso metodologico, attraverso la definizione delle figure da coinvolgere nel processo di valutazione (Gruppo di gestione </w:t>
      </w:r>
      <w:r w:rsidRPr="40D5B192" w:rsidR="06BA9C76">
        <w:rPr>
          <w:color w:val="0D0D0D" w:themeColor="text1" w:themeTint="F2" w:themeShade="FF"/>
          <w:lang w:val="it-IT"/>
        </w:rPr>
      </w:r>
      <w:r w:rsidRPr="40D5B192" w:rsidR="06BA9C76">
        <w:rPr>
          <w:color w:val="0D0D0D" w:themeColor="text1" w:themeTint="F2" w:themeShade="FF"/>
          <w:lang w:val="it-IT"/>
        </w:rPr>
      </w:r>
      <w:r w:rsidRPr="40D5B192" w:rsidR="06BA9C76">
        <w:rPr>
          <w:color w:val="0D0D0D" w:themeColor="text1" w:themeTint="F2" w:themeShade="FF"/>
          <w:lang w:val="it-IT"/>
        </w:rPr>
      </w:r>
      <w:r w:rsidRPr="40D5B192" w:rsidR="00C53A77">
        <w:rPr>
          <w:color w:val="0D0D0D" w:themeColor="text1" w:themeTint="F2" w:themeShade="FF"/>
          <w:lang w:val="it-IT"/>
        </w:rPr>
        <w:t>), la pianificazione delle attività da svolgere, la programmazione delle modalità d’implementazione del processo di valutazione e la messa a punto di una strategia di comunicazione efficace per garantire il coinvolgimento di tutti i lavoratori (cfr. Parte 4).</w:t>
      </w:r>
    </w:p>
    <w:p w:rsidR="003D04A2" w:rsidRDefault="00C53A77" w14:paraId="0000000A" w14:textId="77777777">
      <w:pPr>
        <w:pStyle w:val="Normal0"/>
        <w:tabs>
          <w:tab w:val="left" w:pos="2860"/>
        </w:tabs>
        <w:spacing w:line="360" w:lineRule="auto"/>
        <w:rPr>
          <w:color w:val="0D0D0D"/>
          <w:sz w:val="20"/>
          <w:szCs w:val="20"/>
        </w:rPr>
      </w:pPr>
      <w:sdt>
        <w:sdtPr>
          <w:id w:val="407806496"/>
          <w:tag w:val="goog_rdk_1"/>
          <w:placeholder>
            <w:docPart w:val="DefaultPlaceholder_1081868574"/>
          </w:placeholder>
        </w:sdtPr>
        <w:sdtContent>
          <w:commentRangeStart w:id="1"/>
        </w:sdtContent>
      </w:sdt>
      <w:r w:rsidR="00C53A77">
        <w:drawing>
          <wp:inline wp14:editId="1093B72B" wp14:anchorId="4B140739">
            <wp:extent cx="5730875" cy="4166870"/>
            <wp:effectExtent l="0" t="0" r="0" b="0"/>
            <wp:docPr id="516000093" name="image1.png" descr="{{fase_0}}"/>
            <wp:cNvGraphicFramePr/>
            <a:graphic>
              <a:graphicData xmlns:a="http://schemas.openxmlformats.org/drawingml/2006/main" uri="http://schemas.openxmlformats.org/drawingml/2006/picture">
                <pic:pic xmlns:pic="http://schemas.openxmlformats.org/drawingml/2006/picture">
                  <pic:nvPicPr>
                    <pic:cNvPr id="0" name="image1.png" descr="Immagine che contiene testo, cerchio, schermata, Carattere&#10;&#10;Descrizione generata automaticamente"/>
                    <pic:cNvPicPr preferRelativeResize="0"/>
                  </pic:nvPicPr>
                  <pic:blipFill>
                    <a:blip xmlns:r="http://schemas.openxmlformats.org/officeDocument/2006/relationships" r:embed="rId12"/>
                    <a:srcRect/>
                    <a:stretch>
                      <a:fillRect/>
                    </a:stretch>
                  </pic:blipFill>
                  <pic:spPr>
                    <a:xfrm>
                      <a:off x="0" y="0"/>
                      <a:ext cx="5730875" cy="4166870"/>
                    </a:xfrm>
                    <a:prstGeom prst="rect">
                      <a:avLst/>
                    </a:prstGeom>
                    <a:ln/>
                  </pic:spPr>
                </pic:pic>
              </a:graphicData>
            </a:graphic>
          </wp:inline>
        </w:drawing>
      </w:r>
      <w:commentRangeEnd w:id="1"/>
      <w:r>
        <w:rPr>
          <w:rStyle w:val="CommentReference"/>
        </w:rPr>
        <w:commentReference w:id="1"/>
      </w:r>
    </w:p>
    <w:p w:rsidR="003D04A2" w:rsidP="40D5B192" w:rsidRDefault="00C53A77" w14:paraId="0000000B" w14:textId="412DEB82">
      <w:pPr>
        <w:pStyle w:val="Normal0"/>
        <w:tabs>
          <w:tab w:val="left" w:pos="2860"/>
        </w:tabs>
        <w:spacing w:line="360" w:lineRule="auto"/>
        <w:rPr>
          <w:sz w:val="20"/>
          <w:szCs w:val="20"/>
          <w:lang w:val="it-IT"/>
        </w:rPr>
      </w:pPr>
      <w:r w:rsidRPr="40D5B192" w:rsidR="00C53A77">
        <w:rPr>
          <w:b w:val="1"/>
          <w:bCs w:val="1"/>
          <w:sz w:val="20"/>
          <w:szCs w:val="20"/>
          <w:lang w:val="it-IT"/>
        </w:rPr>
        <w:t>Figura 1.</w:t>
      </w:r>
      <w:r w:rsidRPr="40D5B192" w:rsidR="00C53A77">
        <w:rPr>
          <w:sz w:val="20"/>
          <w:szCs w:val="20"/>
          <w:lang w:val="it-IT"/>
        </w:rPr>
        <w:t xml:space="preserve"> </w:t>
      </w:r>
      <w:r w:rsidRPr="40D5B192" w:rsidR="00C53A77">
        <w:rPr>
          <w:sz w:val="20"/>
          <w:szCs w:val="20"/>
          <w:lang w:val="it-IT"/>
        </w:rPr>
        <w:t>Metodologia</w:t>
      </w:r>
      <w:r w:rsidRPr="40D5B192" w:rsidR="00C53A77">
        <w:rPr>
          <w:sz w:val="20"/>
          <w:szCs w:val="20"/>
          <w:lang w:val="it-IT"/>
        </w:rPr>
        <w:t xml:space="preserve"> PERWORK </w:t>
      </w:r>
      <w:r w:rsidRPr="40D5B192" w:rsidR="00C53A77">
        <w:rPr>
          <w:sz w:val="20"/>
          <w:szCs w:val="20"/>
          <w:lang w:val="it-IT"/>
        </w:rPr>
        <w:t>applicata</w:t>
      </w:r>
      <w:r w:rsidRPr="40D5B192" w:rsidR="00C53A77">
        <w:rPr>
          <w:sz w:val="20"/>
          <w:szCs w:val="20"/>
          <w:lang w:val="it-IT"/>
        </w:rPr>
        <w:t xml:space="preserve"> </w:t>
      </w:r>
      <w:r w:rsidRPr="40D5B192" w:rsidR="00C53A77">
        <w:rPr>
          <w:sz w:val="20"/>
          <w:szCs w:val="20"/>
          <w:lang w:val="it-IT"/>
        </w:rPr>
        <w:t>presso</w:t>
      </w:r>
      <w:r w:rsidRPr="40D5B192" w:rsidR="00C53A77">
        <w:rPr>
          <w:sz w:val="20"/>
          <w:szCs w:val="20"/>
          <w:lang w:val="it-IT"/>
        </w:rPr>
        <w:t xml:space="preserve"> </w:t>
      </w:r>
      <w:r w:rsidRPr="40D5B192" w:rsidR="194FACC5">
        <w:rPr>
          <w:sz w:val="20"/>
          <w:szCs w:val="20"/>
          <w:lang w:val="it-IT"/>
        </w:rPr>
        <w:t>Prova Lingua Inglese</w:t>
      </w:r>
      <w:r w:rsidRPr="40D5B192" w:rsidR="194FACC5">
        <w:rPr>
          <w:sz w:val="20"/>
          <w:szCs w:val="20"/>
          <w:lang w:val="it-IT"/>
        </w:rPr>
      </w:r>
      <w:r w:rsidRPr="40D5B192" w:rsidR="194FACC5">
        <w:rPr>
          <w:sz w:val="20"/>
          <w:szCs w:val="20"/>
          <w:lang w:val="it-IT"/>
        </w:rPr>
      </w:r>
      <w:r w:rsidRPr="40D5B192" w:rsidR="00C53A77">
        <w:rPr>
          <w:color w:val="FF0000"/>
          <w:sz w:val="20"/>
          <w:szCs w:val="20"/>
          <w:lang w:val="it-IT"/>
        </w:rPr>
        <w:t xml:space="preserve"> </w:t>
      </w:r>
    </w:p>
    <w:p w:rsidR="003D04A2" w:rsidRDefault="003D04A2" w14:paraId="0000000C" w14:textId="77777777">
      <w:pPr>
        <w:pStyle w:val="Normal0"/>
        <w:spacing w:line="360" w:lineRule="auto"/>
        <w:jc w:val="both"/>
        <w:rPr>
          <w:color w:val="0D0D0D"/>
        </w:rPr>
      </w:pPr>
    </w:p>
    <w:p w:rsidR="003D04A2" w:rsidRDefault="00C53A77" w14:paraId="0000000D"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Valutazione preliminare </w:t>
      </w:r>
    </w:p>
    <w:p w:rsidR="003D04A2" w:rsidP="40D5B192" w:rsidRDefault="00C53A77" w14:paraId="0000000E" w14:textId="334B7810">
      <w:pPr>
        <w:pStyle w:val="Normal0"/>
        <w:spacing w:line="360" w:lineRule="auto"/>
        <w:jc w:val="both"/>
        <w:rPr>
          <w:color w:val="0D0D0D"/>
          <w:lang w:val="it-IT"/>
        </w:rPr>
      </w:pPr>
      <w:r w:rsidRPr="40D5B192" w:rsidR="00C53A77">
        <w:rPr>
          <w:color w:val="0D0D0D" w:themeColor="text1" w:themeTint="F2" w:themeShade="FF"/>
          <w:lang w:val="it-IT"/>
        </w:rPr>
        <w:t xml:space="preserve">L’analisi degli Eventi sentinella, degli indicatori di Contenuto e di Contesto del lavoro, è stata utile per ottenere per </w:t>
      </w:r>
      <w:r w:rsidRPr="40D5B192" w:rsidR="1EF03EFB">
        <w:rPr>
          <w:color w:val="0D0D0D" w:themeColor="text1" w:themeTint="F2" w:themeShade="FF"/>
          <w:lang w:val="it-IT"/>
        </w:rPr>
      </w:r>
      <w:r w:rsidRPr="40D5B192" w:rsidR="1EF03EFB">
        <w:rPr>
          <w:color w:val="0D0D0D" w:themeColor="text1" w:themeTint="F2" w:themeShade="FF"/>
          <w:lang w:val="it-IT"/>
        </w:rPr>
      </w:r>
      <w:r w:rsidRPr="40D5B192" w:rsidR="1EF03EFB">
        <w:rPr>
          <w:color w:val="0D0D0D" w:themeColor="text1" w:themeTint="F2" w:themeShade="FF"/>
          <w:lang w:val="it-IT"/>
        </w:rPr>
        <w:t xml:space="preserve"> </w:t>
      </w:r>
      <w:r w:rsidRPr="40D5B192" w:rsidR="00C53A77">
        <w:rPr>
          <w:color w:val="0D0D0D" w:themeColor="text1" w:themeTint="F2" w:themeShade="FF"/>
          <w:lang w:val="it-IT"/>
        </w:rPr>
        <w:t xml:space="preserve">un indice di rischio aziendale, calcolato e interpretato secondo le indicazioni INAIL (cfr. Parte 5). </w:t>
      </w:r>
    </w:p>
    <w:p w:rsidR="003D04A2" w:rsidRDefault="003D04A2" w14:paraId="0000000F" w14:textId="77777777">
      <w:pPr>
        <w:pStyle w:val="Normal0"/>
        <w:spacing w:line="360" w:lineRule="auto"/>
        <w:jc w:val="both"/>
        <w:rPr>
          <w:color w:val="0D0D0D"/>
        </w:rPr>
      </w:pPr>
    </w:p>
    <w:p w:rsidR="003D04A2" w:rsidRDefault="00C53A77" w14:paraId="00000010" w14:textId="77777777">
      <w:pPr>
        <w:pStyle w:val="Normal0"/>
        <w:numPr>
          <w:ilvl w:val="0"/>
          <w:numId w:val="1"/>
        </w:numPr>
        <w:pBdr>
          <w:top w:val="nil"/>
          <w:left w:val="nil"/>
          <w:bottom w:val="nil"/>
          <w:right w:val="nil"/>
          <w:between w:val="nil"/>
        </w:pBdr>
        <w:spacing w:after="0" w:line="360" w:lineRule="auto"/>
        <w:ind w:left="284" w:hanging="284"/>
        <w:jc w:val="both"/>
        <w:rPr>
          <w:color w:val="0D0D0D"/>
        </w:rPr>
      </w:pPr>
      <w:r>
        <w:rPr>
          <w:b/>
          <w:color w:val="0D0D0D"/>
        </w:rPr>
        <w:t xml:space="preserve">Valutazione approfondita </w:t>
      </w:r>
    </w:p>
    <w:p w:rsidR="003D04A2" w:rsidRDefault="00C53A77" w14:paraId="00000011" w14:textId="77777777">
      <w:pPr>
        <w:pStyle w:val="Normal0"/>
        <w:widowControl w:val="0"/>
        <w:spacing w:line="360" w:lineRule="auto"/>
        <w:jc w:val="both"/>
      </w:pPr>
      <w:r>
        <w:rPr>
          <w:color w:val="0D0D0D"/>
        </w:rPr>
        <w:t xml:space="preserve">La percezione soggettiva del rischio SLC dei lavoratori è stata investigata attraverso </w:t>
      </w:r>
      <w:r>
        <w:t xml:space="preserve">la somministrazione del questionario standardizzato, validato e </w:t>
      </w:r>
      <w:sdt>
        <w:sdtPr>
          <w:tag w:val="goog_rdk_3"/>
          <w:id w:val="1784343518"/>
        </w:sdtPr>
        <w:sdtEndPr/>
        <w:sdtContent>
          <w:commentRangeStart w:id="3"/>
        </w:sdtContent>
      </w:sdt>
      <w:r>
        <w:rPr>
          <w:color w:val="FF0000"/>
        </w:rPr>
        <w:t>personalizzato per le Aziende del Gruppo Kering/per le Aziende del settore farmaceutico/per le Aziende del settore ferroviario</w:t>
      </w:r>
      <w:commentRangeEnd w:id="3"/>
      <w:r>
        <w:commentReference w:id="3"/>
      </w:r>
      <w:r>
        <w:t xml:space="preserve"> (dati quantitativi) e la conduzione di focus group (dati qualitativi; cfr. Parte 6).</w:t>
      </w:r>
    </w:p>
    <w:p w:rsidR="003D04A2" w:rsidRDefault="003D04A2" w14:paraId="00000012" w14:textId="77777777">
      <w:pPr>
        <w:pStyle w:val="Normal0"/>
        <w:spacing w:line="360" w:lineRule="auto"/>
        <w:jc w:val="both"/>
        <w:rPr>
          <w:b/>
          <w:i/>
          <w:color w:val="0D0D0D"/>
        </w:rPr>
      </w:pPr>
    </w:p>
    <w:p w:rsidR="003D04A2" w:rsidRDefault="00C53A77" w14:paraId="00000013"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 Pianificazione degli interventi e piano di monitoraggio </w:t>
      </w:r>
      <w:sdt>
        <w:sdtPr>
          <w:tag w:val="goog_rdk_4"/>
          <w:id w:val="891563560"/>
        </w:sdtPr>
        <w:sdtEndPr/>
        <w:sdtContent>
          <w:commentRangeStart w:id="4"/>
        </w:sdtContent>
      </w:sdt>
      <w:r>
        <w:rPr>
          <w:b/>
          <w:color w:val="0D0D0D"/>
          <w:highlight w:val="cyan"/>
        </w:rPr>
        <w:t>(SE ABBIAMO LE AZIONI)</w:t>
      </w:r>
      <w:commentRangeEnd w:id="4"/>
      <w:r>
        <w:commentReference w:id="4"/>
      </w:r>
    </w:p>
    <w:p w:rsidR="003D04A2" w:rsidRDefault="00C53A77" w14:paraId="00000014" w14:textId="77777777">
      <w:pPr>
        <w:pStyle w:val="Normal0"/>
        <w:spacing w:line="360" w:lineRule="auto"/>
        <w:jc w:val="both"/>
        <w:rPr>
          <w:color w:val="0D0D0D"/>
        </w:rPr>
      </w:pPr>
      <w:r>
        <w:rPr>
          <w:color w:val="0D0D0D"/>
        </w:rPr>
        <w:t>Grazie alla condivisione dei risultati (dati oggettivi, quantitativi e qualitativi) emersi dalla valutazione SLC, è stato possibile, per il Gruppo di gestione, pianificare le azioni di miglioramento e il relativo piano di monitoraggio da annettere al DVR (cfr. Parte</w:t>
      </w:r>
      <w:r>
        <w:rPr>
          <w:color w:val="FF0000"/>
        </w:rPr>
        <w:t xml:space="preserve"> 8</w:t>
      </w:r>
      <w:r>
        <w:rPr>
          <w:color w:val="0D0D0D"/>
        </w:rPr>
        <w:t xml:space="preserve">). Sono stati infine condivisi i criteri per una corretta comunicazione dei dati emersi a tutti i dipendenti, favorendo l’attuazione di una metodologia partecipata.  </w:t>
      </w:r>
    </w:p>
    <w:p w:rsidR="003D04A2" w:rsidRDefault="00C53A77" w14:paraId="00000015" w14:textId="77777777">
      <w:pPr>
        <w:pStyle w:val="Normal0"/>
        <w:spacing w:line="360" w:lineRule="auto"/>
        <w:jc w:val="both"/>
        <w:rPr>
          <w:color w:val="0D0D0D"/>
        </w:rPr>
      </w:pPr>
      <w:r>
        <w:rPr>
          <w:color w:val="0D0D0D"/>
          <w:highlight w:val="cyan"/>
        </w:rPr>
        <w:t>OPPURE</w:t>
      </w:r>
    </w:p>
    <w:p w:rsidR="003D04A2" w:rsidRDefault="00C53A77" w14:paraId="00000016"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Pianificazione degli interventi e piano di monitoraggio </w:t>
      </w:r>
      <w:r>
        <w:rPr>
          <w:b/>
          <w:color w:val="0D0D0D"/>
          <w:highlight w:val="cyan"/>
        </w:rPr>
        <w:t>(SE NON ABBIAMO LE AZIONI)</w:t>
      </w:r>
    </w:p>
    <w:p w:rsidR="003D04A2" w:rsidRDefault="00C53A77" w14:paraId="00000017" w14:textId="77777777">
      <w:pPr>
        <w:pStyle w:val="Normal0"/>
        <w:spacing w:line="360" w:lineRule="auto"/>
        <w:jc w:val="both"/>
        <w:rPr>
          <w:color w:val="0D0D0D"/>
        </w:rPr>
      </w:pPr>
      <w:r>
        <w:rPr>
          <w:color w:val="0D0D0D"/>
        </w:rPr>
        <w:t xml:space="preserve">Grazie alla condivisione dei risultati (dati oggettivi, quantitativi e qualitativi) emersi dalla valutazione SLC, sarà possibile, per il Gruppo di gestione, pianificare le azioni di miglioramento e il relativo piano di monitoraggio da annettere al DVR (cfr. Parte </w:t>
      </w:r>
      <w:r>
        <w:rPr>
          <w:color w:val="FF0000"/>
        </w:rPr>
        <w:t>8</w:t>
      </w:r>
      <w:r>
        <w:rPr>
          <w:color w:val="0D0D0D"/>
        </w:rPr>
        <w:t xml:space="preserve">). Sono stati infine condivisi i criteri per una corretta comunicazione dei dati emersi a tutti i dipendenti, favorendo l’attuazione di una metodologia partecipata.  </w:t>
      </w:r>
    </w:p>
    <w:p w:rsidR="003D04A2" w:rsidRDefault="003D04A2" w14:paraId="00000018" w14:textId="77777777">
      <w:pPr>
        <w:pStyle w:val="Normal0"/>
        <w:spacing w:line="360" w:lineRule="auto"/>
        <w:jc w:val="both"/>
        <w:rPr>
          <w:color w:val="0D0D0D"/>
        </w:rPr>
      </w:pPr>
    </w:p>
    <w:sectPr w:rsidR="003D04A2">
      <w:headerReference w:type="default" r:id="rId15"/>
      <w:footerReference w:type="default" r:id="rId16"/>
      <w:pgSz w:w="11906" w:h="16838" w:orient="portrait"/>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Eva Rossi" w:date="2025-01-21T10:18:00Z" w:id="1">
    <w:p w:rsidR="003D04A2" w:rsidRDefault="00C53A77" w14:paraId="0000001B"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INSERIRE IMMAGINE CORRETTA PER L’AZIENDA SPECIFICA</w:t>
      </w:r>
    </w:p>
  </w:comment>
  <w:comment w:initials="" w:author="Simone Rocchi" w:date="2025-04-16T09:21:00Z" w:id="3">
    <w:p w:rsidR="003D04A2" w:rsidRDefault="00C53A77" w14:paraId="0000001A"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 base al tipo di woseq? se sì dobbiamo implementare una "descrizione estesa" del quesionario</w:t>
      </w:r>
    </w:p>
  </w:comment>
  <w:comment w:initials="" w:author="Simone Rocchi" w:date="2025-04-16T09:22:00Z" w:id="4">
    <w:p w:rsidR="003D04A2" w:rsidRDefault="00C53A77" w14:paraId="00000019"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come lo valutiamo?</w:t>
      </w:r>
    </w:p>
  </w:comment>
</w:comments>
</file>

<file path=word/commentsExtended.xml><?xml version="1.0" encoding="utf-8"?>
<w15:commentsEx xmlns:mc="http://schemas.openxmlformats.org/markup-compatibility/2006" xmlns:w15="http://schemas.microsoft.com/office/word/2012/wordml" mc:Ignorable="w15">
  <w15:commentEx w15:done="0" w15:paraId="0000001B"/>
  <w15:commentEx w15:done="0" w15:paraId="0000001A"/>
  <w15:commentEx w15:done="0" w15:paraId="00000019"/>
</w15:commentsEx>
</file>

<file path=word/commentsIds.xml><?xml version="1.0" encoding="utf-8"?>
<w16cid:commentsIds xmlns:mc="http://schemas.openxmlformats.org/markup-compatibility/2006" xmlns:w16cid="http://schemas.microsoft.com/office/word/2016/wordml/cid" mc:Ignorable="w16cid">
  <w16cid:commentId w16cid:paraId="0000001B" w16cid:durableId="0000001B"/>
  <w16cid:commentId w16cid:paraId="0000001A" w16cid:durableId="0000001A"/>
  <w16cid:commentId w16cid:paraId="00000019" w16cid:durableId="00000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w:fontKey="{49DA76D7-3C09-4C2D-A746-49193F59DBA3}" r:id="rId1"/>
  </w:font>
  <w:font w:name="Courier New">
    <w:panose1 w:val="02070309020205020404"/>
    <w:charset w:val="00"/>
    <w:family w:val="modern"/>
    <w:pitch w:val="fixed"/>
    <w:sig w:usb0="E0002EFF" w:usb1="C0007843" w:usb2="00000009" w:usb3="00000000" w:csb0="000001FF" w:csb1="00000000"/>
  </w:font>
  <w:font w:name="Avenir">
    <w:charset w:val="00"/>
    <w:family w:val="auto"/>
    <w:pitch w:val="default"/>
  </w:font>
  <w:font w:name="Play">
    <w:charset w:val="00"/>
    <w:family w:val="auto"/>
    <w:pitch w:val="default"/>
    <w:embedRegular w:fontKey="{F67DBFC3-185E-4B58-BE87-AD27251527D5}" r:id="rId2"/>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embedRegular w:fontKey="{8F95ACB5-6416-4AB7-BC3D-BB66485BF518}" r:id="rId3"/>
  </w:font>
  <w:font w:name="Quattrocento Sans">
    <w:panose1 w:val="020B0502050000020003"/>
    <w:charset w:val="00"/>
    <w:family w:val="swiss"/>
    <w:pitch w:val="variable"/>
    <w:sig w:usb0="800000BF" w:usb1="4000005B" w:usb2="00000000" w:usb3="00000000" w:csb0="00000001" w:csb1="00000000"/>
    <w:embedRegular w:fontKey="{9B689038-2237-4F63-AFD4-C4B1BDD8E75B}" r:id="rId4"/>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embedRegular w:fontKey="{A4CA4EE4-048F-4FFE-9376-CBEBA816075B}" r:id="rId5"/>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62CC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201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TrueTypeFonts/>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A2"/>
    <w:rsid w:val="000E7678"/>
    <w:rsid w:val="003D04A2"/>
    <w:rsid w:val="00C53A77"/>
    <w:rsid w:val="03988E72"/>
    <w:rsid w:val="06BA9C76"/>
    <w:rsid w:val="0F0D27ED"/>
    <w:rsid w:val="12106FE4"/>
    <w:rsid w:val="194FACC5"/>
    <w:rsid w:val="1EF03EFB"/>
    <w:rsid w:val="253D860D"/>
    <w:rsid w:val="40D5B19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0695A6"/>
  <w15:docId w15:val="{EF037796-A0AD-4FA3-A8FE-FE75AB10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w:hAnsi="Avenir" w:eastAsia="Avenir" w:cs="Avenir"/>
        <w:sz w:val="24"/>
        <w:szCs w:val="24"/>
        <w:lang w:val="it-IT"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360" w:after="80"/>
      <w:outlineLvl w:val="0"/>
    </w:pPr>
    <w:rPr>
      <w:rFonts w:ascii="Play" w:hAnsi="Play" w:eastAsia="Play" w:cs="Play"/>
      <w:color w:val="0F4761"/>
      <w:sz w:val="40"/>
      <w:szCs w:val="40"/>
    </w:rPr>
  </w:style>
  <w:style w:type="paragraph" w:styleId="Titolo2">
    <w:name w:val="heading 2"/>
    <w:basedOn w:val="Normale"/>
    <w:next w:val="Normale"/>
    <w:uiPriority w:val="9"/>
    <w:semiHidden/>
    <w:unhideWhenUsed/>
    <w:qFormat/>
    <w:pPr>
      <w:keepNext/>
      <w:keepLines/>
      <w:spacing w:before="160" w:after="80"/>
      <w:outlineLvl w:val="1"/>
    </w:pPr>
    <w:rPr>
      <w:rFonts w:ascii="Play" w:hAnsi="Play" w:eastAsia="Play" w:cs="Play"/>
      <w:color w:val="0F4761"/>
      <w:sz w:val="32"/>
      <w:szCs w:val="32"/>
    </w:rPr>
  </w:style>
  <w:style w:type="paragraph" w:styleId="Titolo3">
    <w:name w:val="heading 3"/>
    <w:basedOn w:val="Normale"/>
    <w:next w:val="Normale"/>
    <w:uiPriority w:val="9"/>
    <w:semiHidden/>
    <w:unhideWhenUsed/>
    <w:qFormat/>
    <w:pPr>
      <w:keepNext/>
      <w:keepLines/>
      <w:spacing w:before="160" w:after="80"/>
      <w:outlineLvl w:val="2"/>
    </w:pPr>
    <w:rPr>
      <w:color w:val="0F4761"/>
      <w:sz w:val="28"/>
      <w:szCs w:val="28"/>
    </w:rPr>
  </w:style>
  <w:style w:type="paragraph" w:styleId="Titolo4">
    <w:name w:val="heading 4"/>
    <w:basedOn w:val="Normale"/>
    <w:next w:val="Normale"/>
    <w:uiPriority w:val="9"/>
    <w:semiHidden/>
    <w:unhideWhenUsed/>
    <w:qFormat/>
    <w:pPr>
      <w:keepNext/>
      <w:keepLines/>
      <w:spacing w:before="80" w:after="40"/>
      <w:outlineLvl w:val="3"/>
    </w:pPr>
    <w:rPr>
      <w:i/>
      <w:color w:val="0F4761"/>
    </w:rPr>
  </w:style>
  <w:style w:type="paragraph" w:styleId="Titolo5">
    <w:name w:val="heading 5"/>
    <w:basedOn w:val="Normale"/>
    <w:next w:val="Normale"/>
    <w:uiPriority w:val="9"/>
    <w:semiHidden/>
    <w:unhideWhenUsed/>
    <w:qFormat/>
    <w:pPr>
      <w:keepNext/>
      <w:keepLines/>
      <w:spacing w:before="80" w:after="40"/>
      <w:outlineLvl w:val="4"/>
    </w:pPr>
    <w:rPr>
      <w:color w:val="0F4761"/>
    </w:rPr>
  </w:style>
  <w:style w:type="paragraph" w:styleId="Titolo6">
    <w:name w:val="heading 6"/>
    <w:basedOn w:val="Normale"/>
    <w:next w:val="Normale"/>
    <w:uiPriority w:val="9"/>
    <w:semiHidden/>
    <w:unhideWhenUsed/>
    <w:qFormat/>
    <w:pPr>
      <w:keepNext/>
      <w:keepLines/>
      <w:spacing w:before="40" w:after="0"/>
      <w:outlineLvl w:val="5"/>
    </w:pPr>
    <w:rPr>
      <w:i/>
      <w:color w:val="595959"/>
    </w:rPr>
  </w:style>
  <w:style w:type="paragraph" w:styleId="Titolo7">
    <w:name w:val="heading 7"/>
    <w:basedOn w:val="Normal0"/>
    <w:next w:val="Normal0"/>
    <w:link w:val="Titolo7Carattere"/>
    <w:uiPriority w:val="9"/>
    <w:semiHidden/>
    <w:unhideWhenUsed/>
    <w:qFormat/>
    <w:rsid w:val="00053689"/>
    <w:pPr>
      <w:keepNext/>
      <w:keepLines/>
      <w:spacing w:before="40" w:after="0"/>
      <w:outlineLvl w:val="6"/>
    </w:pPr>
    <w:rPr>
      <w:rFonts w:eastAsiaTheme="majorEastAsia" w:cstheme="majorBidi"/>
      <w:color w:val="595959" w:themeColor="text1" w:themeTint="A6"/>
    </w:rPr>
  </w:style>
  <w:style w:type="paragraph" w:styleId="Titolo8">
    <w:name w:val="heading 8"/>
    <w:basedOn w:val="Normal0"/>
    <w:next w:val="Normal0"/>
    <w:link w:val="Titolo8Carattere"/>
    <w:uiPriority w:val="9"/>
    <w:semiHidden/>
    <w:unhideWhenUsed/>
    <w:qFormat/>
    <w:rsid w:val="00053689"/>
    <w:pPr>
      <w:keepNext/>
      <w:keepLines/>
      <w:spacing w:after="0"/>
      <w:outlineLvl w:val="7"/>
    </w:pPr>
    <w:rPr>
      <w:rFonts w:eastAsiaTheme="majorEastAsia" w:cstheme="majorBidi"/>
      <w:i/>
      <w:iCs/>
      <w:color w:val="272727" w:themeColor="text1" w:themeTint="D8"/>
    </w:rPr>
  </w:style>
  <w:style w:type="paragraph" w:styleId="Titolo9">
    <w:name w:val="heading 9"/>
    <w:basedOn w:val="Normal0"/>
    <w:next w:val="Normal0"/>
    <w:link w:val="Titolo9Carattere"/>
    <w:uiPriority w:val="9"/>
    <w:semiHidden/>
    <w:unhideWhenUsed/>
    <w:qFormat/>
    <w:rsid w:val="00053689"/>
    <w:pPr>
      <w:keepNext/>
      <w:keepLines/>
      <w:spacing w:after="0"/>
      <w:outlineLvl w:val="8"/>
    </w:pPr>
    <w:rPr>
      <w:rFonts w:eastAsiaTheme="majorEastAsia" w:cstheme="majorBidi"/>
      <w:color w:val="272727" w:themeColor="text1" w:themeTint="D8"/>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uiPriority w:val="10"/>
    <w:qFormat/>
    <w:pPr>
      <w:spacing w:after="80" w:line="240" w:lineRule="auto"/>
    </w:pPr>
    <w:rPr>
      <w:rFonts w:ascii="Play" w:hAnsi="Play" w:eastAsia="Play" w:cs="Play"/>
      <w:sz w:val="56"/>
      <w:szCs w:val="56"/>
    </w:rPr>
  </w:style>
  <w:style w:type="paragraph" w:styleId="Normal0" w:customStyle="1">
    <w:name w:val="Normal0"/>
    <w:qFormat/>
    <w:rsid w:val="00053689"/>
    <w:rPr>
      <w:lang w:val="en-US" w:eastAsia="it-IT"/>
    </w:rPr>
  </w:style>
  <w:style w:type="paragraph" w:styleId="heading10" w:customStyle="1">
    <w:name w:val="heading 10"/>
    <w:basedOn w:val="Normal0"/>
    <w:next w:val="Normal0"/>
    <w:link w:val="Titolo1Carattere"/>
    <w:uiPriority w:val="9"/>
    <w:qFormat/>
    <w:rsid w:val="000536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0" w:customStyle="1">
    <w:name w:val="heading 20"/>
    <w:basedOn w:val="Normal0"/>
    <w:next w:val="Normal0"/>
    <w:link w:val="Titolo2Carattere"/>
    <w:uiPriority w:val="9"/>
    <w:semiHidden/>
    <w:unhideWhenUsed/>
    <w:qFormat/>
    <w:rsid w:val="000536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0" w:customStyle="1">
    <w:name w:val="heading 30"/>
    <w:basedOn w:val="Normal0"/>
    <w:next w:val="Normal0"/>
    <w:link w:val="Titolo3Carattere"/>
    <w:uiPriority w:val="9"/>
    <w:semiHidden/>
    <w:unhideWhenUsed/>
    <w:qFormat/>
    <w:rsid w:val="00053689"/>
    <w:pPr>
      <w:keepNext/>
      <w:keepLines/>
      <w:spacing w:before="160" w:after="80"/>
      <w:outlineLvl w:val="2"/>
    </w:pPr>
    <w:rPr>
      <w:rFonts w:eastAsiaTheme="majorEastAsia" w:cstheme="majorBidi"/>
      <w:color w:val="0F4761" w:themeColor="accent1" w:themeShade="BF"/>
      <w:sz w:val="28"/>
      <w:szCs w:val="28"/>
    </w:rPr>
  </w:style>
  <w:style w:type="paragraph" w:styleId="heading40" w:customStyle="1">
    <w:name w:val="heading 40"/>
    <w:basedOn w:val="Normal0"/>
    <w:next w:val="Normal0"/>
    <w:link w:val="Titolo4Carattere"/>
    <w:uiPriority w:val="9"/>
    <w:semiHidden/>
    <w:unhideWhenUsed/>
    <w:qFormat/>
    <w:rsid w:val="00053689"/>
    <w:pPr>
      <w:keepNext/>
      <w:keepLines/>
      <w:spacing w:before="80" w:after="40"/>
      <w:outlineLvl w:val="3"/>
    </w:pPr>
    <w:rPr>
      <w:rFonts w:eastAsiaTheme="majorEastAsia" w:cstheme="majorBidi"/>
      <w:i/>
      <w:iCs/>
      <w:color w:val="0F4761" w:themeColor="accent1" w:themeShade="BF"/>
    </w:rPr>
  </w:style>
  <w:style w:type="paragraph" w:styleId="heading50" w:customStyle="1">
    <w:name w:val="heading 50"/>
    <w:basedOn w:val="Normal0"/>
    <w:next w:val="Normal0"/>
    <w:link w:val="Titolo5Carattere"/>
    <w:uiPriority w:val="9"/>
    <w:semiHidden/>
    <w:unhideWhenUsed/>
    <w:qFormat/>
    <w:rsid w:val="00053689"/>
    <w:pPr>
      <w:keepNext/>
      <w:keepLines/>
      <w:spacing w:before="80" w:after="40"/>
      <w:outlineLvl w:val="4"/>
    </w:pPr>
    <w:rPr>
      <w:rFonts w:eastAsiaTheme="majorEastAsia" w:cstheme="majorBidi"/>
      <w:color w:val="0F4761" w:themeColor="accent1" w:themeShade="BF"/>
    </w:rPr>
  </w:style>
  <w:style w:type="paragraph" w:styleId="heading60" w:customStyle="1">
    <w:name w:val="heading 60"/>
    <w:basedOn w:val="Normal0"/>
    <w:next w:val="Normal0"/>
    <w:link w:val="Titolo6Carattere"/>
    <w:uiPriority w:val="9"/>
    <w:semiHidden/>
    <w:unhideWhenUsed/>
    <w:qFormat/>
    <w:rsid w:val="00053689"/>
    <w:pPr>
      <w:keepNext/>
      <w:keepLines/>
      <w:spacing w:before="40" w:after="0"/>
      <w:outlineLvl w:val="5"/>
    </w:pPr>
    <w:rPr>
      <w:rFonts w:eastAsiaTheme="majorEastAsia" w:cstheme="majorBidi"/>
      <w:i/>
      <w:iCs/>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itolo1Carattere" w:customStyle="1">
    <w:name w:val="Titolo 1 Carattere"/>
    <w:basedOn w:val="Carpredefinitoparagrafo"/>
    <w:link w:val="heading10"/>
    <w:uiPriority w:val="9"/>
    <w:rsid w:val="00053689"/>
    <w:rPr>
      <w:rFonts w:asciiTheme="majorHAnsi" w:hAnsiTheme="majorHAnsi" w:eastAsiaTheme="majorEastAsia" w:cstheme="majorBidi"/>
      <w:color w:val="0F4761" w:themeColor="accent1" w:themeShade="BF"/>
      <w:sz w:val="40"/>
      <w:szCs w:val="40"/>
    </w:rPr>
  </w:style>
  <w:style w:type="character" w:styleId="Titolo2Carattere" w:customStyle="1">
    <w:name w:val="Titolo 2 Carattere"/>
    <w:basedOn w:val="Carpredefinitoparagrafo"/>
    <w:link w:val="heading20"/>
    <w:uiPriority w:val="9"/>
    <w:semiHidden/>
    <w:rsid w:val="00053689"/>
    <w:rPr>
      <w:rFonts w:asciiTheme="majorHAnsi" w:hAnsiTheme="majorHAnsi" w:eastAsiaTheme="majorEastAsia" w:cstheme="majorBidi"/>
      <w:color w:val="0F4761" w:themeColor="accent1" w:themeShade="BF"/>
      <w:sz w:val="32"/>
      <w:szCs w:val="32"/>
    </w:rPr>
  </w:style>
  <w:style w:type="character" w:styleId="Titolo3Carattere" w:customStyle="1">
    <w:name w:val="Titolo 3 Carattere"/>
    <w:basedOn w:val="Carpredefinitoparagrafo"/>
    <w:link w:val="heading30"/>
    <w:uiPriority w:val="9"/>
    <w:semiHidden/>
    <w:rsid w:val="00053689"/>
    <w:rPr>
      <w:rFonts w:eastAsiaTheme="majorEastAsia" w:cstheme="majorBidi"/>
      <w:color w:val="0F4761" w:themeColor="accent1" w:themeShade="BF"/>
      <w:sz w:val="28"/>
      <w:szCs w:val="28"/>
    </w:rPr>
  </w:style>
  <w:style w:type="character" w:styleId="Titolo4Carattere" w:customStyle="1">
    <w:name w:val="Titolo 4 Carattere"/>
    <w:basedOn w:val="Carpredefinitoparagrafo"/>
    <w:link w:val="heading40"/>
    <w:uiPriority w:val="9"/>
    <w:semiHidden/>
    <w:rsid w:val="00053689"/>
    <w:rPr>
      <w:rFonts w:eastAsiaTheme="majorEastAsia" w:cstheme="majorBidi"/>
      <w:i/>
      <w:iCs/>
      <w:color w:val="0F4761" w:themeColor="accent1" w:themeShade="BF"/>
    </w:rPr>
  </w:style>
  <w:style w:type="character" w:styleId="Titolo5Carattere" w:customStyle="1">
    <w:name w:val="Titolo 5 Carattere"/>
    <w:basedOn w:val="Carpredefinitoparagrafo"/>
    <w:link w:val="heading50"/>
    <w:uiPriority w:val="9"/>
    <w:semiHidden/>
    <w:rsid w:val="00053689"/>
    <w:rPr>
      <w:rFonts w:eastAsiaTheme="majorEastAsia" w:cstheme="majorBidi"/>
      <w:color w:val="0F4761" w:themeColor="accent1" w:themeShade="BF"/>
    </w:rPr>
  </w:style>
  <w:style w:type="character" w:styleId="Titolo6Carattere" w:customStyle="1">
    <w:name w:val="Titolo 6 Carattere"/>
    <w:basedOn w:val="Carpredefinitoparagrafo"/>
    <w:link w:val="heading60"/>
    <w:uiPriority w:val="9"/>
    <w:semiHidden/>
    <w:rsid w:val="00053689"/>
    <w:rPr>
      <w:rFonts w:eastAsiaTheme="majorEastAsia" w:cstheme="majorBidi"/>
      <w:i/>
      <w:iCs/>
      <w:color w:val="595959" w:themeColor="text1" w:themeTint="A6"/>
    </w:rPr>
  </w:style>
  <w:style w:type="character" w:styleId="Titolo7Carattere" w:customStyle="1">
    <w:name w:val="Titolo 7 Carattere"/>
    <w:basedOn w:val="Carpredefinitoparagrafo"/>
    <w:link w:val="Titolo7"/>
    <w:uiPriority w:val="9"/>
    <w:semiHidden/>
    <w:rsid w:val="00053689"/>
    <w:rPr>
      <w:rFonts w:eastAsiaTheme="majorEastAsia" w:cstheme="majorBidi"/>
      <w:color w:val="595959" w:themeColor="text1" w:themeTint="A6"/>
    </w:rPr>
  </w:style>
  <w:style w:type="character" w:styleId="Titolo8Carattere" w:customStyle="1">
    <w:name w:val="Titolo 8 Carattere"/>
    <w:basedOn w:val="Carpredefinitoparagrafo"/>
    <w:link w:val="Titolo8"/>
    <w:uiPriority w:val="9"/>
    <w:semiHidden/>
    <w:rsid w:val="00053689"/>
    <w:rPr>
      <w:rFonts w:eastAsiaTheme="majorEastAsia" w:cstheme="majorBidi"/>
      <w:i/>
      <w:iCs/>
      <w:color w:val="272727" w:themeColor="text1" w:themeTint="D8"/>
    </w:rPr>
  </w:style>
  <w:style w:type="character" w:styleId="Titolo9Carattere" w:customStyle="1">
    <w:name w:val="Titolo 9 Carattere"/>
    <w:basedOn w:val="Carpredefinitoparagrafo"/>
    <w:link w:val="Titolo9"/>
    <w:uiPriority w:val="9"/>
    <w:semiHidden/>
    <w:rsid w:val="00053689"/>
    <w:rPr>
      <w:rFonts w:eastAsiaTheme="majorEastAsia" w:cstheme="majorBidi"/>
      <w:color w:val="272727" w:themeColor="text1" w:themeTint="D8"/>
    </w:rPr>
  </w:style>
  <w:style w:type="paragraph" w:styleId="Title0" w:customStyle="1">
    <w:name w:val="Title0"/>
    <w:basedOn w:val="Normal0"/>
    <w:next w:val="Normal0"/>
    <w:link w:val="TitoloCarattere"/>
    <w:uiPriority w:val="10"/>
    <w:qFormat/>
    <w:rsid w:val="00053689"/>
    <w:pPr>
      <w:spacing w:after="8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le0"/>
    <w:uiPriority w:val="10"/>
    <w:rsid w:val="00053689"/>
    <w:rPr>
      <w:rFonts w:asciiTheme="majorHAnsi" w:hAnsiTheme="majorHAnsi" w:eastAsiaTheme="majorEastAsia" w:cstheme="majorBidi"/>
      <w:spacing w:val="-10"/>
      <w:kern w:val="28"/>
      <w:sz w:val="56"/>
      <w:szCs w:val="56"/>
    </w:rPr>
  </w:style>
  <w:style w:type="paragraph" w:styleId="Sottotitolo">
    <w:name w:val="Subtitle"/>
    <w:basedOn w:val="Normal0"/>
    <w:next w:val="Normal0"/>
    <w:link w:val="SottotitoloCarattere"/>
    <w:uiPriority w:val="11"/>
    <w:qFormat/>
    <w:rsid w:val="00053689"/>
    <w:pPr>
      <w:numPr>
        <w:ilvl w:val="1"/>
      </w:numPr>
    </w:pPr>
    <w:rPr>
      <w:rFonts w:eastAsiaTheme="majorEastAsia" w:cstheme="majorBidi"/>
      <w:color w:val="595959" w:themeColor="text1" w:themeTint="A6"/>
      <w:spacing w:val="15"/>
      <w:sz w:val="28"/>
      <w:szCs w:val="28"/>
    </w:rPr>
  </w:style>
  <w:style w:type="character" w:styleId="SottotitoloCarattere" w:customStyle="1">
    <w:name w:val="Sottotitolo Carattere"/>
    <w:basedOn w:val="Carpredefinitoparagrafo"/>
    <w:link w:val="Sottotitolo"/>
    <w:uiPriority w:val="11"/>
    <w:rsid w:val="00053689"/>
    <w:rPr>
      <w:rFonts w:eastAsiaTheme="majorEastAsia" w:cstheme="majorBidi"/>
      <w:color w:val="595959" w:themeColor="text1" w:themeTint="A6"/>
      <w:spacing w:val="15"/>
      <w:sz w:val="28"/>
      <w:szCs w:val="28"/>
    </w:rPr>
  </w:style>
  <w:style w:type="paragraph" w:styleId="Citazione">
    <w:name w:val="Quote"/>
    <w:basedOn w:val="Normal0"/>
    <w:next w:val="Normal0"/>
    <w:link w:val="CitazioneCarattere"/>
    <w:uiPriority w:val="29"/>
    <w:qFormat/>
    <w:rsid w:val="00053689"/>
    <w:pPr>
      <w:spacing w:before="160"/>
      <w:jc w:val="center"/>
    </w:pPr>
    <w:rPr>
      <w:i/>
      <w:iCs/>
      <w:color w:val="404040" w:themeColor="text1" w:themeTint="BF"/>
    </w:rPr>
  </w:style>
  <w:style w:type="character" w:styleId="CitazioneCarattere" w:customStyle="1">
    <w:name w:val="Citazione Carattere"/>
    <w:basedOn w:val="Carpredefinitoparagrafo"/>
    <w:link w:val="Citazione"/>
    <w:uiPriority w:val="29"/>
    <w:rsid w:val="00053689"/>
    <w:rPr>
      <w:i/>
      <w:iCs/>
      <w:color w:val="404040" w:themeColor="text1" w:themeTint="BF"/>
    </w:rPr>
  </w:style>
  <w:style w:type="paragraph" w:styleId="Paragrafoelenco">
    <w:name w:val="List Paragraph"/>
    <w:basedOn w:val="Normal0"/>
    <w:uiPriority w:val="34"/>
    <w:qFormat/>
    <w:rsid w:val="00053689"/>
    <w:pPr>
      <w:ind w:left="720"/>
      <w:contextualSpacing/>
    </w:pPr>
  </w:style>
  <w:style w:type="character" w:styleId="Enfasiintensa">
    <w:name w:val="Intense Emphasis"/>
    <w:basedOn w:val="Carpredefinitoparagrafo"/>
    <w:uiPriority w:val="21"/>
    <w:qFormat/>
    <w:rsid w:val="00053689"/>
    <w:rPr>
      <w:i/>
      <w:iCs/>
      <w:color w:val="0F4761" w:themeColor="accent1" w:themeShade="BF"/>
    </w:rPr>
  </w:style>
  <w:style w:type="paragraph" w:styleId="Citazioneintensa">
    <w:name w:val="Intense Quote"/>
    <w:basedOn w:val="Normal0"/>
    <w:next w:val="Normal0"/>
    <w:link w:val="CitazioneintensaCarattere"/>
    <w:uiPriority w:val="30"/>
    <w:qFormat/>
    <w:rsid w:val="000536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zioneintensaCarattere" w:customStyle="1">
    <w:name w:val="Citazione intensa Carattere"/>
    <w:basedOn w:val="Carpredefinitoparagrafo"/>
    <w:link w:val="Citazioneintensa"/>
    <w:uiPriority w:val="30"/>
    <w:rsid w:val="00053689"/>
    <w:rPr>
      <w:i/>
      <w:iCs/>
      <w:color w:val="0F4761" w:themeColor="accent1" w:themeShade="BF"/>
    </w:rPr>
  </w:style>
  <w:style w:type="character" w:styleId="Riferimentointenso">
    <w:name w:val="Intense Reference"/>
    <w:basedOn w:val="Carpredefinitoparagrafo"/>
    <w:uiPriority w:val="32"/>
    <w:qFormat/>
    <w:rsid w:val="00053689"/>
    <w:rPr>
      <w:b/>
      <w:bCs/>
      <w:smallCaps/>
      <w:color w:val="0F4761" w:themeColor="accent1" w:themeShade="BF"/>
      <w:spacing w:val="5"/>
    </w:rPr>
  </w:style>
  <w:style w:type="character" w:styleId="normaltextrun" w:customStyle="1">
    <w:name w:val="normaltextrun"/>
    <w:basedOn w:val="Carpredefinitoparagrafo"/>
    <w:rsid w:val="00053689"/>
  </w:style>
  <w:style w:type="character" w:styleId="eop" w:customStyle="1">
    <w:name w:val="eop"/>
    <w:basedOn w:val="Carpredefinitoparagrafo"/>
    <w:rsid w:val="00053689"/>
  </w:style>
  <w:style w:type="paragraph" w:styleId="paragraph" w:customStyle="1">
    <w:name w:val="paragraph"/>
    <w:basedOn w:val="Normal0"/>
    <w:rsid w:val="00053689"/>
    <w:pPr>
      <w:spacing w:before="100" w:beforeAutospacing="1" w:after="100" w:afterAutospacing="1" w:line="240" w:lineRule="auto"/>
    </w:pPr>
    <w:rPr>
      <w:rFonts w:ascii="Times New Roman" w:hAnsi="Times New Roman" w:eastAsia="Times New Roman" w:cs="Times New Roman"/>
      <w:lang w:val="it-IT"/>
    </w:rPr>
  </w:style>
  <w:style w:type="character" w:styleId="Rimandocommento">
    <w:name w:val="annotation reference"/>
    <w:basedOn w:val="Carpredefinitoparagrafo"/>
    <w:uiPriority w:val="99"/>
    <w:semiHidden/>
    <w:unhideWhenUsed/>
    <w:rsid w:val="00053689"/>
    <w:rPr>
      <w:sz w:val="16"/>
      <w:szCs w:val="16"/>
    </w:rPr>
  </w:style>
  <w:style w:type="paragraph" w:styleId="Testocommento">
    <w:name w:val="annotation text"/>
    <w:basedOn w:val="Normal0"/>
    <w:link w:val="TestocommentoCarattere"/>
    <w:uiPriority w:val="99"/>
    <w:semiHidden/>
    <w:unhideWhenUsed/>
    <w:rsid w:val="00053689"/>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053689"/>
    <w:rPr>
      <w:rFonts w:ascii="Avenir" w:hAnsi="Avenir" w:eastAsia="Avenir" w:cs="Avenir"/>
      <w:kern w:val="0"/>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53689"/>
    <w:rPr>
      <w:b/>
      <w:bCs/>
    </w:rPr>
  </w:style>
  <w:style w:type="character" w:styleId="SoggettocommentoCarattere" w:customStyle="1">
    <w:name w:val="Soggetto commento Carattere"/>
    <w:basedOn w:val="TestocommentoCarattere"/>
    <w:link w:val="Soggettocommento"/>
    <w:uiPriority w:val="99"/>
    <w:semiHidden/>
    <w:rsid w:val="00053689"/>
    <w:rPr>
      <w:rFonts w:ascii="Avenir" w:hAnsi="Avenir" w:eastAsia="Avenir" w:cs="Avenir"/>
      <w:b/>
      <w:bCs/>
      <w:kern w:val="0"/>
      <w:sz w:val="20"/>
      <w:szCs w:val="20"/>
      <w:lang w:val="en-US" w:eastAsia="it-IT"/>
    </w:rPr>
  </w:style>
  <w:style w:type="paragraph" w:styleId="Subtitle0" w:customStyle="1">
    <w:name w:val="Subtitle0"/>
    <w:basedOn w:val="Normale"/>
    <w:next w:val="Normale"/>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 Id="rId15" Type="http://schemas.openxmlformats.org/officeDocument/2006/relationships/header" Target="header1.xml"/><Relationship Id="rId16"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21A9C8144DCE46A36BBB3FEB19DB61" ma:contentTypeVersion="11" ma:contentTypeDescription="Creare un nuovo documento." ma:contentTypeScope="" ma:versionID="0b28261d423d2473e586acd920d3edbf">
  <xsd:schema xmlns:xsd="http://www.w3.org/2001/XMLSchema" xmlns:xs="http://www.w3.org/2001/XMLSchema" xmlns:p="http://schemas.microsoft.com/office/2006/metadata/properties" xmlns:ns2="34fb736d-4f74-4f6e-a74c-40cfa3488c7c" xmlns:ns3="b41a466d-e241-45dd-8750-ed22348dfac8" targetNamespace="http://schemas.microsoft.com/office/2006/metadata/properties" ma:root="true" ma:fieldsID="835607bf8c40b2dc10fa7530448e1bf6" ns2:_="" ns3:_="">
    <xsd:import namespace="34fb736d-4f74-4f6e-a74c-40cfa3488c7c"/>
    <xsd:import namespace="b41a466d-e241-45dd-8750-ed22348dfa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b736d-4f74-4f6e-a74c-40cfa3488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2f3a0db2-299a-42e2-9b85-e70e36987f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a466d-e241-45dd-8750-ed22348dfa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b4a941-1962-4e27-adc6-3e048efa393b}" ma:internalName="TaxCatchAll" ma:showField="CatchAllData" ma:web="b41a466d-e241-45dd-8750-ed22348dfa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qGrbHTKrzVpeU+C4fdXIsAwrw==">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fb736d-4f74-4f6e-a74c-40cfa3488c7c">
      <Terms xmlns="http://schemas.microsoft.com/office/infopath/2007/PartnerControls"/>
    </lcf76f155ced4ddcb4097134ff3c332f>
    <TaxCatchAll xmlns="b41a466d-e241-45dd-8750-ed22348dfac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E048-5320-478A-A1B2-79CEFD6CF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b736d-4f74-4f6e-a74c-40cfa3488c7c"/>
    <ds:schemaRef ds:uri="b41a466d-e241-45dd-8750-ed22348d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C9D2EC4-C47F-485B-9021-C630DE2FF563}">
  <ds:schemaRefs>
    <ds:schemaRef ds:uri="http://schemas.microsoft.com/office/2006/metadata/properties"/>
    <ds:schemaRef ds:uri="http://schemas.microsoft.com/office/infopath/2007/PartnerControls"/>
    <ds:schemaRef ds:uri="34fb736d-4f74-4f6e-a74c-40cfa3488c7c"/>
    <ds:schemaRef ds:uri="b41a466d-e241-45dd-8750-ed22348dfac8"/>
  </ds:schemaRefs>
</ds:datastoreItem>
</file>

<file path=customXml/itemProps4.xml><?xml version="1.0" encoding="utf-8"?>
<ds:datastoreItem xmlns:ds="http://schemas.openxmlformats.org/officeDocument/2006/customXml" ds:itemID="{85DDCF6F-73CE-433D-A17F-1D4CA78E336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Eva Rossi</dc:creator>
  <lastModifiedBy>Perlab</lastModifiedBy>
  <revision>3</revision>
  <dcterms:created xsi:type="dcterms:W3CDTF">2025-06-12T07:54:00.0000000Z</dcterms:created>
  <dcterms:modified xsi:type="dcterms:W3CDTF">2025-06-12T07:58:32.7425521Z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0x0101004B21A9C8144DCE46A36BBB3FEB19DB61</vt:lpwstr>
  </property>
  <property fmtid="{D5CDD505-2E9C-101B-9397-08002B2CF9AE}" pid="3" name="MediaServiceImageTags">
    <vt:lpwstr/>
  </property>
</Properties>
</file>