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sz w:val="40"/>
        </w:rPr>
        <w:t>Registry-Ready Harder Pass — Name / Brand / Rights Check Pack</w:t>
      </w:r>
    </w:p>
    <w:p>
      <w:r>
        <w:rPr>
          <w:i/>
          <w:color w:val="5A5A5A"/>
        </w:rPr>
        <w:t>Prepared for: Angel Krastev</w:t>
        <w:br/>
        <w:t>Scope searched: personal Microsoft 365 data + official registry entry points + public search paths for Angel Krastev / MindReply / AUREL</w:t>
      </w:r>
    </w:p>
    <w:p>
      <w:r>
        <w:rPr>
          <w:rFonts w:ascii="Aptos Display" w:hAnsi="Aptos Display"/>
          <w:b/>
          <w:sz w:val="28"/>
        </w:rPr>
        <w:t>1. What was found in personal data</w:t>
      </w:r>
    </w:p>
    <w:p>
      <w:pPr>
        <w:pStyle w:val="ListBullet"/>
      </w:pPr>
      <w:r>
        <w:t>Personal Microsoft 365 search again did not surface clear license, certificate, trademark, patent, or copyright documents in the returned results.</w:t>
      </w:r>
    </w:p>
    <w:p>
      <w:pPr>
        <w:pStyle w:val="ListBullet"/>
      </w:pPr>
      <w:r>
        <w:t>The recurring file found was SKILL.md, which appears unrelated to formal rights or certification records.</w:t>
      </w:r>
    </w:p>
    <w:p>
      <w:r>
        <w:rPr>
          <w:rFonts w:ascii="Aptos Display" w:hAnsi="Aptos Display"/>
          <w:b/>
          <w:sz w:val="28"/>
        </w:rPr>
        <w:t>2. What was found publicly</w:t>
      </w:r>
    </w:p>
    <w:p>
      <w:pPr>
        <w:pStyle w:val="ListBullet"/>
      </w:pPr>
      <w:r>
        <w:t>Public web search surfaced registry portals and official search entry points, but the returned snippets did not show a direct confirmed record for Angel Krastev, MindReply, or AUREL.</w:t>
      </w:r>
    </w:p>
    <w:p>
      <w:pPr>
        <w:pStyle w:val="ListBullet"/>
      </w:pPr>
      <w:r>
        <w:t>The strongest value from the public search is a verified map of where to check next, not proof of a filed or granted right.</w:t>
      </w:r>
    </w:p>
    <w:p>
      <w:r>
        <w:rPr>
          <w:rFonts w:ascii="Aptos Display" w:hAnsi="Aptos Display"/>
          <w:b/>
          <w:sz w:val="28"/>
        </w:rPr>
        <w:t>3. Best official places to verify rights</w:t>
      </w:r>
    </w:p>
    <w:p>
      <w:pPr>
        <w:pStyle w:val="ListBullet"/>
      </w:pPr>
      <w:r>
        <w:t>EUIPO search and TMview / eSearch for EU trade marks and related owner records.</w:t>
      </w:r>
    </w:p>
    <w:p>
      <w:pPr>
        <w:pStyle w:val="ListBullet"/>
      </w:pPr>
      <w:r>
        <w:t>WIPO Global Brand Database and Madrid System resources for international trademark searches.</w:t>
      </w:r>
    </w:p>
    <w:p>
      <w:pPr>
        <w:pStyle w:val="ListBullet"/>
      </w:pPr>
      <w:r>
        <w:t>USPTO trademark search for U.S. filings.</w:t>
      </w:r>
    </w:p>
    <w:p>
      <w:pPr>
        <w:pStyle w:val="ListBullet"/>
      </w:pPr>
      <w:r>
        <w:t>Bulgarian Patent Office registers for Bulgarian trademarks, patents, utility models, and designs.</w:t>
      </w:r>
    </w:p>
    <w:p>
      <w:pPr>
        <w:pStyle w:val="ListBullet"/>
      </w:pPr>
      <w:r>
        <w:t>Bulgarian Registry Agency / Търговски регистър for company / natural-person / reserved name lookups.</w:t>
      </w:r>
    </w:p>
    <w:p>
      <w:r>
        <w:rPr>
          <w:rFonts w:ascii="Aptos Display" w:hAnsi="Aptos Display"/>
          <w:b/>
          <w:sz w:val="28"/>
        </w:rPr>
        <w:t>4. Exact search terms to use</w:t>
      </w:r>
    </w:p>
    <w:p>
      <w:pPr>
        <w:pStyle w:val="ListBullet"/>
      </w:pPr>
      <w:r>
        <w:t>Angel Krastev</w:t>
      </w:r>
    </w:p>
    <w:p>
      <w:pPr>
        <w:pStyle w:val="ListBullet"/>
      </w:pPr>
      <w:r>
        <w:t>ANGEL KRASTEV</w:t>
      </w:r>
    </w:p>
    <w:p>
      <w:pPr>
        <w:pStyle w:val="ListBullet"/>
      </w:pPr>
      <w:r>
        <w:t>Angel Krastev MindReply</w:t>
      </w:r>
    </w:p>
    <w:p>
      <w:pPr>
        <w:pStyle w:val="ListBullet"/>
      </w:pPr>
      <w:r>
        <w:t>MindReply</w:t>
      </w:r>
    </w:p>
    <w:p>
      <w:pPr>
        <w:pStyle w:val="ListBullet"/>
      </w:pPr>
      <w:r>
        <w:t>AUREL</w:t>
      </w:r>
    </w:p>
    <w:p>
      <w:pPr>
        <w:pStyle w:val="ListBullet"/>
      </w:pPr>
      <w:r>
        <w:t>MRdesign</w:t>
      </w:r>
    </w:p>
    <w:p>
      <w:pPr>
        <w:pStyle w:val="ListBullet"/>
      </w:pPr>
      <w:r>
        <w:t>MRproduction</w:t>
      </w:r>
    </w:p>
    <w:p>
      <w:pPr>
        <w:pStyle w:val="ListBullet"/>
      </w:pPr>
      <w:r>
        <w:t>MRpresent</w:t>
      </w:r>
    </w:p>
    <w:p>
      <w:pPr>
        <w:pStyle w:val="ListBullet"/>
      </w:pPr>
      <w:r>
        <w:t>MRglow</w:t>
      </w:r>
    </w:p>
    <w:p>
      <w:pPr>
        <w:pStyle w:val="ListBullet"/>
      </w:pPr>
      <w:r>
        <w:t>MRteam</w:t>
      </w:r>
    </w:p>
    <w:p>
      <w:pPr>
        <w:pStyle w:val="ListBullet"/>
      </w:pPr>
      <w:r>
        <w:t>MRmanager</w:t>
      </w:r>
    </w:p>
    <w:p>
      <w:r>
        <w:rPr>
          <w:rFonts w:ascii="Aptos Display" w:hAnsi="Aptos Display"/>
          <w:b/>
          <w:sz w:val="28"/>
        </w:rPr>
        <w:t>5. Documents to collect if records are found</w:t>
      </w:r>
    </w:p>
    <w:p>
      <w:pPr>
        <w:pStyle w:val="ListBullet"/>
      </w:pPr>
      <w:r>
        <w:t>Trademark application number / registration number</w:t>
      </w:r>
    </w:p>
    <w:p>
      <w:pPr>
        <w:pStyle w:val="ListBullet"/>
      </w:pPr>
      <w:r>
        <w:t>Certificate of registration</w:t>
      </w:r>
    </w:p>
    <w:p>
      <w:pPr>
        <w:pStyle w:val="ListBullet"/>
      </w:pPr>
      <w:r>
        <w:t>Owner / applicant name as filed</w:t>
      </w:r>
    </w:p>
    <w:p>
      <w:pPr>
        <w:pStyle w:val="ListBullet"/>
      </w:pPr>
      <w:r>
        <w:t>Goods and services classes</w:t>
      </w:r>
    </w:p>
    <w:p>
      <w:pPr>
        <w:pStyle w:val="ListBullet"/>
      </w:pPr>
      <w:r>
        <w:t>Filing date, registration date, and status</w:t>
      </w:r>
    </w:p>
    <w:p>
      <w:pPr>
        <w:pStyle w:val="ListBullet"/>
      </w:pPr>
      <w:r>
        <w:t>Representative / agent details if listed</w:t>
      </w:r>
    </w:p>
    <w:p>
      <w:pPr>
        <w:pStyle w:val="ListBullet"/>
      </w:pPr>
      <w:r>
        <w:t>Business registration extract if company-linked</w:t>
      </w:r>
    </w:p>
    <w:p>
      <w:pPr>
        <w:pStyle w:val="ListBullet"/>
      </w:pPr>
      <w:r>
        <w:t>Any PDFs or certified copies available from the registry</w:t>
      </w:r>
    </w:p>
    <w:p>
      <w:r>
        <w:rPr>
          <w:rFonts w:ascii="Aptos Display" w:hAnsi="Aptos Display"/>
          <w:b/>
          <w:sz w:val="28"/>
        </w:rPr>
        <w:t>6. Practical note</w:t>
      </w:r>
    </w:p>
    <w:p>
      <w:pPr>
        <w:pStyle w:val="ListBullet"/>
      </w:pPr>
      <w:r>
        <w:t>This pack is a structured search plan. It does not itself confirm ownership of any right unless a registry result explicitly shows the record.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