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4004A7FA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5 historias de usuario, </w:t>
            </w:r>
            <w:r w:rsidR="005A44C2">
              <w:rPr>
                <w:sz w:val="19"/>
                <w:lang w:val="es-AR"/>
              </w:rPr>
              <w:t>22 requisitos</w:t>
            </w:r>
            <w:r w:rsidRPr="00F5033B">
              <w:rPr>
                <w:sz w:val="19"/>
                <w:lang w:val="es-AR"/>
              </w:rPr>
              <w:t xml:space="preserve">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41E1914A" w:rsidR="003A437C" w:rsidRPr="00F5033B" w:rsidRDefault="005A44C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101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6E77F859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5A44C2">
        <w:rPr>
          <w:sz w:val="21"/>
          <w:lang w:val="es-AR"/>
        </w:rPr>
        <w:t>T045 a T101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63B8EF91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>La versión 1.2.0 ajustó el principio de evaluación. El 12 de octubre el autor revisó la constitución e hizo las etapas de aclaración y de análisis de Spec Kit, que al inicio se habían salteado.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56CE6F5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</w:t>
      </w:r>
      <w:r w:rsidR="002C3968">
        <w:rPr>
          <w:sz w:val="21"/>
          <w:lang w:val="es-AR"/>
        </w:rPr>
        <w:t>y gemini-3.5-flash-lite 15 por minuto y 500 por día.</w:t>
      </w:r>
      <w:r w:rsidRPr="00F5033B">
        <w:rPr>
          <w:sz w:val="21"/>
          <w:lang w:val="es-AR"/>
        </w:rPr>
        <w:t xml:space="preserve">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75408FA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5A44C2">
        <w:rPr>
          <w:sz w:val="21"/>
          <w:lang w:val="es-AR"/>
        </w:rPr>
        <w:t>La evaluación de 43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55838B8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5A44C2">
        <w:rPr>
          <w:sz w:val="21"/>
          <w:lang w:val="es-AR"/>
        </w:rPr>
        <w:t>Son 105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</w:t>
      </w:r>
      <w:r w:rsidR="005A44C2">
        <w:rPr>
          <w:sz w:val="21"/>
          <w:lang w:val="es-AR"/>
        </w:rPr>
        <w:t>validador de SQL (31 pruebas)</w:t>
      </w:r>
      <w:r w:rsidRPr="00F5033B">
        <w:rPr>
          <w:sz w:val="21"/>
          <w:lang w:val="es-AR"/>
        </w:rPr>
        <w:t xml:space="preserve">, el rol de solo lectura contra una base real (10), la integridad de los datos (10), las rutas del grafo y los </w:t>
      </w:r>
      <w:r w:rsidR="00010B0D">
        <w:rPr>
          <w:sz w:val="21"/>
          <w:lang w:val="es-AR"/>
        </w:rPr>
        <w:t>caminos de datos y documentos (24)</w:t>
      </w:r>
      <w:r w:rsidRPr="00F5033B">
        <w:rPr>
          <w:sz w:val="21"/>
          <w:lang w:val="es-AR"/>
        </w:rPr>
        <w:t xml:space="preserve">, </w:t>
      </w:r>
      <w:r w:rsidR="00C5780B">
        <w:rPr>
          <w:sz w:val="21"/>
          <w:lang w:val="es-AR"/>
        </w:rPr>
        <w:t>el evaluador (19)</w:t>
      </w:r>
      <w:r w:rsidRPr="00F5033B">
        <w:rPr>
          <w:sz w:val="21"/>
          <w:lang w:val="es-AR"/>
        </w:rPr>
        <w:t>, la fragmentación y los embeddings (6) y la interfaz (5).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058F7034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43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8 casos borde (equipo inexistente, pregunta ambigua o ajena a la planta, resultado recortado, período sin datos, unidad de medida, evolución por día y empate en el primer lugar)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4E6A6B03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5A44C2">
        <w:rPr>
          <w:sz w:val="21"/>
          <w:lang w:val="es-AR"/>
        </w:rPr>
        <w:t>se corrió trece veces entre el 10 y el 15 de octubre de 2026; la tabla muestra 5 de esas corridas y las 13 están en eval/results/. La última dio 43 de 43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. </w:t>
      </w:r>
      <w:r w:rsidR="00C5780B">
        <w:rPr>
          <w:sz w:val="21"/>
          <w:lang w:val="es-AR"/>
        </w:rPr>
        <w:t>Las tres primeras sirvieron para encontrar y corregir errores. Además, un conjunto reservado de 8 casos nuevos, que no se usó para ajustar los prompts, se corrió una sola vez el 14 de octubre y dio 8 de 8.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31 casos cortados por la cuota gratuita: 20 pedidos </w:t>
            </w:r>
            <w:r w:rsidRPr="00F5033B">
              <w:rPr>
                <w:sz w:val="19"/>
                <w:lang w:val="es-AR"/>
              </w:rPr>
              <w:lastRenderedPageBreak/>
              <w:t>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042CD3" w:rsidRPr="00555A3E" w14:paraId="64501616" w14:textId="77777777">
        <w:tc>
          <w:tcPr>
            <w:tcW w:w="2340" w:type="dxa"/>
          </w:tcPr>
          <w:p w14:paraId="01FAE060" w14:textId="6F6C3909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9 a 11</w:t>
            </w:r>
          </w:p>
        </w:tc>
        <w:tc>
          <w:tcPr>
            <w:tcW w:w="2340" w:type="dxa"/>
          </w:tcPr>
          <w:p w14:paraId="107E7741" w14:textId="25D4EF74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EB1AAD1" w14:textId="74F2FF3E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35, 41 y 41 de 42</w:t>
            </w:r>
          </w:p>
        </w:tc>
        <w:tc>
          <w:tcPr>
            <w:tcW w:w="2340" w:type="dxa"/>
          </w:tcPr>
          <w:p w14:paraId="60F2F93A" w14:textId="2936E004" w:rsidR="00042CD3" w:rsidRDefault="00042CD3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Afectadas por caídas del servicio (errores 503 y 504) y cortes de conexión, no por respuestas del agente</w:t>
            </w:r>
          </w:p>
        </w:tc>
      </w:tr>
      <w:tr w:rsidR="003E3E86" w:rsidRPr="00555A3E" w14:paraId="1E86814D" w14:textId="77777777">
        <w:tc>
          <w:tcPr>
            <w:tcW w:w="2340" w:type="dxa"/>
          </w:tcPr>
          <w:p w14:paraId="053FFE74" w14:textId="291B1C06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13</w:t>
            </w:r>
          </w:p>
        </w:tc>
        <w:tc>
          <w:tcPr>
            <w:tcW w:w="2340" w:type="dxa"/>
          </w:tcPr>
          <w:p w14:paraId="03114B96" w14:textId="100EDCBD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498D69BF" w14:textId="2536E7DF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43 de 43</w:t>
            </w:r>
          </w:p>
        </w:tc>
        <w:tc>
          <w:tcPr>
            <w:tcW w:w="2340" w:type="dxa"/>
          </w:tcPr>
          <w:p w14:paraId="511E9D54" w14:textId="466A2C1B" w:rsidR="003E3E86" w:rsidRDefault="003E3E8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Ejemplos de los prompts sin repetir casos, y empates. Mediana de tiempo de 10,4 s</w:t>
            </w:r>
          </w:p>
        </w:tc>
      </w:tr>
    </w:tbl>
    <w:p w14:paraId="60F480A0" w14:textId="2B494193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13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20261015-001031.json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301416F6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(43 de 43)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5A435015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15,9 s (mediana 10,4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El agente inventó una presión </w:t>
            </w:r>
            <w:r w:rsidRPr="00F5033B">
              <w:rPr>
                <w:sz w:val="19"/>
                <w:lang w:val="es-AR"/>
              </w:rPr>
              <w:lastRenderedPageBreak/>
              <w:t>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SQL devolvió el umbral crítico </w:t>
            </w:r>
            <w:r w:rsidRPr="00F5033B">
              <w:rPr>
                <w:sz w:val="19"/>
                <w:lang w:val="es-AR"/>
              </w:rPr>
              <w:lastRenderedPageBreak/>
              <w:t>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Reglas nuevas en los prompts de SQL </w:t>
            </w:r>
            <w:r w:rsidRPr="00F5033B">
              <w:rPr>
                <w:sz w:val="19"/>
                <w:lang w:val="es-AR"/>
              </w:rPr>
              <w:lastRenderedPageBreak/>
              <w:t>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valor máximo de 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¿Cuánto cuesta un </w:t>
            </w:r>
            <w:r w:rsidRPr="00F5033B">
              <w:rPr>
                <w:sz w:val="19"/>
                <w:lang w:val="es-AR"/>
              </w:rPr>
              <w:lastRenderedPageBreak/>
              <w:t>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Dice que no tiene la </w:t>
            </w:r>
            <w:r w:rsidRPr="00F5033B">
              <w:rPr>
                <w:sz w:val="19"/>
                <w:lang w:val="es-AR"/>
              </w:rPr>
              <w:lastRenderedPageBreak/>
              <w:t>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643D11DD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5A44C2">
        <w:rPr>
          <w:sz w:val="21"/>
          <w:lang w:val="es-AR"/>
        </w:rPr>
        <w:t>Los 43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</w:t>
      </w:r>
      <w:r w:rsidR="002C3968">
        <w:rPr>
          <w:sz w:val="21"/>
          <w:lang w:val="es-AR"/>
        </w:rPr>
        <w:t xml:space="preserve">El 13 de octubre dio 41 de 42: un caso respondió bien, pero su consulta devolvió una fila por alarma en vez del conteo. </w:t>
      </w:r>
      <w:r w:rsidR="005A44C2">
        <w:rPr>
          <w:sz w:val="21"/>
          <w:lang w:val="es-AR"/>
        </w:rPr>
        <w:t>Se corrigió y el 14 de octubre dio 42 de 42. El 15 de octubre, con 43 casos, dio 42 de 43: una pregunta sin respaldo se respondió bien, pero sin buscar en las fuentes.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497DE6FB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5A44C2">
              <w:rPr>
                <w:sz w:val="19"/>
                <w:lang w:val="es-AR"/>
              </w:rPr>
              <w:t>de la corrida final (13)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cinco)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Cumplido. Trazas, conjunto de datos y experimento de evaluación en el </w:t>
            </w:r>
            <w:r w:rsidRPr="00F5033B">
              <w:rPr>
                <w:sz w:val="19"/>
                <w:lang w:val="es-AR"/>
              </w:rPr>
              <w:lastRenderedPageBreak/>
              <w:t>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Captura de una traza con sus pasos y tiempos en la sección de evidencias</w:t>
            </w:r>
          </w:p>
        </w:tc>
      </w:tr>
      <w:tr w:rsidR="003A437C" w:rsidRPr="00F5033B" w14:paraId="758132D3" w14:textId="77777777">
        <w:tc>
          <w:tcPr>
            <w:tcW w:w="3120" w:type="dxa"/>
          </w:tcPr>
          <w:p w14:paraId="527DCA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Despliegue en la nube</w:t>
            </w:r>
          </w:p>
        </w:tc>
        <w:tc>
          <w:tcPr>
            <w:tcW w:w="3120" w:type="dxa"/>
          </w:tcPr>
          <w:p w14:paraId="796119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Probado desde otro dispositivo el 15 de octubre de 2026</w:t>
            </w:r>
          </w:p>
        </w:tc>
        <w:tc>
          <w:tcPr>
            <w:tcW w:w="3120" w:type="dxa"/>
          </w:tcPr>
          <w:p w14:paraId="714B090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telemetry-sql-agent.streamlit.app (Streamlit Community Cloud) con la base en Neon: mismas filas que la local en las 8 tablas, 8 de 8 casos contra Neon (eval/results/latest-nube.md), capturas 06 y 07 de docs/informe/capturas/ y specs/002-despliegue-nube/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se hizo como una segunda funcionalidad de Spec Kit, sin cambiar el código del agente. En la nube la app solo tiene la conexión del rol de solo lectura, y su clave de Gemini es aparte, con su propia cuota. Es pública hasta el 30 de octubre de 2026.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3C9D32DE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5A44C2">
        <w:rPr>
          <w:sz w:val="21"/>
          <w:lang w:val="es-AR"/>
        </w:rPr>
        <w:t>El 43 de 43 de la corrida final es una medición, no una garantía: el experimento de LangSmith del mismo día dio 42 de 43, porque el modelo no responde siempre igual. Además, 43 casos</w:t>
      </w:r>
      <w:r w:rsidRPr="00555A3E">
        <w:rPr>
          <w:sz w:val="21"/>
        </w:rPr>
        <w:t xml:space="preserve"> son una muestra chica.</w:t>
      </w:r>
    </w:p>
    <w:p w14:paraId="174A94D4" w14:textId="574BD43A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</w:t>
      </w:r>
      <w:r w:rsidR="002C3968">
        <w:rPr>
          <w:sz w:val="21"/>
          <w:lang w:val="es-AR"/>
        </w:rPr>
        <w:t>Una evaluación completa usa unas 110 llamadas y el límite diario es de 500: se alcanzó el 13 de octubre, tras varias corridas, y el agente no respondió hasta el día siguiente.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Si se alcanza, el agente lo informa y la evaluación se detiene. El tiempo depende del servicio: el percentil 90 fue de 4,8 s en una corrida y de 17,6 s en otra.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Servicios gratuitos en la nube.</w:t>
      </w:r>
      <w:r w:rsidRPr="00F5033B">
        <w:rPr>
          <w:sz w:val="21"/>
          <w:lang w:val="es-AR"/>
        </w:rPr>
        <w:t xml:space="preserve"> Streamlit duerme la app tras unas 12 horas sin visitas y tarda unos minutos en despertarla. Neon suspende la base sin uso y la primera respuesta tarda unos segundos más. La evaluación completa se corrió con la base local; contra Neon se corrieron 8 casos, uno por categoría.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010B0D"/>
    <w:rsid w:val="00042CD3"/>
    <w:rsid w:val="001F05E1"/>
    <w:rsid w:val="00244C2D"/>
    <w:rsid w:val="002C3968"/>
    <w:rsid w:val="0033162E"/>
    <w:rsid w:val="003A437C"/>
    <w:rsid w:val="003E3E86"/>
    <w:rsid w:val="00555A3E"/>
    <w:rsid w:val="005A44C2"/>
    <w:rsid w:val="0069368A"/>
    <w:rsid w:val="006F0406"/>
    <w:rsid w:val="00781981"/>
    <w:rsid w:val="00C40B6C"/>
    <w:rsid w:val="00C5780B"/>
    <w:rsid w:val="00D65F04"/>
    <w:rsid w:val="00D760E2"/>
    <w:rsid w:val="00DE0484"/>
    <w:rsid w:val="00E63E5C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3569</Words>
  <Characters>17957</Characters>
  <Application>Microsoft Office Word</Application>
  <DocSecurity>0</DocSecurity>
  <Lines>592</Lines>
  <Paragraphs>301</Paragraphs>
  <ScaleCrop>false</ScaleCrop>
  <Company/>
  <LinksUpToDate>false</LinksUpToDate>
  <CharactersWithSpaces>21235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60</cp:revision>
  <dcterms:created xsi:type="dcterms:W3CDTF">2026-10-12T20:27:00Z</dcterms:created>
  <dcterms:modified xsi:type="dcterms:W3CDTF">2026-10-15T03:24:00Z</dcterms:modified>
</cp:coreProperties>
</file>