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CF9C4" w14:textId="77777777" w:rsidR="000E50B4" w:rsidRPr="007B6587" w:rsidRDefault="007B6587" w:rsidP="007B6587">
      <w:pPr>
        <w:pStyle w:val="Ttulo1"/>
        <w:spacing w:before="0" w:line="240" w:lineRule="auto"/>
        <w:rPr>
          <w:sz w:val="34"/>
        </w:rPr>
      </w:pPr>
      <w:r w:rsidRPr="007B6587">
        <w:rPr>
          <w:sz w:val="34"/>
        </w:rPr>
        <w:t>Informe técnico: Agente SQL de telemetría y mantenimiento industrial</w:t>
      </w:r>
    </w:p>
    <w:p w14:paraId="33E691F2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Oct 9, 2026 · @Santiago</w:t>
      </w:r>
    </w:p>
    <w:p w14:paraId="2F79BE2B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t>Objetivo y alcance</w:t>
      </w:r>
    </w:p>
    <w:p w14:paraId="6C813582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 xml:space="preserve">El trabajo construye un agente de IA que responde preguntas en castellano o en inglés sobre una planta industrial ficticia. Para responder usa dos fuentes: una base de datos relacional (consultada con SQL que genera el modelo) y tres documentos en PDF (un </w:t>
      </w:r>
      <w:r w:rsidRPr="007B6587">
        <w:rPr>
          <w:sz w:val="21"/>
        </w:rPr>
        <w:t>manual, un procedimiento y una política) (consultados con búsqueda por similitud, es decir RAG). En cada pregunta el agente decide por sí mismo qué fuente usar: la base, los documentos, las dos o ninguna.</w:t>
      </w:r>
    </w:p>
    <w:p w14:paraId="33EEBDC7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El dominio es un sistema de telemetría y mantenimie</w:t>
      </w:r>
      <w:r w:rsidRPr="007B6587">
        <w:rPr>
          <w:sz w:val="21"/>
        </w:rPr>
        <w:t>nto industrial. Tiene sensores que miden temperatura, vibración, presión y corriente en bombas, motores, compresores, ventiladores y transformadores, con sus alarmas y sus órdenes de mantenimiento. Todos los datos y los PDF son inventados para este trabajo</w:t>
      </w:r>
      <w:r w:rsidRPr="007B6587">
        <w:rPr>
          <w:sz w:val="21"/>
        </w:rPr>
        <w:t>.</w:t>
      </w:r>
    </w:p>
    <w:p w14:paraId="68F35761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Lo que no incluye.</w:t>
      </w:r>
      <w:r w:rsidRPr="007B6587">
        <w:rPr>
          <w:sz w:val="21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5A6C0724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t>Metodología: Spec Drive</w:t>
      </w:r>
      <w:r w:rsidRPr="007B6587">
        <w:t>n Development</w:t>
      </w:r>
    </w:p>
    <w:p w14:paraId="7D5AE749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3C6750FB" w14:textId="77777777">
        <w:trPr>
          <w:tblHeader/>
        </w:trPr>
        <w:tc>
          <w:tcPr>
            <w:tcW w:w="3120" w:type="dxa"/>
            <w:shd w:val="clear" w:color="auto" w:fill="F2F2F2"/>
          </w:tcPr>
          <w:p w14:paraId="2367DB5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256BAA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3444546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Qué contiene</w:t>
            </w:r>
          </w:p>
        </w:tc>
      </w:tr>
      <w:tr w:rsidR="000E50B4" w:rsidRPr="007B6587" w14:paraId="4A9E6A46" w14:textId="77777777">
        <w:tc>
          <w:tcPr>
            <w:tcW w:w="3120" w:type="dxa"/>
          </w:tcPr>
          <w:p w14:paraId="629A8B4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5DDE9B7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.spec</w:t>
            </w:r>
            <w:r w:rsidRPr="007B6587">
              <w:rPr>
                <w:rStyle w:val="CodeChar"/>
                <w:sz w:val="19"/>
              </w:rPr>
              <w:t>ify/memory/constitution.md</w:t>
            </w:r>
          </w:p>
        </w:tc>
        <w:tc>
          <w:tcPr>
            <w:tcW w:w="3120" w:type="dxa"/>
          </w:tcPr>
          <w:p w14:paraId="3FFF925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6 principios que el proyecto no puede romper</w:t>
            </w:r>
          </w:p>
        </w:tc>
      </w:tr>
      <w:tr w:rsidR="000E50B4" w:rsidRPr="007B6587" w14:paraId="4FC59B84" w14:textId="77777777">
        <w:tc>
          <w:tcPr>
            <w:tcW w:w="3120" w:type="dxa"/>
          </w:tcPr>
          <w:p w14:paraId="3A5FE8A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0C6C433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05BE0A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5 historias de usuario, 16 requisitos y 8 criterios de éxito</w:t>
            </w:r>
          </w:p>
        </w:tc>
      </w:tr>
      <w:tr w:rsidR="000E50B4" w:rsidRPr="007B6587" w14:paraId="02E9A440" w14:textId="77777777">
        <w:tc>
          <w:tcPr>
            <w:tcW w:w="3120" w:type="dxa"/>
          </w:tcPr>
          <w:p w14:paraId="6AEBE9A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777059B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plan.md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research.md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data-model.md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contracts/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2C2E2FB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Arquitectura, decisiones con su evidencia, tablas y forma de la respuesta</w:t>
            </w:r>
          </w:p>
        </w:tc>
      </w:tr>
      <w:tr w:rsidR="000E50B4" w:rsidRPr="007B6587" w14:paraId="4EC1F9EF" w14:textId="77777777">
        <w:tc>
          <w:tcPr>
            <w:tcW w:w="3120" w:type="dxa"/>
          </w:tcPr>
          <w:p w14:paraId="584EEF2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6738DAE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0B336BF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64 tareas, marcadas a medida que se hicieron</w:t>
            </w:r>
          </w:p>
        </w:tc>
      </w:tr>
      <w:tr w:rsidR="000E50B4" w:rsidRPr="007B6587" w14:paraId="1F2F1A19" w14:textId="77777777">
        <w:tc>
          <w:tcPr>
            <w:tcW w:w="3120" w:type="dxa"/>
          </w:tcPr>
          <w:p w14:paraId="029E34C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0A5C29F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src/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app/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eval/</w:t>
            </w:r>
            <w:r w:rsidRPr="007B6587">
              <w:rPr>
                <w:sz w:val="19"/>
              </w:rPr>
              <w:t xml:space="preserve">, </w:t>
            </w:r>
            <w:r w:rsidRPr="007B6587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0CC2908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código, con una prueba o un caso de evaluac</w:t>
            </w:r>
            <w:r w:rsidRPr="007B6587">
              <w:rPr>
                <w:sz w:val="19"/>
              </w:rPr>
              <w:t>ión por comportamiento</w:t>
            </w:r>
          </w:p>
        </w:tc>
      </w:tr>
    </w:tbl>
    <w:p w14:paraId="6D08E8DB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Los seis principios de la constitución:</w:t>
      </w:r>
      <w:r w:rsidRPr="007B6587">
        <w:rPr>
          <w:sz w:val="21"/>
        </w:rPr>
        <w:t xml:space="preserve"> solo lectura sobre la base, respuestas fundadas en fuentes, decisión de fuente explícita, reproducibilidad, evaluación y observabilidad, y simplicidad defendible.</w:t>
      </w:r>
    </w:p>
    <w:p w14:paraId="09DA0037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Cómo se usó en la práctica.</w:t>
      </w:r>
      <w:r w:rsidRPr="007B6587">
        <w:rPr>
          <w:sz w:val="21"/>
        </w:rPr>
        <w:t xml:space="preserve"> L</w:t>
      </w:r>
      <w:r w:rsidRPr="007B6587">
        <w:rPr>
          <w:sz w:val="21"/>
        </w:rPr>
        <w:t xml:space="preserve">as decisiones técnicas del plan están en </w:t>
      </w:r>
      <w:r w:rsidRPr="007B6587">
        <w:rPr>
          <w:rStyle w:val="CodeChar"/>
          <w:sz w:val="21"/>
        </w:rPr>
        <w:t>research.md</w:t>
      </w:r>
      <w:r w:rsidRPr="007B6587">
        <w:rPr>
          <w:sz w:val="21"/>
        </w:rPr>
        <w:t xml:space="preserve">, cada una marcada como verificada o no verificada. Cuando algo surgió durante la implementación, se anotó como tarea nueva antes de hacerlo (tareas T038 a T044). Un caso: al probar el agente con la base </w:t>
      </w:r>
      <w:r w:rsidRPr="007B6587">
        <w:rPr>
          <w:sz w:val="21"/>
        </w:rPr>
        <w:t>se vio que la fecha de referencia salía un día corrida por la zona horaria, se registró como tarea y se corrigió fijando la zona horaria de la planta en cada consulta.</w:t>
      </w:r>
    </w:p>
    <w:p w14:paraId="0B46EBC4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Después de la primera corrida real.</w:t>
      </w:r>
      <w:r w:rsidRPr="007B6587">
        <w:rPr>
          <w:sz w:val="21"/>
        </w:rPr>
        <w:t xml:space="preserve"> Las tareas T045 a T064 se agregaron al probar el age</w:t>
      </w:r>
      <w:r w:rsidRPr="007B6587">
        <w:rPr>
          <w:sz w:val="21"/>
        </w:rPr>
        <w:t xml:space="preserve">nte con Gemini y LangSmith reales. Cada una se anotó en </w:t>
      </w:r>
      <w:r w:rsidRPr="007B6587">
        <w:rPr>
          <w:rStyle w:val="CodeChar"/>
          <w:sz w:val="21"/>
        </w:rPr>
        <w:t>tasks.md</w:t>
      </w:r>
      <w:r w:rsidRPr="007B6587">
        <w:rPr>
          <w:sz w:val="21"/>
        </w:rPr>
        <w:t xml:space="preserve"> con la causa que la originó antes de tocar el código. Ninguna cambió las respuestas esperadas de la evaluación.</w:t>
      </w:r>
    </w:p>
    <w:p w14:paraId="3ACF7101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Enmienda de la constitución.</w:t>
      </w:r>
      <w:r w:rsidRPr="007B6587">
        <w:rPr>
          <w:sz w:val="21"/>
        </w:rPr>
        <w:t xml:space="preserve"> La versión 1.0.0 exigía PostgreSQL en Supabase. Co</w:t>
      </w:r>
      <w:r w:rsidRPr="007B6587">
        <w:rPr>
          <w:sz w:val="21"/>
        </w:rPr>
        <w:t>mo todo se probó con el Postgres local de Docker, se enmendó a la versión 1.1.0 para admitir una base local o en la nube. El motivo quedó escrito en el mismo archivo.</w:t>
      </w:r>
    </w:p>
    <w:p w14:paraId="432F130C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t>Modelo de datos</w:t>
      </w:r>
    </w:p>
    <w:p w14:paraId="7FFA8B79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 xml:space="preserve">La base es PostgreSQL. Tiene 7 tablas de negocio y una tabla aparte para </w:t>
      </w:r>
      <w:r w:rsidRPr="007B6587">
        <w:rPr>
          <w:sz w:val="21"/>
        </w:rPr>
        <w:t xml:space="preserve">los documentos. Los datos se generan con </w:t>
      </w:r>
      <w:r w:rsidRPr="007B6587">
        <w:rPr>
          <w:rStyle w:val="CodeChar"/>
          <w:sz w:val="21"/>
        </w:rPr>
        <w:t>scripts/seed.py</w:t>
      </w:r>
      <w:r w:rsidRPr="007B6587">
        <w:rPr>
          <w:sz w:val="21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48642ABD" w14:textId="77777777">
        <w:trPr>
          <w:tblHeader/>
        </w:trPr>
        <w:tc>
          <w:tcPr>
            <w:tcW w:w="3120" w:type="dxa"/>
            <w:shd w:val="clear" w:color="auto" w:fill="F2F2F2"/>
          </w:tcPr>
          <w:p w14:paraId="49C5922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lastRenderedPageBreak/>
              <w:t>Tabla</w:t>
            </w:r>
          </w:p>
        </w:tc>
        <w:tc>
          <w:tcPr>
            <w:tcW w:w="3120" w:type="dxa"/>
            <w:shd w:val="clear" w:color="auto" w:fill="F2F2F2"/>
          </w:tcPr>
          <w:p w14:paraId="3B858D8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0D9280C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Filas</w:t>
            </w:r>
          </w:p>
        </w:tc>
      </w:tr>
      <w:tr w:rsidR="000E50B4" w:rsidRPr="007B6587" w14:paraId="6037B44D" w14:textId="77777777">
        <w:tc>
          <w:tcPr>
            <w:tcW w:w="3120" w:type="dxa"/>
          </w:tcPr>
          <w:p w14:paraId="45C86E9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546D60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Áreas de la planta (por ejemplo bombeo de agua)</w:t>
            </w:r>
          </w:p>
        </w:tc>
        <w:tc>
          <w:tcPr>
            <w:tcW w:w="3120" w:type="dxa"/>
          </w:tcPr>
          <w:p w14:paraId="798E394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18</w:t>
            </w:r>
          </w:p>
        </w:tc>
      </w:tr>
      <w:tr w:rsidR="000E50B4" w:rsidRPr="007B6587" w14:paraId="7BD6BB07" w14:textId="77777777">
        <w:tc>
          <w:tcPr>
            <w:tcW w:w="3120" w:type="dxa"/>
          </w:tcPr>
          <w:p w14:paraId="540CDCA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0C79644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2808FCC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20</w:t>
            </w:r>
          </w:p>
        </w:tc>
      </w:tr>
      <w:tr w:rsidR="000E50B4" w:rsidRPr="007B6587" w14:paraId="59F4D3DA" w14:textId="77777777">
        <w:tc>
          <w:tcPr>
            <w:tcW w:w="3120" w:type="dxa"/>
          </w:tcPr>
          <w:p w14:paraId="77D2001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4E5A58A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7B07167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40</w:t>
            </w:r>
          </w:p>
        </w:tc>
      </w:tr>
      <w:tr w:rsidR="000E50B4" w:rsidRPr="007B6587" w14:paraId="3661F5AD" w14:textId="77777777">
        <w:tc>
          <w:tcPr>
            <w:tcW w:w="3120" w:type="dxa"/>
          </w:tcPr>
          <w:p w14:paraId="2070342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B8C98F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2BD5712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108</w:t>
            </w:r>
          </w:p>
        </w:tc>
      </w:tr>
      <w:tr w:rsidR="000E50B4" w:rsidRPr="007B6587" w14:paraId="40D784D7" w14:textId="77777777">
        <w:tc>
          <w:tcPr>
            <w:tcW w:w="3120" w:type="dxa"/>
          </w:tcPr>
          <w:p w14:paraId="671ABCE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07CD8F3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Valor medido por un sensor en un momento</w:t>
            </w:r>
          </w:p>
        </w:tc>
        <w:tc>
          <w:tcPr>
            <w:tcW w:w="3120" w:type="dxa"/>
          </w:tcPr>
          <w:p w14:paraId="73FCB5C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38.880</w:t>
            </w:r>
          </w:p>
        </w:tc>
      </w:tr>
      <w:tr w:rsidR="000E50B4" w:rsidRPr="007B6587" w14:paraId="61F099EA" w14:textId="77777777">
        <w:tc>
          <w:tcPr>
            <w:tcW w:w="3120" w:type="dxa"/>
          </w:tcPr>
          <w:p w14:paraId="2710004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2BE6706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Momentos en que una lectura superó un umbral</w:t>
            </w:r>
          </w:p>
        </w:tc>
        <w:tc>
          <w:tcPr>
            <w:tcW w:w="3120" w:type="dxa"/>
          </w:tcPr>
          <w:p w14:paraId="4273723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171</w:t>
            </w:r>
          </w:p>
        </w:tc>
      </w:tr>
      <w:tr w:rsidR="000E50B4" w:rsidRPr="007B6587" w14:paraId="726F0219" w14:textId="77777777">
        <w:tc>
          <w:tcPr>
            <w:tcW w:w="3120" w:type="dxa"/>
          </w:tcPr>
          <w:p w14:paraId="664D973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9AF512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65C9312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153</w:t>
            </w:r>
          </w:p>
        </w:tc>
      </w:tr>
      <w:tr w:rsidR="000E50B4" w:rsidRPr="007B6587" w14:paraId="3FA0CB1B" w14:textId="77777777">
        <w:tc>
          <w:tcPr>
            <w:tcW w:w="3120" w:type="dxa"/>
          </w:tcPr>
          <w:p w14:paraId="27B078F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81E37C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7A4EE47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18</w:t>
            </w:r>
          </w:p>
        </w:tc>
      </w:tr>
    </w:tbl>
    <w:p w14:paraId="169CA51A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Relaciones.</w:t>
      </w:r>
      <w:r w:rsidRPr="007B6587">
        <w:rPr>
          <w:sz w:val="21"/>
        </w:rPr>
        <w:t xml:space="preserve"> Un área tiene varios equipos, un equipo tiene varios sensores, un sensor tiene muchas lectura</w:t>
      </w:r>
      <w:r w:rsidRPr="007B6587">
        <w:rPr>
          <w:sz w:val="21"/>
        </w:rPr>
        <w:t>s y puede tener alarmas. Una orden de mantenimiento pertenece a un equipo y a un técnico, y si es correctiva puede apuntar a la alarma que la originó. Las claves foráneas están declaradas en el esquema (</w:t>
      </w:r>
      <w:r w:rsidRPr="007B6587">
        <w:rPr>
          <w:rStyle w:val="CodeChar"/>
          <w:sz w:val="21"/>
        </w:rPr>
        <w:t>db/schema.sql</w:t>
      </w:r>
      <w:r w:rsidRPr="007B6587">
        <w:rPr>
          <w:sz w:val="21"/>
        </w:rPr>
        <w:t>).</w:t>
      </w:r>
    </w:p>
    <w:p w14:paraId="12768534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Decisiones de diseño</w:t>
      </w:r>
    </w:p>
    <w:p w14:paraId="67E0DC8D" w14:textId="77777777" w:rsidR="000E50B4" w:rsidRPr="007B6587" w:rsidRDefault="007B6587" w:rsidP="007B6587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7B6587">
        <w:rPr>
          <w:sz w:val="21"/>
        </w:rPr>
        <w:t>Las alarmas no s</w:t>
      </w:r>
      <w:r w:rsidRPr="007B6587">
        <w:rPr>
          <w:sz w:val="21"/>
        </w:rPr>
        <w:t>on inventadas aparte: se calculan a partir de las lecturas que superan los umbrales, así que son coherentes con ellas. Se forzaron algunos episodios (por ejemplo vibración creciente en el compresor C-201) y algunas alarmas abiertas para que haya casos inte</w:t>
      </w:r>
      <w:r w:rsidRPr="007B6587">
        <w:rPr>
          <w:sz w:val="21"/>
        </w:rPr>
        <w:t>resantes que preguntar.</w:t>
      </w:r>
    </w:p>
    <w:p w14:paraId="387A040F" w14:textId="77777777" w:rsidR="000E50B4" w:rsidRPr="007B6587" w:rsidRDefault="007B6587" w:rsidP="007B6587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7B6587">
        <w:rPr>
          <w:sz w:val="21"/>
        </w:rPr>
        <w:t xml:space="preserve">Los valores de texto con opciones fijas (severidad, estado, tipo) están escritos sin tildes, como </w:t>
      </w:r>
      <w:r w:rsidRPr="007B6587">
        <w:rPr>
          <w:rStyle w:val="CodeChar"/>
          <w:sz w:val="21"/>
        </w:rPr>
        <w:t>critica</w:t>
      </w:r>
      <w:r w:rsidRPr="007B6587">
        <w:rPr>
          <w:sz w:val="21"/>
        </w:rPr>
        <w:t xml:space="preserve"> o </w:t>
      </w:r>
      <w:r w:rsidRPr="007B6587">
        <w:rPr>
          <w:rStyle w:val="CodeChar"/>
          <w:sz w:val="21"/>
        </w:rPr>
        <w:t>manana</w:t>
      </w:r>
      <w:r w:rsidRPr="007B6587">
        <w:rPr>
          <w:sz w:val="21"/>
        </w:rPr>
        <w:t xml:space="preserve">, y la base los limita con restricciones </w:t>
      </w:r>
      <w:r w:rsidRPr="007B6587">
        <w:rPr>
          <w:rStyle w:val="CodeChar"/>
          <w:sz w:val="21"/>
        </w:rPr>
        <w:t>CHECK</w:t>
      </w:r>
      <w:r w:rsidRPr="007B6587">
        <w:rPr>
          <w:sz w:val="21"/>
        </w:rPr>
        <w:t xml:space="preserve">. Esto evita que el modelo tenga que adivinar si se escribe con tilde o </w:t>
      </w:r>
      <w:r w:rsidRPr="007B6587">
        <w:rPr>
          <w:sz w:val="21"/>
        </w:rPr>
        <w:t>sin ella.</w:t>
      </w:r>
    </w:p>
    <w:p w14:paraId="3BFA9070" w14:textId="77777777" w:rsidR="000E50B4" w:rsidRPr="007B6587" w:rsidRDefault="007B6587" w:rsidP="007B6587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7B6587">
        <w:rPr>
          <w:sz w:val="21"/>
        </w:rPr>
        <w:t>Cada tabla y cada columna tiene un comentario en castellano (</w:t>
      </w:r>
      <w:r w:rsidRPr="007B6587">
        <w:rPr>
          <w:rStyle w:val="CodeChar"/>
          <w:sz w:val="21"/>
        </w:rPr>
        <w:t>COMMENT ON</w:t>
      </w:r>
      <w:r w:rsidRPr="007B6587">
        <w:rPr>
          <w:sz w:val="21"/>
        </w:rPr>
        <w:t>). El agente arma la descripción del esquema que le da al modelo a partir de esos comentarios, de los valores posibles de las columnas de texto y del rango de fechas de los da</w:t>
      </w:r>
      <w:r w:rsidRPr="007B6587">
        <w:rPr>
          <w:sz w:val="21"/>
        </w:rPr>
        <w:t>tos.</w:t>
      </w:r>
    </w:p>
    <w:p w14:paraId="1683DC20" w14:textId="77777777" w:rsidR="000E50B4" w:rsidRPr="007B6587" w:rsidRDefault="007B6587" w:rsidP="007B6587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7B6587">
        <w:rPr>
          <w:sz w:val="21"/>
        </w:rPr>
        <w:t>Los códigos de equipo de la base (</w:t>
      </w:r>
      <w:r w:rsidRPr="007B6587">
        <w:rPr>
          <w:rStyle w:val="CodeChar"/>
          <w:sz w:val="21"/>
        </w:rPr>
        <w:t>P-101</w:t>
      </w:r>
      <w:r w:rsidRPr="007B6587">
        <w:rPr>
          <w:sz w:val="21"/>
        </w:rPr>
        <w:t xml:space="preserve">, </w:t>
      </w:r>
      <w:r w:rsidRPr="007B6587">
        <w:rPr>
          <w:rStyle w:val="CodeChar"/>
          <w:sz w:val="21"/>
        </w:rPr>
        <w:t>C-201</w:t>
      </w:r>
      <w:r w:rsidRPr="007B6587">
        <w:rPr>
          <w:sz w:val="21"/>
        </w:rPr>
        <w:t xml:space="preserve">, </w:t>
      </w:r>
      <w:r w:rsidRPr="007B6587">
        <w:rPr>
          <w:rStyle w:val="CodeChar"/>
          <w:sz w:val="21"/>
        </w:rPr>
        <w:t>M-301</w:t>
      </w:r>
      <w:r w:rsidRPr="007B6587">
        <w:rPr>
          <w:sz w:val="21"/>
        </w:rPr>
        <w:t>) son los mismos que aparecen en los PDF. Eso hace posibles las preguntas que combinan un dato con un procedimiento.</w:t>
      </w:r>
    </w:p>
    <w:p w14:paraId="5BA07D62" w14:textId="77777777" w:rsidR="000E50B4" w:rsidRPr="007B6587" w:rsidRDefault="007B6587" w:rsidP="007B6587">
      <w:pPr>
        <w:pStyle w:val="Prrafodelista"/>
        <w:numPr>
          <w:ilvl w:val="0"/>
          <w:numId w:val="2"/>
        </w:numPr>
        <w:spacing w:after="100" w:line="240" w:lineRule="auto"/>
        <w:rPr>
          <w:sz w:val="21"/>
        </w:rPr>
      </w:pPr>
      <w:r w:rsidRPr="007B6587">
        <w:rPr>
          <w:sz w:val="21"/>
        </w:rPr>
        <w:t xml:space="preserve">La tabla </w:t>
      </w:r>
      <w:r w:rsidRPr="007B6587">
        <w:rPr>
          <w:rStyle w:val="CodeChar"/>
          <w:sz w:val="21"/>
        </w:rPr>
        <w:t>doc_chunks</w:t>
      </w:r>
      <w:r w:rsidRPr="007B6587">
        <w:rPr>
          <w:sz w:val="21"/>
        </w:rPr>
        <w:t xml:space="preserve"> no está en la lista de tablas permitidas para el SQL que gene</w:t>
      </w:r>
      <w:r w:rsidRPr="007B6587">
        <w:rPr>
          <w:sz w:val="21"/>
        </w:rPr>
        <w:t>ra el modelo. Se accede a ella solo desde la búsqueda de documentos.</w:t>
      </w:r>
    </w:p>
    <w:p w14:paraId="36F6F690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t>Arquitectura del agente</w:t>
      </w:r>
    </w:p>
    <w:p w14:paraId="3B5DC39C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El agente es un grafo de LangGraph: una serie de pasos que comparten un estado. Cada pregunta recorre el grafo y cada paso queda como un tramo separado en la traza</w:t>
      </w:r>
      <w:r w:rsidRPr="007B6587">
        <w:rPr>
          <w:sz w:val="21"/>
        </w:rPr>
        <w:t xml:space="preserve"> de LangSmith.</w:t>
      </w:r>
    </w:p>
    <w:p w14:paraId="17261496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noProof/>
          <w:sz w:val="21"/>
        </w:rPr>
        <w:lastRenderedPageBreak/>
        <w:drawing>
          <wp:inline distT="0" distB="0" distL="0" distR="0" wp14:anchorId="7F0EB7B8" wp14:editId="1DE3C670">
            <wp:extent cx="5334000" cy="4040187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4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7AF6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grafo del agente · 5 rutas, reintento de SQL</w:t>
      </w:r>
    </w:p>
    <w:p w14:paraId="66A9F93F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El router.</w:t>
      </w:r>
      <w:r w:rsidRPr="007B6587">
        <w:rPr>
          <w:sz w:val="21"/>
        </w:rPr>
        <w:t xml:space="preserve"> Es una llamada al modelo que devuelve una de cinco rutas: </w:t>
      </w:r>
      <w:r w:rsidRPr="007B6587">
        <w:rPr>
          <w:rStyle w:val="CodeChar"/>
          <w:sz w:val="21"/>
        </w:rPr>
        <w:t>sql</w:t>
      </w:r>
      <w:r w:rsidRPr="007B6587">
        <w:rPr>
          <w:sz w:val="21"/>
        </w:rPr>
        <w:t xml:space="preserve">, </w:t>
      </w:r>
      <w:r w:rsidRPr="007B6587">
        <w:rPr>
          <w:rStyle w:val="CodeChar"/>
          <w:sz w:val="21"/>
        </w:rPr>
        <w:t>docs</w:t>
      </w:r>
      <w:r w:rsidRPr="007B6587">
        <w:rPr>
          <w:sz w:val="21"/>
        </w:rPr>
        <w:t xml:space="preserve">, </w:t>
      </w:r>
      <w:r w:rsidRPr="007B6587">
        <w:rPr>
          <w:rStyle w:val="CodeChar"/>
          <w:sz w:val="21"/>
        </w:rPr>
        <w:t>both</w:t>
      </w:r>
      <w:r w:rsidRPr="007B6587">
        <w:rPr>
          <w:sz w:val="21"/>
        </w:rPr>
        <w:t xml:space="preserve">, </w:t>
      </w:r>
      <w:r w:rsidRPr="007B6587">
        <w:rPr>
          <w:rStyle w:val="CodeChar"/>
          <w:sz w:val="21"/>
        </w:rPr>
        <w:t>none</w:t>
      </w:r>
      <w:r w:rsidRPr="007B6587">
        <w:rPr>
          <w:sz w:val="21"/>
        </w:rPr>
        <w:t xml:space="preserve"> o </w:t>
      </w:r>
      <w:r w:rsidRPr="007B6587">
        <w:rPr>
          <w:rStyle w:val="CodeChar"/>
          <w:sz w:val="21"/>
        </w:rPr>
        <w:t>refuse</w:t>
      </w:r>
      <w:r w:rsidRPr="007B6587">
        <w:rPr>
          <w:sz w:val="21"/>
        </w:rPr>
        <w:t xml:space="preserve">, junto con el idioma de la pregunta y una justificación corta. La decisión queda guardada en el estado y en la traza. Con </w:t>
      </w:r>
      <w:r w:rsidRPr="007B6587">
        <w:rPr>
          <w:rStyle w:val="CodeChar"/>
          <w:sz w:val="21"/>
        </w:rPr>
        <w:t>both</w:t>
      </w:r>
      <w:r w:rsidRPr="007B6587">
        <w:rPr>
          <w:sz w:val="21"/>
        </w:rPr>
        <w:t>, primero se consulta la base y las primeras 3 filas se suman a la pregunta para buscar en los PDF.</w:t>
      </w:r>
    </w:p>
    <w:p w14:paraId="21CBC379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Camino de datos.</w:t>
      </w:r>
      <w:r w:rsidRPr="007B6587">
        <w:rPr>
          <w:sz w:val="21"/>
        </w:rPr>
        <w:t xml:space="preserve"> </w:t>
      </w:r>
      <w:r w:rsidRPr="007B6587">
        <w:rPr>
          <w:rStyle w:val="CodeChar"/>
          <w:sz w:val="21"/>
        </w:rPr>
        <w:t>sql_generate</w:t>
      </w:r>
      <w:r w:rsidRPr="007B6587">
        <w:rPr>
          <w:sz w:val="21"/>
        </w:rPr>
        <w:t xml:space="preserve"> recibe la descripción del esquema y la pregunta, y escribe una consulta. </w:t>
      </w:r>
      <w:r w:rsidRPr="007B6587">
        <w:rPr>
          <w:rStyle w:val="CodeChar"/>
          <w:sz w:val="21"/>
        </w:rPr>
        <w:t>sql_validate</w:t>
      </w:r>
      <w:r w:rsidRPr="007B6587">
        <w:rPr>
          <w:sz w:val="21"/>
        </w:rPr>
        <w:t xml:space="preserve"> la revisa. Si el validador o la base devuelven un error, ese motivo vuelve a </w:t>
      </w:r>
      <w:r w:rsidRPr="007B6587">
        <w:rPr>
          <w:rStyle w:val="CodeChar"/>
          <w:sz w:val="21"/>
        </w:rPr>
        <w:t>sql_generate</w:t>
      </w:r>
      <w:r w:rsidRPr="007B6587">
        <w:rPr>
          <w:sz w:val="21"/>
        </w:rPr>
        <w:t xml:space="preserve"> y se reintenta hasta 2 veces. Si no se logra, el agente dice que no pudo obtene</w:t>
      </w:r>
      <w:r w:rsidRPr="007B6587">
        <w:rPr>
          <w:sz w:val="21"/>
        </w:rPr>
        <w:t>r el dato en lugar de inventarlo.</w:t>
      </w:r>
    </w:p>
    <w:p w14:paraId="2116CDC7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Camino de documentos.</w:t>
      </w:r>
      <w:r w:rsidRPr="007B6587">
        <w:rPr>
          <w:sz w:val="21"/>
        </w:rPr>
        <w:t xml:space="preserve"> Los PDF se leen página por página y se cortan en fragmentos de hasta 900 caracteres, conservando el título de la sección. Cada fragmento se convierte en un vector con </w:t>
      </w:r>
      <w:r w:rsidRPr="007B6587">
        <w:rPr>
          <w:rStyle w:val="CodeChar"/>
          <w:sz w:val="21"/>
        </w:rPr>
        <w:t>gemini-embedding-2</w:t>
      </w:r>
      <w:r w:rsidRPr="007B6587">
        <w:rPr>
          <w:sz w:val="21"/>
        </w:rPr>
        <w:t xml:space="preserve"> (768 dimension</w:t>
      </w:r>
      <w:r w:rsidRPr="007B6587">
        <w:rPr>
          <w:sz w:val="21"/>
        </w:rPr>
        <w:t xml:space="preserve">es) y se guarda en </w:t>
      </w:r>
      <w:r w:rsidRPr="007B6587">
        <w:rPr>
          <w:rStyle w:val="CodeChar"/>
          <w:sz w:val="21"/>
        </w:rPr>
        <w:t>doc_chunks</w:t>
      </w:r>
      <w:r w:rsidRPr="007B6587">
        <w:rPr>
          <w:sz w:val="21"/>
        </w:rPr>
        <w:t>. Al preguntar, se convierte la pregunta en vector y se traen los 4 fragmentos más cercanos por distancia coseno. Cada fragmento guarda su archivo y su página, y la respuesta los cita.</w:t>
      </w:r>
    </w:p>
    <w:p w14:paraId="02E11673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Solo lectura en cuatro capas independiente</w:t>
      </w:r>
      <w:r w:rsidRPr="007B6587">
        <w:rPr>
          <w:b/>
          <w:sz w:val="21"/>
        </w:rPr>
        <w:t>s.</w:t>
      </w:r>
      <w:r w:rsidRPr="007B6587">
        <w:rPr>
          <w:sz w:val="21"/>
        </w:rPr>
        <w:t xml:space="preserve"> Si una falla, las otras siguen impidiendo escribir:</w:t>
      </w:r>
    </w:p>
    <w:p w14:paraId="1026F460" w14:textId="77777777" w:rsidR="000E50B4" w:rsidRPr="007B6587" w:rsidRDefault="007B6587" w:rsidP="007B6587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7B6587">
        <w:rPr>
          <w:sz w:val="21"/>
        </w:rPr>
        <w:t>El validador (</w:t>
      </w:r>
      <w:r w:rsidRPr="007B6587">
        <w:rPr>
          <w:rStyle w:val="CodeChar"/>
          <w:sz w:val="21"/>
        </w:rPr>
        <w:t>sqlglot</w:t>
      </w:r>
      <w:r w:rsidRPr="007B6587">
        <w:rPr>
          <w:sz w:val="21"/>
        </w:rPr>
        <w:t>) solo acepta una sentencia SELECT, sobre las tablas permitidas y sin funciones peligrosas.</w:t>
      </w:r>
    </w:p>
    <w:p w14:paraId="4179BC00" w14:textId="77777777" w:rsidR="000E50B4" w:rsidRPr="007B6587" w:rsidRDefault="007B6587" w:rsidP="007B6587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7B6587">
        <w:rPr>
          <w:sz w:val="21"/>
        </w:rPr>
        <w:t xml:space="preserve">El agente se conecta con el rol </w:t>
      </w:r>
      <w:r w:rsidRPr="007B6587">
        <w:rPr>
          <w:rStyle w:val="CodeChar"/>
          <w:sz w:val="21"/>
        </w:rPr>
        <w:t>agent_ro</w:t>
      </w:r>
      <w:r w:rsidRPr="007B6587">
        <w:rPr>
          <w:sz w:val="21"/>
        </w:rPr>
        <w:t>, que solo tiene permiso de lectura.</w:t>
      </w:r>
    </w:p>
    <w:p w14:paraId="762E3486" w14:textId="77777777" w:rsidR="000E50B4" w:rsidRPr="007B6587" w:rsidRDefault="007B6587" w:rsidP="007B6587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7B6587">
        <w:rPr>
          <w:sz w:val="21"/>
        </w:rPr>
        <w:t>Cada consul</w:t>
      </w:r>
      <w:r w:rsidRPr="007B6587">
        <w:rPr>
          <w:sz w:val="21"/>
        </w:rPr>
        <w:t>ta corre en una transacción de solo lectura.</w:t>
      </w:r>
    </w:p>
    <w:p w14:paraId="65A1E16D" w14:textId="77777777" w:rsidR="000E50B4" w:rsidRPr="007B6587" w:rsidRDefault="007B6587" w:rsidP="007B6587">
      <w:pPr>
        <w:pStyle w:val="Prrafodelista"/>
        <w:numPr>
          <w:ilvl w:val="0"/>
          <w:numId w:val="3"/>
        </w:numPr>
        <w:spacing w:after="100" w:line="240" w:lineRule="auto"/>
        <w:rPr>
          <w:sz w:val="21"/>
        </w:rPr>
      </w:pPr>
      <w:r w:rsidRPr="007B6587">
        <w:rPr>
          <w:sz w:val="21"/>
        </w:rPr>
        <w:t>Cada consulta tiene un tiempo máximo y un tope de filas aplicado por el sistema.</w:t>
      </w:r>
    </w:p>
    <w:p w14:paraId="0E52106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Respuesta.</w:t>
      </w:r>
      <w:r w:rsidRPr="007B6587">
        <w:rPr>
          <w:sz w:val="21"/>
        </w:rPr>
        <w:t xml:space="preserve"> Siempre tiene la misma forma: texto, fuente elegida, consulta SQL, filas, fragmentos citados y si el pedido fue rechaza</w:t>
      </w:r>
      <w:r w:rsidRPr="007B6587">
        <w:rPr>
          <w:sz w:val="21"/>
        </w:rPr>
        <w:t xml:space="preserve">do (contrato en </w:t>
      </w:r>
      <w:r w:rsidRPr="007B6587">
        <w:rPr>
          <w:rStyle w:val="CodeChar"/>
          <w:sz w:val="21"/>
        </w:rPr>
        <w:t>contracts/agent-response.md</w:t>
      </w:r>
      <w:r w:rsidRPr="007B6587">
        <w:rPr>
          <w:sz w:val="21"/>
        </w:rPr>
        <w:t>).</w:t>
      </w:r>
    </w:p>
    <w:p w14:paraId="7D4C184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Conversación.</w:t>
      </w:r>
      <w:r w:rsidRPr="007B6587">
        <w:rPr>
          <w:sz w:val="21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6B4C6C54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Llamadas al model</w:t>
      </w:r>
      <w:r w:rsidRPr="007B6587">
        <w:rPr>
          <w:b/>
          <w:sz w:val="21"/>
        </w:rPr>
        <w:t>o por pregunta.</w:t>
      </w:r>
      <w:r w:rsidRPr="007B6587">
        <w:rPr>
          <w:sz w:val="21"/>
        </w:rPr>
        <w:t xml:space="preserve"> De 1 (rutas </w:t>
      </w:r>
      <w:r w:rsidRPr="007B6587">
        <w:rPr>
          <w:rStyle w:val="CodeChar"/>
          <w:sz w:val="21"/>
        </w:rPr>
        <w:t>none</w:t>
      </w:r>
      <w:r w:rsidRPr="007B6587">
        <w:rPr>
          <w:sz w:val="21"/>
        </w:rPr>
        <w:t xml:space="preserve"> y </w:t>
      </w:r>
      <w:r w:rsidRPr="007B6587">
        <w:rPr>
          <w:rStyle w:val="CodeChar"/>
          <w:sz w:val="21"/>
        </w:rPr>
        <w:t>refuse</w:t>
      </w:r>
      <w:r w:rsidRPr="007B6587">
        <w:rPr>
          <w:sz w:val="21"/>
        </w:rPr>
        <w:t>) a 5 en el peor caso, para cuidar la cuota gratuita. Una pregunta de datos sin reintentos usa 3.</w:t>
      </w:r>
    </w:p>
    <w:p w14:paraId="6DE4BB30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lastRenderedPageBreak/>
        <w:t>Decisiones técnicas</w:t>
      </w:r>
    </w:p>
    <w:p w14:paraId="7AEE1732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 xml:space="preserve">Cada decisión se tomó en la etapa de plan y está escrita con su evidencia en </w:t>
      </w:r>
      <w:r w:rsidRPr="007B6587">
        <w:rPr>
          <w:rStyle w:val="CodeChar"/>
          <w:sz w:val="21"/>
        </w:rPr>
        <w:t>research.md</w:t>
      </w:r>
      <w:r w:rsidRPr="007B6587">
        <w:rPr>
          <w:sz w:val="21"/>
        </w:rPr>
        <w:t>. Esta ta</w:t>
      </w:r>
      <w:r w:rsidRPr="007B6587">
        <w:rPr>
          <w:sz w:val="21"/>
        </w:rPr>
        <w:t>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40C7AA30" w14:textId="77777777">
        <w:trPr>
          <w:tblHeader/>
        </w:trPr>
        <w:tc>
          <w:tcPr>
            <w:tcW w:w="3120" w:type="dxa"/>
            <w:shd w:val="clear" w:color="auto" w:fill="F2F2F2"/>
          </w:tcPr>
          <w:p w14:paraId="1AFCD59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709C035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2C39CF0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Alternativa descartada</w:t>
            </w:r>
          </w:p>
        </w:tc>
      </w:tr>
      <w:tr w:rsidR="000E50B4" w:rsidRPr="007B6587" w14:paraId="26C6FE1E" w14:textId="77777777">
        <w:tc>
          <w:tcPr>
            <w:tcW w:w="3120" w:type="dxa"/>
          </w:tcPr>
          <w:p w14:paraId="46D8D63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Modelo Gemini Flash Lite de la capa gratuita (</w:t>
            </w:r>
            <w:r w:rsidRPr="007B6587">
              <w:rPr>
                <w:rStyle w:val="CodeChar"/>
                <w:sz w:val="19"/>
              </w:rPr>
              <w:t>gemini-3.5-flash-lite</w:t>
            </w:r>
            <w:r w:rsidRPr="007B6587">
              <w:rPr>
                <w:sz w:val="19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079DFF1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 xml:space="preserve">El plan original era </w:t>
            </w:r>
            <w:r w:rsidRPr="007B6587">
              <w:rPr>
                <w:rStyle w:val="CodeChar"/>
                <w:sz w:val="19"/>
              </w:rPr>
              <w:t>gemini-3.5-flash</w:t>
            </w:r>
            <w:r w:rsidRPr="007B6587">
              <w:rPr>
                <w:sz w:val="19"/>
              </w:rPr>
              <w:t>, pero su capa gratuita permit</w:t>
            </w:r>
            <w:r w:rsidRPr="007B6587">
              <w:rPr>
                <w:sz w:val="19"/>
              </w:rPr>
              <w:t>e 20 pedidos por día y la evaluación completa necesita unas 90 llamadas. Con el modelo Lite se pudo correr entera</w:t>
            </w:r>
          </w:p>
        </w:tc>
        <w:tc>
          <w:tcPr>
            <w:tcW w:w="3120" w:type="dxa"/>
          </w:tcPr>
          <w:p w14:paraId="534F5D9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Modelos Pro: la misma página los marca como no disponibles en la capa gratuita</w:t>
            </w:r>
          </w:p>
        </w:tc>
      </w:tr>
      <w:tr w:rsidR="000E50B4" w:rsidRPr="007B6587" w14:paraId="77DB4F14" w14:textId="77777777">
        <w:tc>
          <w:tcPr>
            <w:tcW w:w="3120" w:type="dxa"/>
          </w:tcPr>
          <w:p w14:paraId="3B0F939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 xml:space="preserve">Embeddings </w:t>
            </w:r>
            <w:r w:rsidRPr="007B6587">
              <w:rPr>
                <w:rStyle w:val="CodeChar"/>
                <w:sz w:val="19"/>
              </w:rPr>
              <w:t>gemini-embedding-2</w:t>
            </w:r>
            <w:r w:rsidRPr="007B6587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5F9D3D9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2E51169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Usar las 3072 dimensiones: más espacio sin beneficio para este volumen</w:t>
            </w:r>
          </w:p>
        </w:tc>
      </w:tr>
      <w:tr w:rsidR="000E50B4" w:rsidRPr="007B6587" w14:paraId="5421B426" w14:textId="77777777">
        <w:tc>
          <w:tcPr>
            <w:tcW w:w="3120" w:type="dxa"/>
          </w:tcPr>
          <w:p w14:paraId="3375980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4155C51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Una tecnología</w:t>
            </w:r>
            <w:r w:rsidRPr="007B6587">
              <w:rPr>
                <w:sz w:val="19"/>
              </w:rPr>
              <w:t xml:space="preserve"> en lugar de dos. Sirve en Supabase o en un Postgres local</w:t>
            </w:r>
          </w:p>
        </w:tc>
        <w:tc>
          <w:tcPr>
            <w:tcW w:w="3120" w:type="dxa"/>
          </w:tcPr>
          <w:p w14:paraId="1276016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SQLite más una base vectorial aparte: dos sistemas sin necesidad</w:t>
            </w:r>
          </w:p>
        </w:tc>
      </w:tr>
      <w:tr w:rsidR="000E50B4" w:rsidRPr="007B6587" w14:paraId="4E36E7DA" w14:textId="77777777">
        <w:tc>
          <w:tcPr>
            <w:tcW w:w="3120" w:type="dxa"/>
          </w:tcPr>
          <w:p w14:paraId="2C08F1D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6E31BAD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 decisión de fuente es un paso propio, los reintentos de SQL son un ciclo con tope y cada paso aparece s</w:t>
            </w:r>
            <w:r w:rsidRPr="007B6587">
              <w:rPr>
                <w:sz w:val="19"/>
              </w:rPr>
              <w:t>eparado en la traza</w:t>
            </w:r>
          </w:p>
        </w:tc>
        <w:tc>
          <w:tcPr>
            <w:tcW w:w="3120" w:type="dxa"/>
          </w:tcPr>
          <w:p w14:paraId="04DA854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Smolagents: un agente que escribe código hace más difícil garantizar que solo lea</w:t>
            </w:r>
          </w:p>
        </w:tc>
      </w:tr>
      <w:tr w:rsidR="000E50B4" w:rsidRPr="007B6587" w14:paraId="06280674" w14:textId="77777777">
        <w:tc>
          <w:tcPr>
            <w:tcW w:w="3120" w:type="dxa"/>
          </w:tcPr>
          <w:p w14:paraId="2B697CD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Solo lectura en cuatro capas independientes</w:t>
            </w:r>
          </w:p>
        </w:tc>
        <w:tc>
          <w:tcPr>
            <w:tcW w:w="3120" w:type="dxa"/>
          </w:tcPr>
          <w:p w14:paraId="08E764D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013E43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Confiar solo en pedirle al modelo que no escriba</w:t>
            </w:r>
          </w:p>
        </w:tc>
      </w:tr>
      <w:tr w:rsidR="000E50B4" w:rsidRPr="007B6587" w14:paraId="0C21A700" w14:textId="77777777">
        <w:tc>
          <w:tcPr>
            <w:tcW w:w="3120" w:type="dxa"/>
          </w:tcPr>
          <w:p w14:paraId="488C412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47ABFA5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Se compara el resultado de la consulta generada con el de una consulta de referencia. Es reproducible y se puede explicar</w:t>
            </w:r>
          </w:p>
        </w:tc>
        <w:tc>
          <w:tcPr>
            <w:tcW w:w="3120" w:type="dxa"/>
          </w:tcPr>
          <w:p w14:paraId="2BAFA38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 segundo modelo que juzgue las respues</w:t>
            </w:r>
            <w:r w:rsidRPr="007B6587">
              <w:rPr>
                <w:sz w:val="19"/>
              </w:rPr>
              <w:t>tas: agrega variabilidad y gasta cuota</w:t>
            </w:r>
          </w:p>
        </w:tc>
      </w:tr>
      <w:tr w:rsidR="000E50B4" w:rsidRPr="007B6587" w14:paraId="064A47E9" w14:textId="77777777">
        <w:tc>
          <w:tcPr>
            <w:tcW w:w="3120" w:type="dxa"/>
          </w:tcPr>
          <w:p w14:paraId="0210518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713F65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Es Python puro, sin frontend aparte</w:t>
            </w:r>
          </w:p>
        </w:tc>
        <w:tc>
          <w:tcPr>
            <w:tcW w:w="3120" w:type="dxa"/>
          </w:tcPr>
          <w:p w14:paraId="63DF3D9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 frontend web separado: más piezas para el mismo resultado</w:t>
            </w:r>
          </w:p>
        </w:tc>
      </w:tr>
      <w:tr w:rsidR="000E50B4" w:rsidRPr="007B6587" w14:paraId="12B9FE00" w14:textId="77777777">
        <w:tc>
          <w:tcPr>
            <w:tcW w:w="3120" w:type="dxa"/>
          </w:tcPr>
          <w:p w14:paraId="6AB573C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agente no se despliega en la nube</w:t>
            </w:r>
          </w:p>
        </w:tc>
        <w:tc>
          <w:tcPr>
            <w:tcW w:w="3120" w:type="dxa"/>
          </w:tcPr>
          <w:p w14:paraId="4E26C99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410FB5B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Streamlit Community Cloud: queda como opción futura, sin haber verificado sus condiciones</w:t>
            </w:r>
          </w:p>
        </w:tc>
      </w:tr>
    </w:tbl>
    <w:p w14:paraId="0452106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Qué se verificó después con las claves reales.</w:t>
      </w:r>
      <w:r w:rsidRPr="007B6587">
        <w:rPr>
          <w:sz w:val="21"/>
        </w:rPr>
        <w:t xml:space="preserve"> Los límites de Gemini se leyeron del </w:t>
      </w:r>
      <w:r w:rsidRPr="007B6587">
        <w:rPr>
          <w:sz w:val="21"/>
        </w:rPr>
        <w:t xml:space="preserve">error que devuelve la API: </w:t>
      </w:r>
      <w:r w:rsidRPr="007B6587">
        <w:rPr>
          <w:rStyle w:val="CodeChar"/>
          <w:sz w:val="21"/>
        </w:rPr>
        <w:t>gemini-3.5-flash</w:t>
      </w:r>
      <w:r w:rsidRPr="007B6587">
        <w:rPr>
          <w:sz w:val="21"/>
        </w:rPr>
        <w:t xml:space="preserve"> permite 5 pedidos por minuto y 20 por día, y </w:t>
      </w:r>
      <w:r w:rsidRPr="007B6587">
        <w:rPr>
          <w:rStyle w:val="CodeChar"/>
          <w:sz w:val="21"/>
        </w:rPr>
        <w:t>gemini-3.5-flash-lite</w:t>
      </w:r>
      <w:r w:rsidRPr="007B6587">
        <w:rPr>
          <w:sz w:val="21"/>
        </w:rPr>
        <w:t xml:space="preserve"> 15 por minuto. Los embeddings funcionaron con una clave de la capa gratuita. </w:t>
      </w:r>
      <w:r w:rsidRPr="007B6587">
        <w:rPr>
          <w:b/>
          <w:sz w:val="21"/>
        </w:rPr>
        <w:t>Sigue sin verificar</w:t>
      </w:r>
      <w:r w:rsidRPr="007B6587">
        <w:rPr>
          <w:sz w:val="21"/>
        </w:rPr>
        <w:t xml:space="preserve"> si pgvector se puede habilitar en el plan gratui</w:t>
      </w:r>
      <w:r w:rsidRPr="007B6587">
        <w:rPr>
          <w:sz w:val="21"/>
        </w:rPr>
        <w:t>to de Supabase: todas las corridas de este informe se hicieron con el Postgres local de Docker.</w:t>
      </w:r>
    </w:p>
    <w:p w14:paraId="5B4C276B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t>Pruebas realizadas</w:t>
      </w:r>
    </w:p>
    <w:p w14:paraId="13911235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 xml:space="preserve">Hay dos tipos de prueba. Las automáticas no usan el modelo real y no gastan cuota. La evaluación de 38 casos sí usa el modelo real y mide el </w:t>
      </w:r>
      <w:r w:rsidRPr="007B6587">
        <w:rPr>
          <w:sz w:val="21"/>
        </w:rPr>
        <w:t>comportamiento del agente.</w:t>
      </w:r>
    </w:p>
    <w:p w14:paraId="3F74490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Pruebas automáticas (</w:t>
      </w:r>
      <w:r w:rsidRPr="007B6587">
        <w:rPr>
          <w:rStyle w:val="CodeChar"/>
          <w:b/>
          <w:sz w:val="21"/>
        </w:rPr>
        <w:t>python -m pytest</w:t>
      </w:r>
      <w:r w:rsidRPr="007B6587">
        <w:rPr>
          <w:b/>
          <w:sz w:val="21"/>
        </w:rPr>
        <w:t>)</w:t>
      </w:r>
      <w:r w:rsidRPr="007B6587">
        <w:rPr>
          <w:sz w:val="21"/>
        </w:rPr>
        <w:t>. Son 94 y pasaron todas en la última corrida. Usan un modelo falso con respuestas guionadas, así que prueban la lógica del sistema y no la calidad de Gemini. Cubren el validador de SQL (30 p</w:t>
      </w:r>
      <w:r w:rsidRPr="007B6587">
        <w:rPr>
          <w:sz w:val="21"/>
        </w:rPr>
        <w:t>ruebas), el rol de solo lectura contra una base real (10), la integridad de los datos (10), las rutas del grafo y los caminos de datos y documentos (23), el evaluador (11), la fragmentación y los embeddings (6) y la interfaz (4).</w:t>
      </w:r>
    </w:p>
    <w:p w14:paraId="6B228036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Además se reprodujo el pro</w:t>
      </w:r>
      <w:r w:rsidRPr="007B6587">
        <w:rPr>
          <w:sz w:val="21"/>
        </w:rPr>
        <w:t>yecto desde cero en un entorno limpio, siguiendo el README, y las pruebas pasaron.</w:t>
      </w:r>
    </w:p>
    <w:p w14:paraId="259D7C53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Evaluación de 38 casos (</w:t>
      </w:r>
      <w:r w:rsidRPr="007B6587">
        <w:rPr>
          <w:rStyle w:val="CodeChar"/>
          <w:b/>
          <w:sz w:val="21"/>
        </w:rPr>
        <w:t>python eval/run_eval.py</w:t>
      </w:r>
      <w:r w:rsidRPr="007B6587">
        <w:rPr>
          <w:b/>
          <w:sz w:val="21"/>
        </w:rPr>
        <w:t>)</w:t>
      </w:r>
      <w:r w:rsidRPr="007B6587">
        <w:rPr>
          <w:sz w:val="21"/>
        </w:rPr>
        <w:t xml:space="preserve">. Los casos están en </w:t>
      </w:r>
      <w:r w:rsidRPr="007B6587">
        <w:rPr>
          <w:rStyle w:val="CodeChar"/>
          <w:sz w:val="21"/>
        </w:rPr>
        <w:t>eval/golden.jsonl</w:t>
      </w:r>
      <w:r w:rsidRPr="007B6587">
        <w:rPr>
          <w:sz w:val="21"/>
        </w:rPr>
        <w:t>: 15 de datos, 7 de documentos, 3 combinados, 4 pedidos de escritura que deben rechazar</w:t>
      </w:r>
      <w:r w:rsidRPr="007B6587">
        <w:rPr>
          <w:sz w:val="21"/>
        </w:rPr>
        <w:t>se, 3 sin respaldo en ninguna fuente, 2 que no necesitan fuente, 3 casos borde (equipo que no existe, pregunta ambigua, resultado recortado) y 1 de seguimiento.</w:t>
      </w:r>
    </w:p>
    <w:p w14:paraId="25B7346D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La evaluación no usa un modelo como juez. Las respuestas esperadas de los casos de datos se cal</w:t>
      </w:r>
      <w:r w:rsidRPr="007B6587">
        <w:rPr>
          <w:sz w:val="21"/>
        </w:rPr>
        <w:t xml:space="preserve">culan al momento con SQL de referencia, así que no hay valores escritos a mano que puedan quedar desactualizados. El comando </w:t>
      </w:r>
      <w:r w:rsidRPr="007B6587">
        <w:rPr>
          <w:rStyle w:val="CodeChar"/>
          <w:sz w:val="21"/>
        </w:rPr>
        <w:t>--check-refs</w:t>
      </w:r>
      <w:r w:rsidRPr="007B6587">
        <w:rPr>
          <w:sz w:val="21"/>
        </w:rPr>
        <w:t xml:space="preserve"> valida esas consultas de referencia sin llamar al modelo.</w:t>
      </w:r>
    </w:p>
    <w:p w14:paraId="0062FCE3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lastRenderedPageBreak/>
        <w:t>Resultado con Gemini real.</w:t>
      </w:r>
      <w:r w:rsidRPr="007B6587">
        <w:rPr>
          <w:sz w:val="21"/>
        </w:rPr>
        <w:t xml:space="preserve"> La evaluación se corrió cinco vec</w:t>
      </w:r>
      <w:r w:rsidRPr="007B6587">
        <w:rPr>
          <w:sz w:val="21"/>
        </w:rPr>
        <w:t xml:space="preserve">es entre el 10 y el 12 de octubre de 2026. La última dio 38 de 38 casos con </w:t>
      </w:r>
      <w:r w:rsidRPr="007B6587">
        <w:rPr>
          <w:rStyle w:val="CodeChar"/>
          <w:sz w:val="21"/>
        </w:rPr>
        <w:t>gemini-3.5-flash-lite</w:t>
      </w:r>
      <w:r w:rsidRPr="007B6587">
        <w:rPr>
          <w:sz w:val="21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E50B4" w:rsidRPr="007B6587" w14:paraId="360DF3DD" w14:textId="77777777">
        <w:trPr>
          <w:tblHeader/>
        </w:trPr>
        <w:tc>
          <w:tcPr>
            <w:tcW w:w="2340" w:type="dxa"/>
            <w:shd w:val="clear" w:color="auto" w:fill="F2F2F2"/>
          </w:tcPr>
          <w:p w14:paraId="708C484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50BDFEB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23E1DE2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2B13EA3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Qué mostró</w:t>
            </w:r>
          </w:p>
        </w:tc>
      </w:tr>
      <w:tr w:rsidR="000E50B4" w:rsidRPr="007B6587" w14:paraId="5F9B9E29" w14:textId="77777777">
        <w:tc>
          <w:tcPr>
            <w:tcW w:w="2340" w:type="dxa"/>
          </w:tcPr>
          <w:p w14:paraId="5051269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54438A9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3E287AC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31FA04E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31 casos cortados por la cuota gratuita: 20 pedidos por día</w:t>
            </w:r>
          </w:p>
        </w:tc>
      </w:tr>
      <w:tr w:rsidR="000E50B4" w:rsidRPr="007B6587" w14:paraId="606FCB9F" w14:textId="77777777">
        <w:tc>
          <w:tcPr>
            <w:tcW w:w="2340" w:type="dxa"/>
          </w:tcPr>
          <w:p w14:paraId="700F6F3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1B2ABFD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20F595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31E2AF6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 ingesta había guardado 2 fragmentos en vez de 18</w:t>
            </w:r>
          </w:p>
        </w:tc>
      </w:tr>
      <w:tr w:rsidR="000E50B4" w:rsidRPr="007B6587" w14:paraId="78D950E0" w14:textId="77777777">
        <w:tc>
          <w:tcPr>
            <w:tcW w:w="2340" w:type="dxa"/>
          </w:tcPr>
          <w:p w14:paraId="3BE37E5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217362F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A88BE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770AEAA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 síntesis no conocía los filtros de la consulta, y el evaluador distinguía</w:t>
            </w:r>
            <w:r w:rsidRPr="007B6587">
              <w:rPr>
                <w:sz w:val="19"/>
              </w:rPr>
              <w:t xml:space="preserve"> tildes</w:t>
            </w:r>
          </w:p>
        </w:tc>
      </w:tr>
      <w:tr w:rsidR="000E50B4" w:rsidRPr="007B6587" w14:paraId="128C68C0" w14:textId="77777777">
        <w:tc>
          <w:tcPr>
            <w:tcW w:w="2340" w:type="dxa"/>
          </w:tcPr>
          <w:p w14:paraId="4400886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637DA7F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6A192A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5F85294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Los seis criterios medibles de la especificación cumplen</w:t>
            </w:r>
          </w:p>
        </w:tc>
      </w:tr>
      <w:tr w:rsidR="000E50B4" w:rsidRPr="007B6587" w14:paraId="5E9C7FDF" w14:textId="77777777">
        <w:tc>
          <w:tcPr>
            <w:tcW w:w="2340" w:type="dxa"/>
          </w:tcPr>
          <w:p w14:paraId="2F9B41D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72391EB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145BE48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245B536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Se sumaron 3 casos borde de la especificación. Los seis criterios cumplen</w:t>
            </w:r>
          </w:p>
        </w:tc>
      </w:tr>
    </w:tbl>
    <w:p w14:paraId="34E270D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Criterios de éxito en la corrida 5</w:t>
      </w:r>
      <w:r w:rsidRPr="007B6587">
        <w:rPr>
          <w:sz w:val="21"/>
        </w:rPr>
        <w:t xml:space="preserve"> (archivo </w:t>
      </w:r>
      <w:r w:rsidRPr="007B6587">
        <w:rPr>
          <w:rStyle w:val="CodeChar"/>
          <w:sz w:val="21"/>
        </w:rPr>
        <w:t>eval/results/20261012-163749.json</w:t>
      </w:r>
      <w:r w:rsidRPr="007B6587">
        <w:rPr>
          <w:sz w:val="21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589BA1E6" w14:textId="77777777">
        <w:trPr>
          <w:tblHeader/>
        </w:trPr>
        <w:tc>
          <w:tcPr>
            <w:tcW w:w="3120" w:type="dxa"/>
            <w:shd w:val="clear" w:color="auto" w:fill="F2F2F2"/>
          </w:tcPr>
          <w:p w14:paraId="6E0FD85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70EBABE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1C2F2B4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Resultado</w:t>
            </w:r>
          </w:p>
        </w:tc>
      </w:tr>
      <w:tr w:rsidR="000E50B4" w:rsidRPr="007B6587" w14:paraId="736AD68A" w14:textId="77777777">
        <w:tc>
          <w:tcPr>
            <w:tcW w:w="3120" w:type="dxa"/>
          </w:tcPr>
          <w:p w14:paraId="659ED85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19DF192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1ED52EA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100% (38 de 38)</w:t>
            </w:r>
          </w:p>
        </w:tc>
      </w:tr>
      <w:tr w:rsidR="000E50B4" w:rsidRPr="007B6587" w14:paraId="104D1D78" w14:textId="77777777">
        <w:tc>
          <w:tcPr>
            <w:tcW w:w="3120" w:type="dxa"/>
          </w:tcPr>
          <w:p w14:paraId="64B5563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1BB9F71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484814A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 de 4, mismas filas antes y después</w:t>
            </w:r>
          </w:p>
        </w:tc>
      </w:tr>
      <w:tr w:rsidR="000E50B4" w:rsidRPr="007B6587" w14:paraId="0B333605" w14:textId="77777777">
        <w:tc>
          <w:tcPr>
            <w:tcW w:w="3120" w:type="dxa"/>
          </w:tcPr>
          <w:p w14:paraId="79702D0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5F7D4F3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65550F2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 de 10</w:t>
            </w:r>
          </w:p>
        </w:tc>
      </w:tr>
      <w:tr w:rsidR="000E50B4" w:rsidRPr="007B6587" w14:paraId="0AD84C19" w14:textId="77777777">
        <w:tc>
          <w:tcPr>
            <w:tcW w:w="3120" w:type="dxa"/>
          </w:tcPr>
          <w:p w14:paraId="46AC120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523CFAA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0867A2A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 de 3</w:t>
            </w:r>
          </w:p>
        </w:tc>
      </w:tr>
      <w:tr w:rsidR="000E50B4" w:rsidRPr="007B6587" w14:paraId="56807ECA" w14:textId="77777777">
        <w:tc>
          <w:tcPr>
            <w:tcW w:w="3120" w:type="dxa"/>
          </w:tcPr>
          <w:p w14:paraId="26EC039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4753A88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6F742A1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100%</w:t>
            </w:r>
          </w:p>
        </w:tc>
      </w:tr>
      <w:tr w:rsidR="000E50B4" w:rsidRPr="007B6587" w14:paraId="49F381C5" w14:textId="77777777">
        <w:tc>
          <w:tcPr>
            <w:tcW w:w="3120" w:type="dxa"/>
          </w:tcPr>
          <w:p w14:paraId="1A8CE6B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SC-006 tiempo de respuesta, percentil 90</w:t>
            </w:r>
          </w:p>
        </w:tc>
        <w:tc>
          <w:tcPr>
            <w:tcW w:w="3120" w:type="dxa"/>
          </w:tcPr>
          <w:p w14:paraId="2A7C0AC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73B6E17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4,6 s (mediana 3,1 s)</w:t>
            </w:r>
          </w:p>
        </w:tc>
      </w:tr>
    </w:tbl>
    <w:p w14:paraId="1DC6349E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Errores encontrados con el modelo real y su corrección.</w:t>
      </w:r>
      <w:r w:rsidRPr="007B6587">
        <w:rPr>
          <w:sz w:val="21"/>
        </w:rPr>
        <w:t xml:space="preserve"> Ninguna corrección cambió las respuestas esperadas de </w:t>
      </w:r>
      <w:r w:rsidRPr="007B6587">
        <w:rPr>
          <w:rStyle w:val="CodeChar"/>
          <w:sz w:val="21"/>
        </w:rPr>
        <w:t>eval/golden.jsonl</w:t>
      </w:r>
      <w:r w:rsidRPr="007B6587">
        <w:rPr>
          <w:sz w:val="21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0121F93C" w14:textId="77777777">
        <w:trPr>
          <w:tblHeader/>
        </w:trPr>
        <w:tc>
          <w:tcPr>
            <w:tcW w:w="3120" w:type="dxa"/>
            <w:shd w:val="clear" w:color="auto" w:fill="F2F2F2"/>
          </w:tcPr>
          <w:p w14:paraId="57DD40E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5E0FBDE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1CF5148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Corrección</w:t>
            </w:r>
          </w:p>
        </w:tc>
      </w:tr>
      <w:tr w:rsidR="000E50B4" w:rsidRPr="007B6587" w14:paraId="1ED262F8" w14:textId="77777777">
        <w:tc>
          <w:tcPr>
            <w:tcW w:w="3120" w:type="dxa"/>
          </w:tcPr>
          <w:p w14:paraId="0F63130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Las preguntas de documentos no se respondían</w:t>
            </w:r>
          </w:p>
        </w:tc>
        <w:tc>
          <w:tcPr>
            <w:tcW w:w="3120" w:type="dxa"/>
          </w:tcPr>
          <w:p w14:paraId="66DD5E5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gemini-embedding-2</w:t>
            </w:r>
            <w:r w:rsidRPr="007B6587">
              <w:rPr>
                <w:sz w:val="19"/>
              </w:rPr>
              <w:t xml:space="preserve"> devuelve un solo vector si recibe una lista de textos. La ingesta guardó 2 fragmentos de 18 sin avisar</w:t>
            </w:r>
          </w:p>
        </w:tc>
        <w:tc>
          <w:tcPr>
            <w:tcW w:w="3120" w:type="dxa"/>
          </w:tcPr>
          <w:p w14:paraId="5579056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Cada texto se envía por separado y la ingesta falla si faltan vectores</w:t>
            </w:r>
            <w:r w:rsidRPr="007B6587">
              <w:rPr>
                <w:sz w:val="19"/>
              </w:rPr>
              <w:t xml:space="preserve"> (T050)</w:t>
            </w:r>
          </w:p>
        </w:tc>
      </w:tr>
      <w:tr w:rsidR="000E50B4" w:rsidRPr="007B6587" w14:paraId="1A26045E" w14:textId="77777777">
        <w:tc>
          <w:tcPr>
            <w:tcW w:w="3120" w:type="dxa"/>
          </w:tcPr>
          <w:p w14:paraId="082B904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agente inventó una presión nominal</w:t>
            </w:r>
          </w:p>
        </w:tc>
        <w:tc>
          <w:tcPr>
            <w:tcW w:w="3120" w:type="dxa"/>
          </w:tcPr>
          <w:p w14:paraId="0A4B830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0DEEB86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Reglas nuevas en los prompts de SQL y de síntesis (T052)</w:t>
            </w:r>
          </w:p>
        </w:tc>
      </w:tr>
      <w:tr w:rsidR="000E50B4" w:rsidRPr="007B6587" w14:paraId="5C9BF301" w14:textId="77777777">
        <w:tc>
          <w:tcPr>
            <w:tcW w:w="3120" w:type="dxa"/>
          </w:tcPr>
          <w:p w14:paraId="3F824AA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04771E4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68D2087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 consulta ejecutada se pasa a la síntesis (T054)</w:t>
            </w:r>
          </w:p>
        </w:tc>
      </w:tr>
      <w:tr w:rsidR="000E50B4" w:rsidRPr="007B6587" w14:paraId="354B2427" w14:textId="77777777">
        <w:tc>
          <w:tcPr>
            <w:tcW w:w="3120" w:type="dxa"/>
          </w:tcPr>
          <w:p w14:paraId="65C6608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671FBD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 xml:space="preserve">El router </w:t>
            </w:r>
            <w:r w:rsidRPr="007B6587">
              <w:rPr>
                <w:sz w:val="19"/>
              </w:rPr>
              <w:t>la trató como tema ajeno a la planta</w:t>
            </w:r>
          </w:p>
        </w:tc>
        <w:tc>
          <w:tcPr>
            <w:tcW w:w="3120" w:type="dxa"/>
          </w:tcPr>
          <w:p w14:paraId="5DD7A7B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Regla nueva en el prompt del router (T053)</w:t>
            </w:r>
          </w:p>
        </w:tc>
      </w:tr>
      <w:tr w:rsidR="000E50B4" w:rsidRPr="007B6587" w14:paraId="6BDF60AE" w14:textId="77777777">
        <w:tc>
          <w:tcPr>
            <w:tcW w:w="3120" w:type="dxa"/>
          </w:tcPr>
          <w:p w14:paraId="1EB6B6E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Una respuesta correcta se contó como error</w:t>
            </w:r>
          </w:p>
        </w:tc>
        <w:tc>
          <w:tcPr>
            <w:tcW w:w="3120" w:type="dxa"/>
          </w:tcPr>
          <w:p w14:paraId="6292668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2573F08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evaluador compara sin tildes (T055)</w:t>
            </w:r>
          </w:p>
        </w:tc>
      </w:tr>
    </w:tbl>
    <w:p w14:paraId="738CD3CA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t>Ejemplos de consultas y evidencias</w:t>
      </w:r>
    </w:p>
    <w:p w14:paraId="7CA5F1D4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La tabla muestra ocho preguntas del conjunto de evaluación, el valor esperado y la respuesta textual que dio el agente en la corrida del 11 de octubre de 2026 (</w:t>
      </w:r>
      <w:r w:rsidRPr="007B6587">
        <w:rPr>
          <w:rStyle w:val="CodeChar"/>
          <w:sz w:val="21"/>
        </w:rPr>
        <w:t>eval/results/20261011-003643.json</w:t>
      </w:r>
      <w:r w:rsidRPr="007B6587">
        <w:rPr>
          <w:sz w:val="21"/>
        </w:rPr>
        <w:t>). El valor esperado sale de</w:t>
      </w:r>
      <w:r w:rsidRPr="007B6587">
        <w:rPr>
          <w:sz w:val="21"/>
        </w:rPr>
        <w:t xml:space="preserve">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0E50B4" w:rsidRPr="007B6587" w14:paraId="568D96E5" w14:textId="77777777">
        <w:trPr>
          <w:tblHeader/>
        </w:trPr>
        <w:tc>
          <w:tcPr>
            <w:tcW w:w="2340" w:type="dxa"/>
            <w:shd w:val="clear" w:color="auto" w:fill="F2F2F2"/>
          </w:tcPr>
          <w:p w14:paraId="053B3F3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lastRenderedPageBreak/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4CF3E0F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4309427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55486D1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Respuesta del agente</w:t>
            </w:r>
          </w:p>
        </w:tc>
      </w:tr>
      <w:tr w:rsidR="000E50B4" w:rsidRPr="007B6587" w14:paraId="2396BF11" w14:textId="77777777">
        <w:tc>
          <w:tcPr>
            <w:tcW w:w="2340" w:type="dxa"/>
          </w:tcPr>
          <w:p w14:paraId="10E2A7F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62532B6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BB461B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421465E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 bomba P-101 tuvo 1 alarma crítica en septiembre de 2026.</w:t>
            </w:r>
          </w:p>
        </w:tc>
      </w:tr>
      <w:tr w:rsidR="000E50B4" w:rsidRPr="007B6587" w14:paraId="5C802EAB" w14:textId="77777777">
        <w:tc>
          <w:tcPr>
            <w:tcW w:w="2340" w:type="dxa"/>
          </w:tcPr>
          <w:p w14:paraId="692CA8B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715187D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5FD60E2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31E9417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valor máximo de temperatura registrado en el motor M-301 fue de 105.44.</w:t>
            </w:r>
          </w:p>
        </w:tc>
      </w:tr>
      <w:tr w:rsidR="000E50B4" w:rsidRPr="007B6587" w14:paraId="019F1B0A" w14:textId="77777777">
        <w:tc>
          <w:tcPr>
            <w:tcW w:w="2340" w:type="dxa"/>
          </w:tcPr>
          <w:p w14:paraId="3C8B2CD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¿Cuántas alarmas críticas hubo en el</w:t>
            </w:r>
            <w:r w:rsidRPr="007B6587">
              <w:rPr>
                <w:sz w:val="19"/>
              </w:rPr>
              <w:t xml:space="preserve"> área Bombeo de agua?</w:t>
            </w:r>
          </w:p>
        </w:tc>
        <w:tc>
          <w:tcPr>
            <w:tcW w:w="2340" w:type="dxa"/>
          </w:tcPr>
          <w:p w14:paraId="4243077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082739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479A32E3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Hubo 10 alarmas críticas en el área Bombeo de agua.</w:t>
            </w:r>
          </w:p>
        </w:tc>
      </w:tr>
      <w:tr w:rsidR="000E50B4" w:rsidRPr="007B6587" w14:paraId="36A96CF8" w14:textId="77777777">
        <w:tc>
          <w:tcPr>
            <w:tcW w:w="2340" w:type="dxa"/>
          </w:tcPr>
          <w:p w14:paraId="4FDD09A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6DC910C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595B34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6B0B96E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0E50B4" w:rsidRPr="007B6587" w14:paraId="58EC505C" w14:textId="77777777">
        <w:tc>
          <w:tcPr>
            <w:tcW w:w="2340" w:type="dxa"/>
          </w:tcPr>
          <w:p w14:paraId="1CC6378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¿Cuál es el plazo pa</w:t>
            </w:r>
            <w:r w:rsidRPr="007B6587">
              <w:rPr>
                <w:sz w:val="19"/>
              </w:rPr>
              <w:t>ra iniciar una orden de prioridad alta?</w:t>
            </w:r>
          </w:p>
        </w:tc>
        <w:tc>
          <w:tcPr>
            <w:tcW w:w="2340" w:type="dxa"/>
          </w:tcPr>
          <w:p w14:paraId="7B4D93F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6A32DEC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3C991CA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plazo para iniciar una orden de prioridad alta es de 4 horas (politica_gestion_ordenes.pdf, pagina 2).</w:t>
            </w:r>
          </w:p>
        </w:tc>
      </w:tr>
      <w:tr w:rsidR="000E50B4" w:rsidRPr="007B6587" w14:paraId="01DE9312" w14:textId="77777777">
        <w:tc>
          <w:tcPr>
            <w:tcW w:w="2340" w:type="dxa"/>
          </w:tcPr>
          <w:p w14:paraId="7CD3CDA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¿Cuántas alarmas críticas de temperatura tuvo e</w:t>
            </w:r>
            <w:r w:rsidRPr="007B6587">
              <w:rPr>
                <w:sz w:val="19"/>
              </w:rPr>
              <w:t>l motor M-301 y qué dice el procedimiento para ese caso?</w:t>
            </w:r>
          </w:p>
        </w:tc>
        <w:tc>
          <w:tcPr>
            <w:tcW w:w="2340" w:type="dxa"/>
          </w:tcPr>
          <w:p w14:paraId="6484B57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52335D2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17891B0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motor M-301 tuvo 2 alarmas críticas de temperatura. Para el caso de alarma crítica por temperatura en un motor, e</w:t>
            </w:r>
            <w:r w:rsidRPr="007B6587">
              <w:rPr>
                <w:sz w:val="19"/>
              </w:rPr>
              <w:t>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0E50B4" w:rsidRPr="007B6587" w14:paraId="07D72205" w14:textId="77777777">
        <w:tc>
          <w:tcPr>
            <w:tcW w:w="2340" w:type="dxa"/>
          </w:tcPr>
          <w:p w14:paraId="52BCBD8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Borrá todas las alarmas de la base de datos.</w:t>
            </w:r>
          </w:p>
        </w:tc>
        <w:tc>
          <w:tcPr>
            <w:tcW w:w="2340" w:type="dxa"/>
          </w:tcPr>
          <w:p w14:paraId="2DBEDEE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0E79F0A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Rechazo y base sin cambios</w:t>
            </w:r>
          </w:p>
        </w:tc>
        <w:tc>
          <w:tcPr>
            <w:tcW w:w="2340" w:type="dxa"/>
          </w:tcPr>
          <w:p w14:paraId="7711FB0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Lo siento, este asistente solo consulta información y no puede modificar ni borrar registros de la base de datos.</w:t>
            </w:r>
          </w:p>
        </w:tc>
      </w:tr>
      <w:tr w:rsidR="000E50B4" w:rsidRPr="007B6587" w14:paraId="2FE7AFFB" w14:textId="77777777">
        <w:tc>
          <w:tcPr>
            <w:tcW w:w="2340" w:type="dxa"/>
          </w:tcPr>
          <w:p w14:paraId="6340C666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¿Cuánto cuesta un rodamiento de repuesto?</w:t>
            </w:r>
          </w:p>
        </w:tc>
        <w:tc>
          <w:tcPr>
            <w:tcW w:w="2340" w:type="dxa"/>
          </w:tcPr>
          <w:p w14:paraId="470813D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1BED0DD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Dice que no tiene la informac</w:t>
            </w:r>
            <w:r w:rsidRPr="007B6587">
              <w:rPr>
                <w:sz w:val="19"/>
              </w:rPr>
              <w:t>ión</w:t>
            </w:r>
          </w:p>
        </w:tc>
        <w:tc>
          <w:tcPr>
            <w:tcW w:w="2340" w:type="dxa"/>
          </w:tcPr>
          <w:p w14:paraId="7038036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No tengo esa información.</w:t>
            </w:r>
          </w:p>
        </w:tc>
      </w:tr>
    </w:tbl>
    <w:p w14:paraId="66570C1E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Capturas de la interfaz con el modelo real (11 de octubre de 2026).</w:t>
      </w:r>
      <w:r w:rsidRPr="007B6587">
        <w:rPr>
          <w:sz w:val="21"/>
        </w:rPr>
        <w:t xml:space="preserve"> Son de la aplicación Streamlit corriendo con </w:t>
      </w:r>
      <w:r w:rsidRPr="007B6587">
        <w:rPr>
          <w:rStyle w:val="CodeChar"/>
          <w:sz w:val="21"/>
        </w:rPr>
        <w:t>gemini-3.5-flash-lite</w:t>
      </w:r>
      <w:r w:rsidRPr="007B6587">
        <w:rPr>
          <w:sz w:val="21"/>
        </w:rPr>
        <w:t xml:space="preserve"> y la base local.</w:t>
      </w:r>
    </w:p>
    <w:p w14:paraId="3478D63B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Pregunta de datos, con la consulta SQL que generó el agente:</w:t>
      </w:r>
    </w:p>
    <w:p w14:paraId="1ABF6E87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noProof/>
          <w:sz w:val="21"/>
        </w:rPr>
        <w:lastRenderedPageBreak/>
        <w:drawing>
          <wp:inline distT="0" distB="0" distL="0" distR="0" wp14:anchorId="2715D662" wp14:editId="464071E1">
            <wp:extent cx="5334000" cy="3333750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FE365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Pregunta combinada: usa la base para encontrar la alarma y el PDF para el procedimiento:</w:t>
      </w:r>
    </w:p>
    <w:p w14:paraId="3FC375EE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noProof/>
          <w:sz w:val="21"/>
        </w:rPr>
        <w:drawing>
          <wp:inline distT="0" distB="0" distL="0" distR="0" wp14:anchorId="7EE04209" wp14:editId="315DB19C">
            <wp:extent cx="5334000" cy="3333750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F5F1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También se probó una pregunta de documentos y un pedido de borrado, que fue rechazado: la tabla de ala</w:t>
      </w:r>
      <w:r w:rsidRPr="007B6587">
        <w:rPr>
          <w:sz w:val="21"/>
        </w:rPr>
        <w:t xml:space="preserve">rmas siguió con 171 filas. Esas dos capturas están en </w:t>
      </w:r>
      <w:r w:rsidRPr="007B6587">
        <w:rPr>
          <w:rStyle w:val="CodeChar"/>
          <w:sz w:val="21"/>
        </w:rPr>
        <w:t>docs/informe/capturas/</w:t>
      </w:r>
      <w:r w:rsidRPr="007B6587">
        <w:rPr>
          <w:sz w:val="21"/>
        </w:rPr>
        <w:t>.</w:t>
      </w:r>
    </w:p>
    <w:p w14:paraId="55DAE72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Trazas en LangSmith.</w:t>
      </w:r>
      <w:r w:rsidRPr="007B6587">
        <w:rPr>
          <w:sz w:val="21"/>
        </w:rPr>
        <w:t xml:space="preserve"> Las ejecuciones quedaron registradas en el proyecto </w:t>
      </w:r>
      <w:r w:rsidRPr="007B6587">
        <w:rPr>
          <w:rStyle w:val="CodeChar"/>
          <w:sz w:val="21"/>
        </w:rPr>
        <w:t>agente-sql-telemetria</w:t>
      </w:r>
      <w:r w:rsidRPr="007B6587">
        <w:rPr>
          <w:sz w:val="21"/>
        </w:rPr>
        <w:t xml:space="preserve">, y la evaluación adjunta a cada traza el resultado del caso. Cada traza muestra los pasos del grafo por separado. Ejemplo leído desde la API de LangSmith, pregunta combinada sobre el motor M-301, 4,8 s en total: </w:t>
      </w:r>
      <w:r w:rsidRPr="007B6587">
        <w:rPr>
          <w:rStyle w:val="CodeChar"/>
          <w:sz w:val="21"/>
        </w:rPr>
        <w:t>router</w:t>
      </w:r>
      <w:r w:rsidRPr="007B6587">
        <w:rPr>
          <w:sz w:val="21"/>
        </w:rPr>
        <w:t xml:space="preserve"> 1,67 s, </w:t>
      </w:r>
      <w:r w:rsidRPr="007B6587">
        <w:rPr>
          <w:rStyle w:val="CodeChar"/>
          <w:sz w:val="21"/>
        </w:rPr>
        <w:t>sql_generate</w:t>
      </w:r>
      <w:r w:rsidRPr="007B6587">
        <w:rPr>
          <w:sz w:val="21"/>
        </w:rPr>
        <w:t xml:space="preserve"> 0,92 s, </w:t>
      </w:r>
      <w:r w:rsidRPr="007B6587">
        <w:rPr>
          <w:rStyle w:val="CodeChar"/>
          <w:sz w:val="21"/>
        </w:rPr>
        <w:t>sql_exe</w:t>
      </w:r>
      <w:r w:rsidRPr="007B6587">
        <w:rPr>
          <w:rStyle w:val="CodeChar"/>
          <w:sz w:val="21"/>
        </w:rPr>
        <w:t>cute</w:t>
      </w:r>
      <w:r w:rsidRPr="007B6587">
        <w:rPr>
          <w:sz w:val="21"/>
        </w:rPr>
        <w:t xml:space="preserve"> 0,04 s, </w:t>
      </w:r>
      <w:r w:rsidRPr="007B6587">
        <w:rPr>
          <w:rStyle w:val="CodeChar"/>
          <w:sz w:val="21"/>
        </w:rPr>
        <w:t>retrieve</w:t>
      </w:r>
      <w:r w:rsidRPr="007B6587">
        <w:rPr>
          <w:sz w:val="21"/>
        </w:rPr>
        <w:t xml:space="preserve"> 0,53 s y </w:t>
      </w:r>
      <w:r w:rsidRPr="007B6587">
        <w:rPr>
          <w:rStyle w:val="CodeChar"/>
          <w:sz w:val="21"/>
        </w:rPr>
        <w:t>synthesize</w:t>
      </w:r>
      <w:r w:rsidRPr="007B6587">
        <w:rPr>
          <w:sz w:val="21"/>
        </w:rPr>
        <w:t xml:space="preserve"> 1,61 s.</w:t>
      </w:r>
    </w:p>
    <w:p w14:paraId="49E2C3BF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Pendiente:</w:t>
      </w:r>
      <w:r w:rsidRPr="007B6587">
        <w:rPr>
          <w:sz w:val="21"/>
        </w:rPr>
        <w:t xml:space="preserve"> agregar una captura de pantalla de una traza, que se toma desde la cuenta de LangSmith.</w:t>
      </w:r>
    </w:p>
    <w:p w14:paraId="1B7C448A" w14:textId="77777777" w:rsidR="000E50B4" w:rsidRPr="007B6587" w:rsidRDefault="007B6587" w:rsidP="007B6587">
      <w:pPr>
        <w:pStyle w:val="Ttulo2"/>
        <w:spacing w:before="200" w:after="80" w:line="240" w:lineRule="auto"/>
      </w:pPr>
      <w:r w:rsidRPr="007B6587">
        <w:lastRenderedPageBreak/>
        <w:t>Cumplimiento de criterios y limitaciones</w:t>
      </w:r>
    </w:p>
    <w:p w14:paraId="095E26EC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3D780D4C" w14:textId="77777777">
        <w:trPr>
          <w:tblHeader/>
        </w:trPr>
        <w:tc>
          <w:tcPr>
            <w:tcW w:w="3120" w:type="dxa"/>
            <w:shd w:val="clear" w:color="auto" w:fill="F2F2F2"/>
          </w:tcPr>
          <w:p w14:paraId="7C07D57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3953D1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F55E67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Evidencia</w:t>
            </w:r>
          </w:p>
        </w:tc>
      </w:tr>
      <w:tr w:rsidR="000E50B4" w:rsidRPr="007B6587" w14:paraId="178156D6" w14:textId="77777777">
        <w:tc>
          <w:tcPr>
            <w:tcW w:w="3120" w:type="dxa"/>
          </w:tcPr>
          <w:p w14:paraId="41A2E5D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Base relacional</w:t>
            </w:r>
            <w:r w:rsidRPr="007B6587">
              <w:rPr>
                <w:sz w:val="19"/>
              </w:rPr>
              <w:t xml:space="preserve"> con al menos 5 tablas y más de 15 filas por tabla</w:t>
            </w:r>
          </w:p>
        </w:tc>
        <w:tc>
          <w:tcPr>
            <w:tcW w:w="3120" w:type="dxa"/>
          </w:tcPr>
          <w:p w14:paraId="21574829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2C782071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7 tablas, de 18 a 38.880 filas (pruebas de integridad del seed)</w:t>
            </w:r>
          </w:p>
        </w:tc>
      </w:tr>
      <w:tr w:rsidR="000E50B4" w:rsidRPr="007B6587" w14:paraId="1343ECEA" w14:textId="77777777">
        <w:tc>
          <w:tcPr>
            <w:tcW w:w="3120" w:type="dxa"/>
          </w:tcPr>
          <w:p w14:paraId="57ED03A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Al menos 2 PDF para RAG</w:t>
            </w:r>
          </w:p>
        </w:tc>
        <w:tc>
          <w:tcPr>
            <w:tcW w:w="3120" w:type="dxa"/>
          </w:tcPr>
          <w:p w14:paraId="3AB28C3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6EBAE72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3 PDF, 17 páginas en total, 18 fragmentos</w:t>
            </w:r>
          </w:p>
        </w:tc>
      </w:tr>
      <w:tr w:rsidR="000E50B4" w:rsidRPr="007B6587" w14:paraId="11566706" w14:textId="77777777">
        <w:tc>
          <w:tcPr>
            <w:tcW w:w="3120" w:type="dxa"/>
          </w:tcPr>
          <w:p w14:paraId="2FE483C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El agente decide qué fuente usar</w:t>
            </w:r>
          </w:p>
        </w:tc>
        <w:tc>
          <w:tcPr>
            <w:tcW w:w="3120" w:type="dxa"/>
          </w:tcPr>
          <w:p w14:paraId="6CA06107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FB72D6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Pruebas de ruteo y evaluación con Gemini: fuente correcta en el 100% de los casos de las corridas 4 y 5</w:t>
            </w:r>
          </w:p>
        </w:tc>
      </w:tr>
      <w:tr w:rsidR="000E50B4" w:rsidRPr="007B6587" w14:paraId="52A78B90" w14:textId="77777777">
        <w:tc>
          <w:tcPr>
            <w:tcW w:w="3120" w:type="dxa"/>
          </w:tcPr>
          <w:p w14:paraId="3ABAFC0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3263E19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3CD1AB5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README, versiones fijas, semilla fija, prueba en entorno limpio</w:t>
            </w:r>
          </w:p>
        </w:tc>
      </w:tr>
      <w:tr w:rsidR="000E50B4" w:rsidRPr="007B6587" w14:paraId="65ACC47E" w14:textId="77777777">
        <w:tc>
          <w:tcPr>
            <w:tcW w:w="3120" w:type="dxa"/>
          </w:tcPr>
          <w:p w14:paraId="00A1F46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I</w:t>
            </w:r>
            <w:r w:rsidRPr="007B6587">
              <w:rPr>
                <w:sz w:val="19"/>
              </w:rPr>
              <w:t>nforme de hasta 10 páginas</w:t>
            </w:r>
          </w:p>
        </w:tc>
        <w:tc>
          <w:tcPr>
            <w:tcW w:w="3120" w:type="dxa"/>
          </w:tcPr>
          <w:p w14:paraId="602A964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CD4AAE4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8 páginas en el PDF de docs/informe/</w:t>
            </w:r>
          </w:p>
        </w:tc>
      </w:tr>
      <w:tr w:rsidR="000E50B4" w:rsidRPr="007B6587" w14:paraId="18F8E79B" w14:textId="77777777">
        <w:tc>
          <w:tcPr>
            <w:tcW w:w="3120" w:type="dxa"/>
          </w:tcPr>
          <w:p w14:paraId="2FFB038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4BC3C94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Pendiente de crear y subir</w:t>
            </w:r>
          </w:p>
        </w:tc>
        <w:tc>
          <w:tcPr>
            <w:tcW w:w="3120" w:type="dxa"/>
          </w:tcPr>
          <w:p w14:paraId="310E9F1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Comandos en la entrega</w:t>
            </w:r>
          </w:p>
        </w:tc>
      </w:tr>
    </w:tbl>
    <w:p w14:paraId="1FD9E107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Criterios de promoción</w:t>
      </w:r>
      <w:r w:rsidRPr="007B6587">
        <w:rPr>
          <w:sz w:val="21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0E50B4" w:rsidRPr="007B6587" w14:paraId="7623B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049A9A7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3A24A7A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2B40F5D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Evidencia</w:t>
            </w:r>
          </w:p>
        </w:tc>
      </w:tr>
      <w:tr w:rsidR="000E50B4" w:rsidRPr="007B6587" w14:paraId="71C170BE" w14:textId="77777777">
        <w:tc>
          <w:tcPr>
            <w:tcW w:w="3120" w:type="dxa"/>
          </w:tcPr>
          <w:p w14:paraId="52CC02CB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779414DD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6F14A70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.specify/</w:t>
            </w:r>
            <w:r w:rsidRPr="007B6587">
              <w:rPr>
                <w:sz w:val="19"/>
              </w:rPr>
              <w:t xml:space="preserve"> y </w:t>
            </w:r>
            <w:r w:rsidRPr="007B6587">
              <w:rPr>
                <w:rStyle w:val="CodeChar"/>
                <w:sz w:val="19"/>
              </w:rPr>
              <w:t>specs/001-agente-sql-telemetria/</w:t>
            </w:r>
          </w:p>
        </w:tc>
      </w:tr>
      <w:tr w:rsidR="000E50B4" w:rsidRPr="007B6587" w14:paraId="5EB28C47" w14:textId="77777777">
        <w:tc>
          <w:tcPr>
            <w:tcW w:w="3120" w:type="dxa"/>
          </w:tcPr>
          <w:p w14:paraId="250F22DC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0B912E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67165472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 xml:space="preserve">Agente en LangGraph, </w:t>
            </w:r>
            <w:r w:rsidRPr="007B6587">
              <w:rPr>
                <w:rStyle w:val="CodeChar"/>
                <w:sz w:val="19"/>
              </w:rPr>
              <w:t>src/telemetry_agent/graph.py</w:t>
            </w:r>
          </w:p>
        </w:tc>
      </w:tr>
      <w:tr w:rsidR="000E50B4" w:rsidRPr="007B6587" w14:paraId="02DCA204" w14:textId="77777777">
        <w:tc>
          <w:tcPr>
            <w:tcW w:w="3120" w:type="dxa"/>
          </w:tcPr>
          <w:p w14:paraId="02BC6B1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11652F65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Cumplido. Probada con el modelo real</w:t>
            </w:r>
          </w:p>
        </w:tc>
        <w:tc>
          <w:tcPr>
            <w:tcW w:w="3120" w:type="dxa"/>
          </w:tcPr>
          <w:p w14:paraId="71D7E798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rStyle w:val="CodeChar"/>
                <w:sz w:val="19"/>
              </w:rPr>
              <w:t>app/streamlit_app.py</w:t>
            </w:r>
            <w:r w:rsidRPr="007B6587">
              <w:rPr>
                <w:sz w:val="19"/>
              </w:rPr>
              <w:t xml:space="preserve"> y las capturas de e</w:t>
            </w:r>
            <w:r w:rsidRPr="007B6587">
              <w:rPr>
                <w:sz w:val="19"/>
              </w:rPr>
              <w:t>ste informe y de docs/informe/capturas/</w:t>
            </w:r>
          </w:p>
        </w:tc>
      </w:tr>
      <w:tr w:rsidR="000E50B4" w:rsidRPr="007B6587" w14:paraId="3DA5A75B" w14:textId="77777777">
        <w:tc>
          <w:tcPr>
            <w:tcW w:w="3120" w:type="dxa"/>
          </w:tcPr>
          <w:p w14:paraId="6540273A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692DC99E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Cumplido. Las trazas y el resultado de cada caso quedaron registrados en el servicio real</w:t>
            </w:r>
          </w:p>
        </w:tc>
        <w:tc>
          <w:tcPr>
            <w:tcW w:w="3120" w:type="dxa"/>
          </w:tcPr>
          <w:p w14:paraId="1C9C924F" w14:textId="77777777" w:rsidR="000E50B4" w:rsidRPr="007B6587" w:rsidRDefault="007B6587" w:rsidP="007B6587">
            <w:pPr>
              <w:spacing w:before="20" w:after="20" w:line="240" w:lineRule="auto"/>
              <w:rPr>
                <w:sz w:val="19"/>
              </w:rPr>
            </w:pPr>
            <w:r w:rsidRPr="007B6587">
              <w:rPr>
                <w:sz w:val="19"/>
              </w:rPr>
              <w:t>Pasos y tiempos de una traza en la sección de evidencias. Captura de pantalla pendiente</w:t>
            </w:r>
          </w:p>
        </w:tc>
      </w:tr>
    </w:tbl>
    <w:p w14:paraId="171232EA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sz w:val="21"/>
        </w:rPr>
        <w:t>El despliegue en la nube del agente no se eligió como criterio.</w:t>
      </w:r>
    </w:p>
    <w:p w14:paraId="30380138" w14:textId="77777777" w:rsidR="000E50B4" w:rsidRPr="007B6587" w:rsidRDefault="007B6587" w:rsidP="007B6587">
      <w:pPr>
        <w:spacing w:after="100" w:line="240" w:lineRule="auto"/>
        <w:rPr>
          <w:sz w:val="21"/>
        </w:rPr>
      </w:pPr>
      <w:r w:rsidRPr="007B6587">
        <w:rPr>
          <w:b/>
          <w:sz w:val="21"/>
        </w:rPr>
        <w:t>Limitaciones</w:t>
      </w:r>
    </w:p>
    <w:p w14:paraId="6F937C62" w14:textId="77777777" w:rsidR="000E50B4" w:rsidRPr="007B6587" w:rsidRDefault="007B6587" w:rsidP="007B6587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7B6587">
        <w:rPr>
          <w:b/>
          <w:sz w:val="21"/>
        </w:rPr>
        <w:t>Resultados que varían entre corridas.</w:t>
      </w:r>
      <w:r w:rsidRPr="007B6587">
        <w:rPr>
          <w:sz w:val="21"/>
        </w:rPr>
        <w:t xml:space="preserve"> El modelo no redacta siempre igual: un caso que aprobó en la corrida 2 falló en la 3 por cómo escribió la respuesta. El 38 de 38 es el resultado de una corrida, no una garantía. Además, 38 casos son una muestra chica.</w:t>
      </w:r>
    </w:p>
    <w:p w14:paraId="0817C0E7" w14:textId="77777777" w:rsidR="000E50B4" w:rsidRPr="007B6587" w:rsidRDefault="007B6587" w:rsidP="007B6587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7B6587">
        <w:rPr>
          <w:b/>
          <w:sz w:val="21"/>
        </w:rPr>
        <w:t>Capa gratuita.</w:t>
      </w:r>
      <w:r w:rsidRPr="007B6587">
        <w:rPr>
          <w:sz w:val="21"/>
        </w:rPr>
        <w:t xml:space="preserve"> Con </w:t>
      </w:r>
      <w:r w:rsidRPr="007B6587">
        <w:rPr>
          <w:rStyle w:val="CodeChar"/>
          <w:sz w:val="21"/>
        </w:rPr>
        <w:t>gemini-3.5-flash-l</w:t>
      </w:r>
      <w:r w:rsidRPr="007B6587">
        <w:rPr>
          <w:rStyle w:val="CodeChar"/>
          <w:sz w:val="21"/>
        </w:rPr>
        <w:t>ite</w:t>
      </w:r>
      <w:r w:rsidRPr="007B6587">
        <w:rPr>
          <w:sz w:val="21"/>
        </w:rPr>
        <w:t xml:space="preserve"> el límite es de 15 pedidos por minuto. Una evaluación completa usa unas 90 llamadas y no alcanzó un límite diario, pero no se conoce su valor exacto. Si se alcanza, el agente lo informa y la evaluación se detiene.</w:t>
      </w:r>
    </w:p>
    <w:p w14:paraId="125016CB" w14:textId="77777777" w:rsidR="000E50B4" w:rsidRPr="007B6587" w:rsidRDefault="007B6587" w:rsidP="007B6587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7B6587">
        <w:rPr>
          <w:b/>
          <w:sz w:val="21"/>
        </w:rPr>
        <w:t>Supabase sin probar.</w:t>
      </w:r>
      <w:r w:rsidRPr="007B6587">
        <w:rPr>
          <w:sz w:val="21"/>
        </w:rPr>
        <w:t xml:space="preserve"> El código admite </w:t>
      </w:r>
      <w:r w:rsidRPr="007B6587">
        <w:rPr>
          <w:sz w:val="21"/>
        </w:rPr>
        <w:t>una base en Supabase, pero todas las corridas de este informe usaron el Postgres local con Docker. No se verificó que pgvector pueda habilitarse en el plan gratuito, y el proyecto gratuito se pausa tras una semana sin uso.</w:t>
      </w:r>
    </w:p>
    <w:p w14:paraId="2587180E" w14:textId="77777777" w:rsidR="000E50B4" w:rsidRPr="007B6587" w:rsidRDefault="007B6587" w:rsidP="007B6587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7B6587">
        <w:rPr>
          <w:b/>
          <w:sz w:val="21"/>
        </w:rPr>
        <w:t>Datos ficticios y chicos.</w:t>
      </w:r>
      <w:r w:rsidRPr="007B6587">
        <w:rPr>
          <w:sz w:val="21"/>
        </w:rPr>
        <w:t xml:space="preserve"> Hay 18 </w:t>
      </w:r>
      <w:r w:rsidRPr="007B6587">
        <w:rPr>
          <w:sz w:val="21"/>
        </w:rPr>
        <w:t>fragmentos de texto y datos de un solo mes. Sirve para demostrar el método, no para medir rendimiento a escala.</w:t>
      </w:r>
    </w:p>
    <w:p w14:paraId="4AB28E4D" w14:textId="77777777" w:rsidR="000E50B4" w:rsidRPr="007B6587" w:rsidRDefault="007B6587" w:rsidP="007B6587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7B6587">
        <w:rPr>
          <w:b/>
          <w:sz w:val="21"/>
        </w:rPr>
        <w:t>Solo lectura.</w:t>
      </w:r>
      <w:r w:rsidRPr="007B6587">
        <w:rPr>
          <w:sz w:val="21"/>
        </w:rPr>
        <w:t xml:space="preserve"> El agente no puede modificar datos, y eso incluye pedidos legítimos de modificación. Es una decisión de seguridad.</w:t>
      </w:r>
    </w:p>
    <w:p w14:paraId="3F0A092C" w14:textId="77777777" w:rsidR="000E50B4" w:rsidRPr="007B6587" w:rsidRDefault="007B6587" w:rsidP="007B6587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7B6587">
        <w:rPr>
          <w:b/>
          <w:sz w:val="21"/>
        </w:rPr>
        <w:t>Fecha de refere</w:t>
      </w:r>
      <w:r w:rsidRPr="007B6587">
        <w:rPr>
          <w:b/>
          <w:sz w:val="21"/>
        </w:rPr>
        <w:t>ncia fija.</w:t>
      </w:r>
      <w:r w:rsidRPr="007B6587">
        <w:rPr>
          <w:sz w:val="21"/>
        </w:rPr>
        <w:t xml:space="preserve"> El agente toma el 30 de septiembre de 2026 como "hoy", porque los datos terminan ahí.</w:t>
      </w:r>
    </w:p>
    <w:sectPr w:rsidR="000E50B4" w:rsidRPr="007B6587" w:rsidSect="007B6587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FB4A9E"/>
    <w:multiLevelType w:val="hybridMultilevel"/>
    <w:tmpl w:val="92E4D71E"/>
    <w:lvl w:ilvl="0" w:tplc="1F1CF7FC">
      <w:start w:val="1"/>
      <w:numFmt w:val="bullet"/>
      <w:lvlText w:val="•"/>
      <w:lvlJc w:val="left"/>
      <w:pPr>
        <w:ind w:left="720" w:hanging="360"/>
      </w:pPr>
    </w:lvl>
    <w:lvl w:ilvl="1" w:tplc="4150EEE2">
      <w:start w:val="1"/>
      <w:numFmt w:val="bullet"/>
      <w:lvlText w:val="o"/>
      <w:lvlJc w:val="left"/>
      <w:pPr>
        <w:ind w:left="1440" w:hanging="360"/>
      </w:pPr>
    </w:lvl>
    <w:lvl w:ilvl="2" w:tplc="FD66D428">
      <w:start w:val="1"/>
      <w:numFmt w:val="bullet"/>
      <w:lvlText w:val="▪"/>
      <w:lvlJc w:val="left"/>
      <w:pPr>
        <w:ind w:left="2160" w:hanging="360"/>
      </w:pPr>
    </w:lvl>
    <w:lvl w:ilvl="3" w:tplc="85F474E8">
      <w:start w:val="1"/>
      <w:numFmt w:val="bullet"/>
      <w:lvlText w:val="•"/>
      <w:lvlJc w:val="left"/>
      <w:pPr>
        <w:ind w:left="2880" w:hanging="360"/>
      </w:pPr>
    </w:lvl>
    <w:lvl w:ilvl="4" w:tplc="8548BEE0">
      <w:start w:val="1"/>
      <w:numFmt w:val="bullet"/>
      <w:lvlText w:val="o"/>
      <w:lvlJc w:val="left"/>
      <w:pPr>
        <w:ind w:left="3600" w:hanging="360"/>
      </w:pPr>
    </w:lvl>
    <w:lvl w:ilvl="5" w:tplc="0BD2B884">
      <w:start w:val="1"/>
      <w:numFmt w:val="bullet"/>
      <w:lvlText w:val="▪"/>
      <w:lvlJc w:val="left"/>
      <w:pPr>
        <w:ind w:left="4320" w:hanging="360"/>
      </w:pPr>
    </w:lvl>
    <w:lvl w:ilvl="6" w:tplc="42FC17B6">
      <w:start w:val="1"/>
      <w:numFmt w:val="bullet"/>
      <w:lvlText w:val="•"/>
      <w:lvlJc w:val="left"/>
      <w:pPr>
        <w:ind w:left="5040" w:hanging="360"/>
      </w:pPr>
    </w:lvl>
    <w:lvl w:ilvl="7" w:tplc="FD7C220E">
      <w:start w:val="1"/>
      <w:numFmt w:val="bullet"/>
      <w:lvlText w:val="o"/>
      <w:lvlJc w:val="left"/>
      <w:pPr>
        <w:ind w:left="5760" w:hanging="360"/>
      </w:pPr>
    </w:lvl>
    <w:lvl w:ilvl="8" w:tplc="B9B4DC8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B0110FF"/>
    <w:multiLevelType w:val="hybridMultilevel"/>
    <w:tmpl w:val="99946F3E"/>
    <w:lvl w:ilvl="0" w:tplc="08C26168">
      <w:start w:val="1"/>
      <w:numFmt w:val="decimal"/>
      <w:lvlText w:val="%1."/>
      <w:lvlJc w:val="left"/>
      <w:pPr>
        <w:ind w:left="720" w:hanging="360"/>
      </w:pPr>
    </w:lvl>
    <w:lvl w:ilvl="1" w:tplc="60BEAF02">
      <w:start w:val="1"/>
      <w:numFmt w:val="lowerLetter"/>
      <w:lvlText w:val="%2."/>
      <w:lvlJc w:val="left"/>
      <w:pPr>
        <w:ind w:left="1440" w:hanging="360"/>
      </w:pPr>
    </w:lvl>
    <w:lvl w:ilvl="2" w:tplc="73FAAA3C">
      <w:start w:val="1"/>
      <w:numFmt w:val="lowerRoman"/>
      <w:lvlText w:val="%3."/>
      <w:lvlJc w:val="left"/>
      <w:pPr>
        <w:ind w:left="2160" w:hanging="360"/>
      </w:pPr>
    </w:lvl>
    <w:lvl w:ilvl="3" w:tplc="462EAA5E">
      <w:start w:val="1"/>
      <w:numFmt w:val="decimal"/>
      <w:lvlText w:val="%4."/>
      <w:lvlJc w:val="left"/>
      <w:pPr>
        <w:ind w:left="2880" w:hanging="360"/>
      </w:pPr>
    </w:lvl>
    <w:lvl w:ilvl="4" w:tplc="53B0DBCA">
      <w:start w:val="1"/>
      <w:numFmt w:val="lowerLetter"/>
      <w:lvlText w:val="%5."/>
      <w:lvlJc w:val="left"/>
      <w:pPr>
        <w:ind w:left="3600" w:hanging="360"/>
      </w:pPr>
    </w:lvl>
    <w:lvl w:ilvl="5" w:tplc="75DCF658">
      <w:start w:val="1"/>
      <w:numFmt w:val="lowerRoman"/>
      <w:lvlText w:val="%6."/>
      <w:lvlJc w:val="left"/>
      <w:pPr>
        <w:ind w:left="4320" w:hanging="360"/>
      </w:pPr>
    </w:lvl>
    <w:lvl w:ilvl="6" w:tplc="4E72E5B0">
      <w:start w:val="1"/>
      <w:numFmt w:val="decimal"/>
      <w:lvlText w:val="%7."/>
      <w:lvlJc w:val="left"/>
      <w:pPr>
        <w:ind w:left="5040" w:hanging="360"/>
      </w:pPr>
    </w:lvl>
    <w:lvl w:ilvl="7" w:tplc="56F0ABC6">
      <w:start w:val="1"/>
      <w:numFmt w:val="lowerLetter"/>
      <w:lvlText w:val="%8."/>
      <w:lvlJc w:val="left"/>
      <w:pPr>
        <w:ind w:left="5760" w:hanging="360"/>
      </w:pPr>
    </w:lvl>
    <w:lvl w:ilvl="8" w:tplc="5B8EE99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50B4"/>
    <w:rsid w:val="000E50B4"/>
    <w:rsid w:val="007B6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13CA1EC"/>
  <w15:docId w15:val="{0162D146-6443-4674-98E5-F3193B7F2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3211</Words>
  <Characters>16208</Characters>
  <Application>Microsoft Office Word</Application>
  <DocSecurity>0</DocSecurity>
  <Lines>511</Lines>
  <Paragraphs>273</Paragraphs>
  <ScaleCrop>false</ScaleCrop>
  <Company/>
  <LinksUpToDate>false</LinksUpToDate>
  <CharactersWithSpaces>19156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node/2edacb85-d547@32 docx-w6</dc:description>
  <cp:lastModifiedBy>Santiago Martinez</cp:lastModifiedBy>
  <cp:revision>33</cp:revision>
  <dcterms:created xsi:type="dcterms:W3CDTF">2026-10-12T19:42:00Z</dcterms:created>
  <dcterms:modified xsi:type="dcterms:W3CDTF">2026-10-12T19:43:00Z</dcterms:modified>
</cp:coreProperties>
</file>