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4B6CC">
      <w:pPr>
        <w:pStyle w:val="31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芯游记功能归纳与AI特色说明</w:t>
      </w:r>
    </w:p>
    <w:p w14:paraId="33EEFD9E">
      <w:pPr>
        <w:pStyle w:val="3"/>
        <w:rPr>
          <w:rFonts w:hint="eastAsia" w:ascii="Times New Roman" w:hAnsi="Times New Roman" w:eastAsia="宋体" w:cstheme="majorEastAsia"/>
        </w:rPr>
      </w:pPr>
    </w:p>
    <w:p w14:paraId="1B964BFD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一 平台定位与整体价值</w:t>
      </w:r>
    </w:p>
    <w:p w14:paraId="26085C5B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芯游记面向高校《计算机组成原理》课程，将章节学习、电路实验、三维硬件探索、情境任务和教学管理整合到同一平台。学生可以沿课程路线动手验证计算机的工作原理，教师可以组织课堂活动、查看过程记录，并根据实际学习情况安排讲评和补练。</w:t>
      </w:r>
    </w:p>
    <w:p w14:paraId="126BA85E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平台的主要特点是把 AI 帮助放在具体学习活动中：学生遇到问题时，助教结合课程内容和经选择的当前状态提供解释；实验出错时，系统先检测真实电路，再结合课程依据安排提示与复测；教师备课时，AI 将学情证据整理为可编辑的教学建议。电路检测和客观题判分由明确的程序规则完成，教师保留课程发布、教学评价与干预决策权。</w:t>
      </w:r>
    </w:p>
    <w:p w14:paraId="791887BC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二 核心功能归纳</w:t>
      </w:r>
    </w:p>
    <w:p w14:paraId="079C8AD6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学生学习与实训</w:t>
      </w:r>
    </w:p>
    <w:p w14:paraId="3B2F51F1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课程地图与章节学习。</w:t>
      </w:r>
      <w:r>
        <w:rPr>
          <w:rFonts w:hint="eastAsia" w:ascii="Times New Roman" w:hAnsi="Times New Roman" w:eastAsia="宋体" w:cstheme="majorEastAsia"/>
          <w:b w:val="0"/>
        </w:rPr>
        <w:t xml:space="preserve"> 以八章课程组织学习内容，设置逐步解锁的任务路线、知识图谱和冒险地图。现有路线包含30个关卡，其中29个为电路工作台，另有五大部件三维探索。任务展示学习目标、预计用时和进度，帮助学生把单个实验放回完整课程结构中理解。</w:t>
      </w:r>
    </w:p>
    <w:p w14:paraId="4F5BDD34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电路实验工作台。</w:t>
      </w:r>
      <w:r>
        <w:rPr>
          <w:rFonts w:hint="eastAsia" w:ascii="Times New Roman" w:hAnsi="Times New Roman" w:eastAsia="宋体" w:cstheme="majorEastAsia"/>
          <w:b w:val="0"/>
        </w:rPr>
        <w:t xml:space="preserve"> 支持拖拽接线、输入切换、真实信号传播、撤销重做和完整输入检测。学生从基本逻辑门逐步学习加法器、选择器、简化 ALU、存储访问、CPU 数据通路、总线和输入输出。部分实验支持自由拼装及功能等价实现，既能验证答案，也能比较不同结构。</w:t>
      </w:r>
    </w:p>
    <w:p w14:paraId="08399615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三维硬件探索与装配。</w:t>
      </w:r>
      <w:r>
        <w:rPr>
          <w:rFonts w:hint="eastAsia" w:ascii="Times New Roman" w:hAnsi="Times New Roman" w:eastAsia="宋体" w:cstheme="majorEastAsia"/>
          <w:b w:val="0"/>
        </w:rPr>
        <w:t xml:space="preserve"> 在交互式3D环境中观察整机部件、拆装关系和连接路径，通过分步安装、必要接线和开机自检理解硬件协作。透视与拆解视图用于观察部件关系，装配缺项会给出具体反馈。</w:t>
      </w:r>
    </w:p>
    <w:p w14:paraId="77C757C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装机店剧情与维修升级。</w:t>
      </w:r>
      <w:r>
        <w:rPr>
          <w:rFonts w:hint="eastAsia" w:ascii="Times New Roman" w:hAnsi="Times New Roman" w:eastAsia="宋体" w:cstheme="majorEastAsia"/>
          <w:b w:val="0"/>
        </w:rPr>
        <w:t xml:space="preserve"> 学生接待不同需求的顾客，在预算、性能和服务要求之间选择配置，再完成三维装配和交付。维修工单采用“基线检测—判断瓶颈—定向更换—同条件复测—服务回执”的流程，训练以证据解释升级方案的能力。</w:t>
      </w:r>
    </w:p>
    <w:p w14:paraId="086626B1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互动演示与性能参数探索。</w:t>
      </w:r>
      <w:r>
        <w:rPr>
          <w:rFonts w:hint="eastAsia" w:ascii="Times New Roman" w:hAnsi="Times New Roman" w:eastAsia="宋体" w:cstheme="majorEastAsia"/>
          <w:b w:val="0"/>
        </w:rPr>
        <w:t xml:space="preserve"> 提供补码、运算、ALU、存储、寻址、CPU、总线和输入输出等章节演示。CPU执行时间、Cache平均访问时间和总线带宽实验允许调整参数，观察数值与曲线变化，将公式与可操作的现象对应起来。另设按章节播放的 AI讲演入口，支持独立播放器和全屏观看。</w:t>
      </w:r>
    </w:p>
    <w:p w14:paraId="0D1C24E6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练习与复盘。</w:t>
      </w:r>
      <w:r>
        <w:rPr>
          <w:rFonts w:hint="eastAsia" w:ascii="Times New Roman" w:hAnsi="Times New Roman" w:eastAsia="宋体" w:cstheme="majorEastAsia"/>
          <w:b w:val="0"/>
        </w:rPr>
        <w:t xml:space="preserve"> 统一错题本汇集实验、章节练习、演示测验、作业和维修诊断中的相关错误，并提供回到原任务的入口。学习记录通过统计卡、学习树、章节图表和活动时间线展示进度；笔记、个人反思、学习计划与番茄钟帮助学生安排复习并记录疑问。</w:t>
      </w:r>
    </w:p>
    <w:p w14:paraId="7FB31E0C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教师教学与管理</w:t>
      </w:r>
    </w:p>
    <w:p w14:paraId="2722C276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课堂任务与工作流。</w:t>
      </w:r>
      <w:r>
        <w:rPr>
          <w:rFonts w:hint="eastAsia" w:ascii="Times New Roman" w:hAnsi="Times New Roman" w:eastAsia="宋体" w:cstheme="majorEastAsia"/>
          <w:b w:val="0"/>
        </w:rPr>
        <w:t xml:space="preserve"> 教师在任务库中创建、保存和复用教学活动，通过可拖动的节点编排诊断、教师演示、实验、练习、答疑、测验和反思。任务可发布到班级，课堂支持开课、暂停、恢复和结束；教师可以查看节点进度、成绩、错误及学生说明。</w:t>
      </w:r>
    </w:p>
    <w:p w14:paraId="548200ED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学情分析与定向补练。</w:t>
      </w:r>
      <w:r>
        <w:rPr>
          <w:rFonts w:hint="eastAsia" w:ascii="Times New Roman" w:hAnsi="Times New Roman" w:eastAsia="宋体" w:cstheme="majorEastAsia"/>
          <w:b w:val="0"/>
        </w:rPr>
        <w:t xml:space="preserve"> 教师查看班级完成率、平均成绩、高频错误和学生明细，结合 AI 建议确定课堂重点。实验诊断记录可按学生和实验回看，教师能够审核课程依据，向指定学生发布补练并观察修正与复测结果。</w:t>
      </w:r>
    </w:p>
    <w:p w14:paraId="33570E0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题库与作业。</w:t>
      </w:r>
      <w:r>
        <w:rPr>
          <w:rFonts w:hint="eastAsia" w:ascii="Times New Roman" w:hAnsi="Times New Roman" w:eastAsia="宋体" w:cstheme="majorEastAsia"/>
          <w:b w:val="0"/>
        </w:rPr>
        <w:t xml:space="preserve"> 支持教师私有题库、手工录题、批量导入、内置章节题库和 AI候选题生成。教师按章节与题型自动组卷，也可在作业草稿中筛选、多选已有题目并设置分值。客观题自动判分，简答题由教师评价，学生可以查看结果与反馈。</w:t>
      </w:r>
    </w:p>
    <w:p w14:paraId="4DD9325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课程项目与班级管理。</w:t>
      </w:r>
      <w:r>
        <w:rPr>
          <w:rFonts w:hint="eastAsia" w:ascii="Times New Roman" w:hAnsi="Times New Roman" w:eastAsia="宋体" w:cstheme="majorEastAsia"/>
          <w:b w:val="0"/>
        </w:rPr>
        <w:t xml:space="preserve"> 支持小组角色分工、里程碑提交和集中评价；教师可创建班级、导入学生、维护账号和班级成员。成绩、实验提交、笔记和班级汇总可导出，关键管理操作有审计记录。教师试练独立保存，便于备课和演示。</w:t>
      </w:r>
    </w:p>
    <w:p w14:paraId="53DE8EA2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三 AI在平台中的具体作用</w:t>
      </w:r>
    </w:p>
    <w:p w14:paraId="1667D62C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小芯随行助教</w:t>
      </w:r>
    </w:p>
    <w:p w14:paraId="5B12B7D0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小芯以统一的悬浮入口陪伴学生使用课程页面，在实验、装配、题目、讲演和课堂任务中提供就近求助。学生可以主动提问，获得概念解释、思考步骤和自测建议；服务器对课程范围进行检查，使答疑围绕计算机组成原理展开。</w:t>
      </w:r>
    </w:p>
    <w:p w14:paraId="0D858C5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在操作现场，小芯还能依据当前模拟状态提供本地提示。例如，部件已安装但必要线缆缺失时，提示继续接线；电路草稿存在问题时，解释当前检测反馈。学生明确选择后，可将受限的当前状态附加给 AI。页面或状态改变时，旧回答会提示可能过期。</w:t>
      </w:r>
    </w:p>
    <w:p w14:paraId="22ABB9F5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将通用答疑放到具体任务中，降低学生描述问题的成本。即时状态提示与模型讲解分别标明来源，学生可以判断自己获得的是本地课程参考还是 AI回答。</w:t>
      </w:r>
    </w:p>
    <w:p w14:paraId="037AF340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基于实验证据的诊断与补练</w:t>
      </w:r>
    </w:p>
    <w:p w14:paraId="52FA165B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这项功能覆盖现有29个电路工作台。服务器读取学生实际提交的节点、端口和导线，重新检查结构并运行输入组合，形成失败输入、实际输出和预期输出等证据。系统据此给出待验证的原因，并关联该实验的课程依据。</w:t>
      </w:r>
    </w:p>
    <w:p w14:paraId="314FF6CC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学生按需要展开“概念提醒、定位提示、操作建议、主动请求的参考解法”四级帮助，修改实际电路后进行验证，再完成输出预测或变式复测。教师可以审核材料、发布补练和回看过程。全加器保留求和与进位的细分诊断以及多位变式练习。</w:t>
      </w:r>
    </w:p>
    <w:p w14:paraId="2F7A57D6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在用户选择启用后，依据受限的检测事实和可引用课程材料组织概念解释与补救建议。检测工具负责提供事实，AI负责解释和帮助安排，形成“检测—讲解—修改—验证—复测”的学习流程。其他电路的复测主要用于检查同一输入域内的理解，不能据此直接认定学生已具备广泛迁移能力。</w:t>
      </w:r>
    </w:p>
    <w:p w14:paraId="044F16F6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教师学情分析与教学建议</w:t>
      </w:r>
    </w:p>
    <w:p w14:paraId="46DE560A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教师助教将班级完成情况、成绩、尝试和错误记录整理为课堂重点、需要关注的学生、分组建议、共性问题、下一课安排和讲解提示。建议关联可回看的证据编号，教师可以查看依据并判断是否采纳。</w:t>
      </w:r>
    </w:p>
    <w:p w14:paraId="279F42FF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帮助教师从多条记录中提炼值得关注的问题，并把统计结果转成具体教学动作。教师采纳后，可以继续编辑教学重点和步骤，再保存为课堂任务；生成建议本身不会自动改变学生成绩或发布活动。</w:t>
      </w:r>
    </w:p>
    <w:p w14:paraId="0EA44737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课堂任务链起草</w:t>
      </w:r>
    </w:p>
    <w:p w14:paraId="611D84A5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教师输入教学目标、课时和活动要求后，AI可从已有公开课程资源中选取实验、演示、题目和章节内容，起草有顺序、有时间安排的任务链。系统校验资源标识和节点要求，教师在可视化工作流中调整后保存、预览和发布。</w:t>
      </w:r>
    </w:p>
    <w:p w14:paraId="5014A0C5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减少教师在多个资源入口之间逐项拼接活动的工作量。例如，补码运算课可以组织为前置诊断、教师演示、加法与减法操作、溢出判断、综合测验和反思。AI任务链生成已有实现；小组项目课程的草稿服务另有模型接入钩子，默认使用模板。</w:t>
      </w:r>
    </w:p>
    <w:p w14:paraId="1A614781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知识库分析与可编辑思维导图</w:t>
      </w:r>
    </w:p>
    <w:p w14:paraId="21E12F8E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知识库支持导入 TXT、Markdown、Word、PDF和PPTX等材料，提取正文并全文检索。配置文本模型时，可以生成摘要、要点和关键词；模型不可用时使用本地规则分析。</w:t>
      </w:r>
    </w:p>
    <w:p w14:paraId="7F16B831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思维画板支持从文字、提纲或所选图片生成导图，也可对现有导图重绘优化。学生和教师能够修改节点内容、颜色、字号、层级及额外关系箭头，保存到账号或导出 PNG、SVG。图片识别需配置视觉模型，识别结果仍应核对。</w:t>
      </w:r>
    </w:p>
    <w:p w14:paraId="23612E86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将课程材料整理为可继续编辑的知识结构，辅助梳理概念及其关系。导图生成后的人工修改、补充和重组，也是学习活动的一部分。</w:t>
      </w:r>
    </w:p>
    <w:p w14:paraId="19C59695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AI辅助出题与自定义顾客</w:t>
      </w:r>
    </w:p>
    <w:p w14:paraId="3CC06A18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教师可根据明确选择的课程文档摘录、章节主题和要求生成候选题。系统先检查题目结构，教师审核题干、答案与解析后再勾选入库；自动组卷和客观题判分沿用程序规则。</w:t>
      </w:r>
    </w:p>
    <w:p w14:paraId="57421B41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装机店允许学生定义虚构顾客的职业、性格、需求和预算，由 AI生成需求摘要、待追问问题与分支对话。需求不足时先要求补充，需求充分时再形成可执行工单；配置和验收仍按受控元件目录及程序规则完成。</w:t>
      </w:r>
    </w:p>
    <w:p w14:paraId="74C39F5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AI的作用：</w:t>
      </w:r>
      <w:r>
        <w:rPr>
          <w:rFonts w:hint="eastAsia" w:ascii="Times New Roman" w:hAnsi="Times New Roman" w:eastAsia="宋体" w:cstheme="majorEastAsia"/>
          <w:b w:val="0"/>
        </w:rPr>
        <w:t xml:space="preserve"> 扩展教师可选的练习素材和学生可体验的情境。出题重在提供待审核材料，自定义顾客重在需求理解与沟通，避免把生成文本直接当作正确答案或验收结果。</w:t>
      </w:r>
    </w:p>
    <w:p w14:paraId="6D4A6309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四 值得突出的特色功能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7287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FF9BD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/>
                <w:sz w:val="18"/>
              </w:rPr>
              <w:t>特色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A2923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/>
                <w:sz w:val="18"/>
              </w:rPr>
              <w:t>具体表现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834A0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/>
                <w:sz w:val="18"/>
              </w:rPr>
              <w:t>教学价值</w:t>
            </w:r>
          </w:p>
        </w:tc>
      </w:tr>
      <w:tr w14:paraId="2AB16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463B6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实验证据与AI讲解结合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2586B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先复算电路，再引用课程依据提供帮助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DD929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让讲解与学生本次操作对应</w:t>
            </w:r>
          </w:p>
        </w:tc>
      </w:tr>
      <w:tr w14:paraId="1F5D1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8FF5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逐级提示与修正复测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7FF1B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四级帮助按需展开，修改后重新验证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80E0D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保留思考空间，检查修正结果</w:t>
            </w:r>
          </w:p>
        </w:tc>
      </w:tr>
      <w:tr w14:paraId="3853E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D53A1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自由拼装与等价方案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B9F8F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部分关卡接受不同拓扑的同功能电路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B6738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鼓励理解逻辑和比较设计</w:t>
            </w:r>
          </w:p>
        </w:tc>
      </w:tr>
      <w:tr w14:paraId="4A202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A2F45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三维装机与开机自检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E3AE6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安装、接线、检查和交付连续进行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B82AD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建立部件协作与完整性意识</w:t>
            </w:r>
          </w:p>
        </w:tc>
      </w:tr>
      <w:tr w14:paraId="41910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B70E2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维修升级中的前后对照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F6FA9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同条件检测，针对瓶颈换件后复测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7041D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训练依据证据做配置决策</w:t>
            </w:r>
          </w:p>
        </w:tc>
      </w:tr>
      <w:tr w14:paraId="415EF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A0537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可编辑的AI任务工作流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6FC48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起草、拖动调整、预览、班级发布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6AC95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将备课建议转成课堂活动</w:t>
            </w:r>
          </w:p>
        </w:tc>
      </w:tr>
      <w:tr w14:paraId="05233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2738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可编辑的多模态导图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84DE8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文字或图片生成，人工编辑关系并导出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BCBED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支持课程材料整理与知识重构</w:t>
            </w:r>
          </w:p>
        </w:tc>
      </w:tr>
      <w:tr w14:paraId="58B14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B70A6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过程记录与学习复盘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C836C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错题、演示作答、求助历史和学习记录联动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D26CF">
            <w:pPr>
              <w:spacing w:before="60" w:after="60" w:line="276" w:lineRule="auto"/>
              <w:rPr>
                <w:rFonts w:hint="eastAsia" w:ascii="Times New Roman" w:hAnsi="Times New Roman" w:eastAsia="宋体" w:cstheme="majorEastAsia"/>
              </w:rPr>
            </w:pPr>
            <w:r>
              <w:rPr>
                <w:rFonts w:hint="eastAsia" w:ascii="Times New Roman" w:hAnsi="Times New Roman" w:eastAsia="宋体" w:cstheme="majorEastAsia"/>
                <w:b w:val="0"/>
                <w:sz w:val="18"/>
              </w:rPr>
              <w:t>为学生复习和教师讲评提供依据</w:t>
            </w:r>
          </w:p>
        </w:tc>
      </w:tr>
    </w:tbl>
    <w:p w14:paraId="534009F2">
      <w:pPr>
        <w:spacing w:after="0"/>
        <w:rPr>
          <w:rFonts w:hint="eastAsia" w:ascii="Times New Roman" w:hAnsi="Times New Roman" w:eastAsia="宋体" w:cstheme="majorEastAsia"/>
        </w:rPr>
      </w:pPr>
    </w:p>
    <w:p w14:paraId="58D931F7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这些特色共同体现了平台的教学组织方式：通过可操作的实验获得记录，再利用 AI帮助解释和整理，最终由学生继续实践、教师组织后续教学。</w:t>
      </w:r>
    </w:p>
    <w:p w14:paraId="2C94B31B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五 典型教学场景</w:t>
      </w:r>
    </w:p>
    <w:p w14:paraId="0DA39709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全加器实验中的个别辅导</w:t>
      </w:r>
    </w:p>
    <w:p w14:paraId="0137D5D7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学生的求和输出正确，但进位输出未通过。服务器展示失败输入与预期输出，小芯结合课程依据解释需要核对的进位方向。学生逐级查看提示、修正连线并重新验证，随后完成变式题。教师回看学生使用了哪些提示、是否完成修正，以及复测结果，决定是否继续补练。</w:t>
      </w:r>
    </w:p>
    <w:p w14:paraId="79B57A4C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补码运算课的组织与讲评</w:t>
      </w:r>
    </w:p>
    <w:p w14:paraId="2F576774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教师选择知识目标并起草45分钟活动，保留“前置诊断—教师演示—动手加法—动手减法—溢出判断—综合测验—反思”的顺序。学生在真实互动演示中调整参数并提交过程说明，测验提供知识成绩。课后教师结合错误记录和助教建议，编辑并发布面向薄弱点的后续活动。</w:t>
      </w:r>
    </w:p>
    <w:p w14:paraId="395848B5">
      <w:pPr>
        <w:pStyle w:val="4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装机店中的需求沟通与升级</w:t>
      </w:r>
    </w:p>
    <w:p w14:paraId="7994F363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 w:val="0"/>
        </w:rPr>
        <w:t>学生面对“浏览器、开发工具和虚拟机同时运行卡顿”的客户，先追问用途，再做基线检测，根据工作集与内存关系判断瓶颈。在预算内更换部件、完成接线和自检后，用相同条件复测并解释改善原因。自定义AI顾客可以改变人物和需求情境，让同一知识点获得不同练习素材。</w:t>
      </w:r>
    </w:p>
    <w:p w14:paraId="414C9E8E">
      <w:pPr>
        <w:pStyle w:val="3"/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</w:rPr>
        <w:t>六 AI使用边界与教学评价</w:t>
      </w:r>
    </w:p>
    <w:p w14:paraId="225C1278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生成内容需要审核。</w:t>
      </w:r>
      <w:r>
        <w:rPr>
          <w:rFonts w:hint="eastAsia" w:ascii="Times New Roman" w:hAnsi="Times New Roman" w:eastAsia="宋体" w:cstheme="majorEastAsia"/>
          <w:b w:val="0"/>
        </w:rPr>
        <w:t xml:space="preserve"> AI题目、导图、诊断解释和教学建议均可能有误。系统的字段校验、来源检查和课程范围检查可以限制输出，但不能保证每句讲解正确。教师审核课程材料和发布内容，客观检测与判分由服务器规则执行。</w:t>
      </w:r>
    </w:p>
    <w:p w14:paraId="286F0989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按功能控制发送内容。</w:t>
      </w:r>
      <w:r>
        <w:rPr>
          <w:rFonts w:hint="eastAsia" w:ascii="Times New Roman" w:hAnsi="Times New Roman" w:eastAsia="宋体" w:cstheme="majorEastAsia"/>
          <w:b w:val="0"/>
        </w:rPr>
        <w:t xml:space="preserve"> 学生答疑默认使用主动输入的问题和公开课程材料，附带当前状态需要单独选择；实验诊断只发送本次受限检测片段。教师学情分析使用学生代号处理身份。导图生成和出题使用用户明确选择的素材；知识库上传后的自动摘要会在配置模型时使用文档摘录。AI对话可按权限留存和回看，求助次数及主题不直接作为成绩或误解证明，原始对话不自动进入外部教师AI报告。</w:t>
      </w:r>
    </w:p>
    <w:p w14:paraId="37691AE3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配置与降级分别说明。</w:t>
      </w:r>
      <w:r>
        <w:rPr>
          <w:rFonts w:hint="eastAsia" w:ascii="Times New Roman" w:hAnsi="Times New Roman" w:eastAsia="宋体" w:cstheme="majorEastAsia"/>
          <w:b w:val="0"/>
        </w:rPr>
        <w:t xml:space="preserve"> 多数答疑、诊断和教学建议在模型未配置或请求失败时，可显示本地参考或模板。AI出题、自定义顾客和图片导图需要相应服务支持，不应宣称所有AI功能都能离线完成。AI讲演入口播放已配置的外部讲演资源，不表示平台内能够即时生成讲演视频。</w:t>
      </w:r>
    </w:p>
    <w:p w14:paraId="78D16C48">
      <w:pPr>
        <w:rPr>
          <w:rFonts w:hint="eastAsia" w:ascii="Times New Roman" w:hAnsi="Times New Roman" w:eastAsia="宋体" w:cstheme="majorEastAsia"/>
        </w:rPr>
      </w:pPr>
      <w:r>
        <w:rPr>
          <w:rFonts w:hint="eastAsia" w:ascii="Times New Roman" w:hAnsi="Times New Roman" w:eastAsia="宋体" w:cstheme="majorEastAsia"/>
          <w:b/>
        </w:rPr>
        <w:t>效果以课堂证据评价。</w:t>
      </w:r>
      <w:r>
        <w:rPr>
          <w:rFonts w:hint="eastAsia" w:ascii="Times New Roman" w:hAnsi="Times New Roman" w:eastAsia="宋体" w:cstheme="majorEastAsia"/>
          <w:b w:val="0"/>
        </w:rPr>
        <w:t xml:space="preserve"> 平台已有功能实现与工程验收记录，但工程测试不等于教学成效。硬件性能数值属于教学仿真；参数探索、参与确认、过程说明和知识测验按不同口径记录。后续可观察首次完成情况、提示使用、修正和复测结果、同类错误再次出现情况及教师讲评时间，验证实际教学价值。</w:t>
      </w:r>
    </w:p>
    <w:p w14:paraId="275C7882">
      <w:pPr>
        <w:pStyle w:val="16"/>
        <w:rPr>
          <w:rFonts w:hint="eastAsia" w:ascii="Times New Roman" w:hAnsi="Times New Roman" w:eastAsia="宋体" w:cstheme="majorEastAsia"/>
        </w:rPr>
      </w:pPr>
      <w:bookmarkStart w:id="0" w:name="_GoBack"/>
      <w:bookmarkEnd w:id="0"/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3E30E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 w:line="300" w:lineRule="auto"/>
      <w:contextualSpacing/>
    </w:pPr>
    <w:rPr>
      <w:rFonts w:ascii="Calibri" w:hAnsi="Calibri" w:eastAsia="微软雅黑"/>
      <w:color w:val="000000"/>
      <w:sz w:val="19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300" w:lineRule="auto"/>
    </w:pPr>
    <w:rPr>
      <w:rFonts w:asciiTheme="majorHAnsi" w:hAnsiTheme="majorHAnsi" w:eastAsiaTheme="majorEastAsia" w:cstheme="majorBidi"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30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2985</Words>
  <Characters>3049</Characters>
  <Lines>0</Lines>
  <Paragraphs>0</Paragraphs>
  <TotalTime>1</TotalTime>
  <ScaleCrop>false</ScaleCrop>
  <LinksUpToDate>false</LinksUpToDate>
  <CharactersWithSpaces>3083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Ай-ай-ай-ай-ай</dc:creator>
  <dc:description>generated by python-docx</dc:description>
  <cp:lastModifiedBy>Ай-ай-ай-ай-ай</cp:lastModifiedBy>
  <dcterms:modified xsi:type="dcterms:W3CDTF">2026-10-07T09:20:18Z</dcterms:modified>
  <dc:subject>计算机组成原理实训平台功能与AI教学应用</dc:subject>
  <dc:title>芯游记功能归纳与AI特色说明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eyJoZGlkIjoiM2FiZDIzMjBhYjY3YjcwYmIxYWI1NjM4YzVmYjEyMDMiLCJ1c2VySWQiOiIzMTkyNjg2NzQifQ==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72243D0AF45A4DFD96DEF7E997AAB8C4_12</vt:lpwstr>
  </property>
</Properties>
</file>