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芯游记作品说明逐页讲稿</w:t>
      </w:r>
    </w:p>
    <w:p>
      <w:pPr>
        <w:pStyle w:val="Subtitle"/>
      </w:pPr>
      <w:r>
        <w:t>匿名展示  约7分钟  23页模板版</w:t>
      </w:r>
    </w:p>
    <w:p>
      <w:r>
        <w:t>本稿与PPT逐页对应，可用于现场讲解或录制视频。核心讲解为6分50秒，另预留约10秒用于翻页与停顿。工程验收结果截至2026年10月6日；截图来自隔离测试账号，真实课堂效果尚待试教。</w:t>
      </w:r>
    </w:p>
    <w:p>
      <w:pPr>
        <w:pStyle w:val="Heading1"/>
      </w:pPr>
      <w:r>
        <w:t>使用方法</w:t>
      </w:r>
    </w:p>
    <w:p>
      <w:r>
        <w:t>正文是可直接朗读的讲稿。“演示提示”供排练使用，不需要朗读。章节页快速过渡，重点停留在第11页学生诊断、第12页教师决策和第16页验证结果。PPT备注已同步放入讲稿与提示。</w:t>
      </w:r>
    </w:p>
    <w:p>
      <w:pPr>
        <w:pStyle w:val="Heading1"/>
      </w:pPr>
      <w:r>
        <w:t>第1页  芯游记</w:t>
      </w:r>
    </w:p>
    <w:p>
      <w:pPr>
        <w:keepNext/>
      </w:pPr>
      <w:r>
        <w:rPr>
          <w:sz w:val="18"/>
        </w:rPr>
        <w:t>00:00—00:15  建议15秒</w:t>
      </w:r>
    </w:p>
    <w:p>
      <w:pPr>
        <w:keepNext/>
        <w:keepLines/>
      </w:pPr>
      <w:r>
        <w:t>各位评委老师好。我们展示的作品是芯游记，一款面向计算机组成原理的教学智能体平台。它把学生的实际操作转化为可核对的学习证据，再由教师决定下一步教学行动。</w:t>
      </w:r>
    </w:p>
    <w:p>
      <w:pPr>
        <w:keepLines/>
        <w:spacing w:after="160"/>
      </w:pPr>
      <w:r>
        <w:rPr>
          <w:sz w:val="18"/>
        </w:rPr>
        <w:t>演示提示  停留封面，不显示姓名、学校或团队身份。</w:t>
      </w:r>
    </w:p>
    <w:p>
      <w:pPr>
        <w:pStyle w:val="Heading1"/>
      </w:pPr>
      <w:r>
        <w:t>第2页  目录</w:t>
      </w:r>
    </w:p>
    <w:p>
      <w:pPr>
        <w:keepNext/>
      </w:pPr>
      <w:r>
        <w:rPr>
          <w:sz w:val="18"/>
        </w:rPr>
        <w:t>00:15—00:23  建议8秒</w:t>
      </w:r>
    </w:p>
    <w:p>
      <w:pPr>
        <w:keepNext/>
        <w:keepLines/>
      </w:pPr>
      <w:r>
        <w:t>下面按照模板的八个部分，介绍作品背景、功能与技术，重点展示师生机怎样协同，以及目前已经验证和仍待验证的内容。</w:t>
      </w:r>
    </w:p>
    <w:p>
      <w:pPr>
        <w:keepLines/>
        <w:spacing w:after="160"/>
      </w:pPr>
      <w:r>
        <w:rPr>
          <w:sz w:val="18"/>
        </w:rPr>
        <w:t>演示提示  按目录快速过渡。</w:t>
      </w:r>
    </w:p>
    <w:p>
      <w:pPr>
        <w:pStyle w:val="Heading1"/>
      </w:pPr>
      <w:r>
        <w:t>第3页  作品背景</w:t>
      </w:r>
    </w:p>
    <w:p>
      <w:pPr>
        <w:keepNext/>
      </w:pPr>
      <w:r>
        <w:rPr>
          <w:sz w:val="18"/>
        </w:rPr>
        <w:t>00:23—00:26  建议3秒</w:t>
      </w:r>
    </w:p>
    <w:p>
      <w:pPr>
        <w:keepNext/>
        <w:keepLines/>
      </w:pPr>
      <w:r>
        <w:t>首先，说明我们希望解决的教学问题。</w:t>
      </w:r>
    </w:p>
    <w:p>
      <w:pPr>
        <w:keepLines/>
        <w:spacing w:after="160"/>
      </w:pPr>
      <w:r>
        <w:rPr>
          <w:sz w:val="18"/>
        </w:rPr>
        <w:t>演示提示  章节页快速过渡。</w:t>
      </w:r>
    </w:p>
    <w:p>
      <w:r>
        <w:br w:type="page"/>
      </w:r>
    </w:p>
    <w:p>
      <w:pPr>
        <w:pStyle w:val="Heading1"/>
      </w:pPr>
      <w:r>
        <w:t>第4页  从实验错误到教学行动</w:t>
      </w:r>
    </w:p>
    <w:p>
      <w:pPr>
        <w:keepNext/>
      </w:pPr>
      <w:r>
        <w:rPr>
          <w:sz w:val="18"/>
        </w:rPr>
        <w:t>00:26—00:56  建议30秒</w:t>
      </w:r>
    </w:p>
    <w:p>
      <w:pPr>
        <w:keepNext/>
        <w:keepLines/>
      </w:pPr>
      <w:r>
        <w:t>在组成原理实验中，学生需要把抽象的信号和数据通路变成实际操作。一次失败可能来自连线、端口或信号传播，也可能来自概念理解。只给对错，学生很难决定下一步；只给汇总报告，教师仍要重新寻找依据。因此，我们把实际输入、输出和任务过程保留下来，让诊断、补学与复测能够连续发生。</w:t>
      </w:r>
    </w:p>
    <w:p>
      <w:pPr>
        <w:keepLines/>
        <w:spacing w:after="160"/>
      </w:pPr>
      <w:r>
        <w:rPr>
          <w:sz w:val="18"/>
        </w:rPr>
        <w:t>演示提示  依次指向学生、教师两侧的需求；这些是设计问题，不是已测量的课堂结论。</w:t>
      </w:r>
    </w:p>
    <w:p>
      <w:pPr>
        <w:pStyle w:val="Heading1"/>
      </w:pPr>
      <w:r>
        <w:t>第5页  作品阐述</w:t>
      </w:r>
    </w:p>
    <w:p>
      <w:pPr>
        <w:keepNext/>
      </w:pPr>
      <w:r>
        <w:rPr>
          <w:sz w:val="18"/>
        </w:rPr>
        <w:t>00:56—00:59  建议3秒</w:t>
      </w:r>
    </w:p>
    <w:p>
      <w:pPr>
        <w:keepNext/>
        <w:keepLines/>
      </w:pPr>
      <w:r>
        <w:t>接下来，介绍系统如何进入教学流程。</w:t>
      </w:r>
    </w:p>
    <w:p>
      <w:pPr>
        <w:keepLines/>
        <w:spacing w:after="160"/>
      </w:pPr>
      <w:r>
        <w:rPr>
          <w:sz w:val="18"/>
        </w:rPr>
        <w:t>演示提示  章节页快速过渡。</w:t>
      </w:r>
    </w:p>
    <w:p>
      <w:pPr>
        <w:pStyle w:val="Heading1"/>
      </w:pPr>
      <w:r>
        <w:t>第6页  贯穿一次教学活动</w:t>
      </w:r>
    </w:p>
    <w:p>
      <w:pPr>
        <w:keepNext/>
      </w:pPr>
      <w:r>
        <w:rPr>
          <w:sz w:val="18"/>
        </w:rPr>
        <w:t>00:59—01:23  建议24秒</w:t>
      </w:r>
    </w:p>
    <w:p>
      <w:pPr>
        <w:keepNext/>
        <w:keepLines/>
      </w:pPr>
      <w:r>
        <w:t>系统围绕课前、课中、课后和下一次教学组织任务。课前教师设定目标和任务，课中学生操作、系统检测，教师根据证据调整节奏。课后汇总学习记录，学生完成补学与复测，教师再审核下一次课堂建议。每个阶段都有实际入口和记录。</w:t>
      </w:r>
    </w:p>
    <w:p>
      <w:pPr>
        <w:keepLines/>
        <w:spacing w:after="160"/>
      </w:pPr>
      <w:r>
        <w:rPr>
          <w:sz w:val="18"/>
        </w:rPr>
        <w:t>演示提示  沿四个箭头介绍流程。</w:t>
      </w:r>
    </w:p>
    <w:p>
      <w:pPr>
        <w:pStyle w:val="Heading1"/>
      </w:pPr>
      <w:r>
        <w:t>第7页  师生机协同的五个动作</w:t>
      </w:r>
    </w:p>
    <w:p>
      <w:pPr>
        <w:keepNext/>
      </w:pPr>
      <w:r>
        <w:rPr>
          <w:sz w:val="18"/>
        </w:rPr>
        <w:t>01:23—01:49  建议26秒</w:t>
      </w:r>
    </w:p>
    <w:p>
      <w:pPr>
        <w:keepNext/>
        <w:keepLines/>
      </w:pPr>
      <w:r>
        <w:t>这里的协同体现在五个动作：教师确定目标，学生提交实际操作，机器返回检测事实和建议，教师选择干预对象并发布任务，学生修正后再次验证。教师保留教学决策权，学生必须亲自完成学习活动。生成模型负责解释与建议，成绩由服务端检测器复判。</w:t>
      </w:r>
    </w:p>
    <w:p>
      <w:pPr>
        <w:keepLines/>
        <w:spacing w:after="160"/>
      </w:pPr>
      <w:r>
        <w:rPr>
          <w:sz w:val="18"/>
        </w:rPr>
        <w:t>演示提示  顺着五个节点讲解，并强调教师审核。</w:t>
      </w:r>
    </w:p>
    <w:p>
      <w:r>
        <w:br w:type="page"/>
      </w:r>
    </w:p>
    <w:p>
      <w:pPr>
        <w:pStyle w:val="Heading1"/>
      </w:pPr>
      <w:r>
        <w:t>第8页  把协同落实为操作与边界</w:t>
      </w:r>
    </w:p>
    <w:p>
      <w:pPr>
        <w:keepNext/>
      </w:pPr>
      <w:r>
        <w:rPr>
          <w:sz w:val="18"/>
        </w:rPr>
        <w:t>01:49—02:07  建议18秒</w:t>
      </w:r>
    </w:p>
    <w:p>
      <w:pPr>
        <w:keepNext/>
        <w:keepLines/>
      </w:pPr>
      <w:r>
        <w:t>为使协同能够落地，我们补齐了四项连接：错误有实际反例，提示可以分级展开，教师建议能转成可编辑任务，发布后能回看过程。只有班级概览、缺少诊断证据时，系统会提示继续采集，不直接推断具体概念错误。</w:t>
      </w:r>
    </w:p>
    <w:p>
      <w:pPr>
        <w:keepLines/>
        <w:spacing w:after="160"/>
      </w:pPr>
      <w:r>
        <w:rPr>
          <w:sz w:val="18"/>
        </w:rPr>
        <w:t>演示提示  按四个圆形阅读，不逐字读标题。</w:t>
      </w:r>
    </w:p>
    <w:p>
      <w:pPr>
        <w:pStyle w:val="Heading1"/>
      </w:pPr>
      <w:r>
        <w:t>第9页  作品功能设计</w:t>
      </w:r>
    </w:p>
    <w:p>
      <w:pPr>
        <w:keepNext/>
      </w:pPr>
      <w:r>
        <w:rPr>
          <w:sz w:val="18"/>
        </w:rPr>
        <w:t>02:07—02:10  建议3秒</w:t>
      </w:r>
    </w:p>
    <w:p>
      <w:pPr>
        <w:keepNext/>
        <w:keepLines/>
      </w:pPr>
      <w:r>
        <w:t>下面用实际界面说明这些操作。</w:t>
      </w:r>
    </w:p>
    <w:p>
      <w:pPr>
        <w:keepLines/>
        <w:spacing w:after="160"/>
      </w:pPr>
      <w:r>
        <w:rPr>
          <w:sz w:val="18"/>
        </w:rPr>
        <w:t>演示提示  章节页快速过渡。</w:t>
      </w:r>
    </w:p>
    <w:p>
      <w:pPr>
        <w:pStyle w:val="Heading1"/>
      </w:pPr>
      <w:r>
        <w:t>第10页  任务地图与实际操作</w:t>
      </w:r>
    </w:p>
    <w:p>
      <w:pPr>
        <w:keepNext/>
      </w:pPr>
      <w:r>
        <w:rPr>
          <w:sz w:val="18"/>
        </w:rPr>
        <w:t>02:10—02:36  建议26秒</w:t>
      </w:r>
    </w:p>
    <w:p>
      <w:pPr>
        <w:keepNext/>
        <w:keepLines/>
      </w:pPr>
      <w:r>
        <w:t>学生端提供章节任务、实验工作台和学习复盘，教师端提供任务编排、课堂控制与学情回看。屏幕中是实际实验界面，学生连接端口、观察数据流、提交检测。通用深度诊断已接入二十九个实际电路工作台；三维概览没有学生连线输入，因此不计入这个诊断范围。</w:t>
      </w:r>
    </w:p>
    <w:p>
      <w:pPr>
        <w:keepLines/>
        <w:spacing w:after="160"/>
      </w:pPr>
      <w:r>
        <w:rPr>
          <w:sz w:val="18"/>
        </w:rPr>
        <w:t>演示提示  指向右侧电路工作台；界面来自隔离验收场景。</w:t>
      </w:r>
    </w:p>
    <w:p>
      <w:pPr>
        <w:pStyle w:val="Heading1"/>
      </w:pPr>
      <w:r>
        <w:t>第11页  学生诊断 修改与复测</w:t>
      </w:r>
    </w:p>
    <w:p>
      <w:pPr>
        <w:keepNext/>
      </w:pPr>
      <w:r>
        <w:rPr>
          <w:sz w:val="18"/>
        </w:rPr>
        <w:t>02:36—03:16  建议40秒</w:t>
      </w:r>
    </w:p>
    <w:p>
      <w:pPr>
        <w:keepNext/>
        <w:keepLines/>
      </w:pPr>
      <w:r>
        <w:t>以全加器为例，服务端检查八组输入，并把实际求和、进位与预期结果对照。系统保留首次失败，学生可以先看概念提醒，再看定位和操作建议。修改后必须重新检测，复测结果独立保存。全加器还包含多位加法迁移题。其他实验目前主要进行同一规格的输出预测；小输入域和重复输入会明确提示，不能把一次通过解释为已经掌握整章或证明广泛迁移。</w:t>
      </w:r>
    </w:p>
    <w:p>
      <w:pPr>
        <w:keepLines/>
        <w:spacing w:after="160"/>
      </w:pPr>
      <w:r>
        <w:rPr>
          <w:sz w:val="18"/>
        </w:rPr>
        <w:t>演示提示  指向检测事实、分级提示和移动端复测记录；所有截图均为测试账号。</w:t>
      </w:r>
    </w:p>
    <w:p>
      <w:r>
        <w:br w:type="page"/>
      </w:r>
    </w:p>
    <w:p>
      <w:pPr>
        <w:pStyle w:val="Heading1"/>
      </w:pPr>
      <w:r>
        <w:t>第12页  教师从建议到课堂任务</w:t>
      </w:r>
    </w:p>
    <w:p>
      <w:pPr>
        <w:keepNext/>
      </w:pPr>
      <w:r>
        <w:rPr>
          <w:sz w:val="18"/>
        </w:rPr>
        <w:t>03:16—03:58  建议42秒</w:t>
      </w:r>
    </w:p>
    <w:p>
      <w:pPr>
        <w:keepNext/>
        <w:keepLines/>
      </w:pPr>
      <w:r>
        <w:t>教师看到的下一次课堂安排，每条都附有来源证据。教师可以采纳为草稿，修改教学重点、步骤、讲解与任务节点，再保存和发布。右侧实际界面保留了原报告、两次教师修改以及发布版本。原报告由服务端保存，学生只能获得已发布任务。证据编号合法只是基本校验，建议是否被证据支持，仍需教师判断。这使机器建议和教师决策都能够回看。</w:t>
      </w:r>
    </w:p>
    <w:p>
      <w:pPr>
        <w:keepLines/>
        <w:spacing w:after="160"/>
      </w:pPr>
      <w:r>
        <w:rPr>
          <w:sz w:val="18"/>
        </w:rPr>
        <w:t>演示提示  左侧讲操作链路，右侧指向逐条依据、保存版本和发布记录。</w:t>
      </w:r>
    </w:p>
    <w:p>
      <w:pPr>
        <w:pStyle w:val="Heading1"/>
      </w:pPr>
      <w:r>
        <w:t>第13页  技术实现方案</w:t>
      </w:r>
    </w:p>
    <w:p>
      <w:pPr>
        <w:keepNext/>
      </w:pPr>
      <w:r>
        <w:rPr>
          <w:sz w:val="18"/>
        </w:rPr>
        <w:t>03:58—04:01  建议3秒</w:t>
      </w:r>
    </w:p>
    <w:p>
      <w:pPr>
        <w:keepNext/>
        <w:keepLines/>
      </w:pPr>
      <w:r>
        <w:t>这些流程由确定性检测与生成建议共同支撑。</w:t>
      </w:r>
    </w:p>
    <w:p>
      <w:pPr>
        <w:keepLines/>
        <w:spacing w:after="160"/>
      </w:pPr>
      <w:r>
        <w:rPr>
          <w:sz w:val="18"/>
        </w:rPr>
        <w:t>演示提示  章节页快速过渡。</w:t>
      </w:r>
    </w:p>
    <w:p>
      <w:pPr>
        <w:pStyle w:val="Heading1"/>
      </w:pPr>
      <w:r>
        <w:t>第14页  确定性检测与受限生成</w:t>
      </w:r>
    </w:p>
    <w:p>
      <w:pPr>
        <w:keepNext/>
      </w:pPr>
      <w:r>
        <w:rPr>
          <w:sz w:val="18"/>
        </w:rPr>
        <w:t>04:01—04:35  建议34秒</w:t>
      </w:r>
    </w:p>
    <w:p>
      <w:pPr>
        <w:keepNext/>
        <w:keepLines/>
      </w:pPr>
      <w:r>
        <w:t>前端使用 React、Vite、React Flow 和 Three.js，服务端使用 Node、Express 与 SQLite。实验适配器负责检测、分级提示和复测判分；生成模型只在用户明确选择后获得当前受限诊断与课程依据，输出经过结构校验和引用检查。模型不可用时返回本地规则流程。课程依据目前来自有限来源目录和教师审核段落，全课程向量检索仍在后续计划中。</w:t>
      </w:r>
    </w:p>
    <w:p>
      <w:pPr>
        <w:keepLines/>
        <w:spacing w:after="160"/>
      </w:pPr>
      <w:r>
        <w:rPr>
          <w:sz w:val="18"/>
        </w:rPr>
        <w:t>演示提示  按交互层、证据层、生成层、记录层解释；不要把箭头说成模型自动发布。</w:t>
      </w:r>
    </w:p>
    <w:p>
      <w:pPr>
        <w:pStyle w:val="Heading1"/>
      </w:pPr>
      <w:r>
        <w:t>第15页  运行效果</w:t>
      </w:r>
    </w:p>
    <w:p>
      <w:pPr>
        <w:keepNext/>
      </w:pPr>
      <w:r>
        <w:rPr>
          <w:sz w:val="18"/>
        </w:rPr>
        <w:t>04:35—04:38  建议3秒</w:t>
      </w:r>
    </w:p>
    <w:p>
      <w:pPr>
        <w:keepNext/>
        <w:keepLines/>
      </w:pPr>
      <w:r>
        <w:t>下面说明目前的验证证据。</w:t>
      </w:r>
    </w:p>
    <w:p>
      <w:pPr>
        <w:keepLines/>
        <w:spacing w:after="160"/>
      </w:pPr>
      <w:r>
        <w:rPr>
          <w:sz w:val="18"/>
        </w:rPr>
        <w:t>演示提示  章节页快速过渡。</w:t>
      </w:r>
    </w:p>
    <w:p>
      <w:r>
        <w:br w:type="page"/>
      </w:r>
    </w:p>
    <w:p>
      <w:pPr>
        <w:pStyle w:val="Heading1"/>
      </w:pPr>
      <w:r>
        <w:t>第16页  当前工程验证结果</w:t>
      </w:r>
    </w:p>
    <w:p>
      <w:pPr>
        <w:keepNext/>
      </w:pPr>
      <w:r>
        <w:rPr>
          <w:sz w:val="18"/>
        </w:rPr>
        <w:t>04:38—05:08  建议30秒</w:t>
      </w:r>
    </w:p>
    <w:p>
      <w:pPr>
        <w:keepNext/>
        <w:keepLines/>
      </w:pPr>
      <w:r>
        <w:t>当前六百六十四项自动化测试通过，生产构建和首屏体积门禁通过。专项浏览器验收覆盖师生流程、跨实验记录和三百九十像素布局。隔离的本机课堂压测中，一百五十次提交全部成功，没有数据库忙错误。这里证明的是工程可运行性；旧通用界面回归仍有定位器问题，真实课堂学习增益、教师工时和长期保持效果尚未采集。</w:t>
      </w:r>
    </w:p>
    <w:p>
      <w:pPr>
        <w:keepLines/>
        <w:spacing w:after="160"/>
      </w:pPr>
      <w:r>
        <w:rPr>
          <w:sz w:val="18"/>
        </w:rPr>
        <w:t>演示提示  强调三类验收及最下方的效果边界，不把本机压测当部署容量。</w:t>
      </w:r>
    </w:p>
    <w:p>
      <w:pPr>
        <w:pStyle w:val="Heading1"/>
      </w:pPr>
      <w:r>
        <w:t>第17页  应用价值</w:t>
      </w:r>
    </w:p>
    <w:p>
      <w:pPr>
        <w:keepNext/>
      </w:pPr>
      <w:r>
        <w:rPr>
          <w:sz w:val="18"/>
        </w:rPr>
        <w:t>05:08—05:11  建议3秒</w:t>
      </w:r>
    </w:p>
    <w:p>
      <w:pPr>
        <w:keepNext/>
        <w:keepLines/>
      </w:pPr>
      <w:r>
        <w:t>接下来说明教学应用与推广方式。</w:t>
      </w:r>
    </w:p>
    <w:p>
      <w:pPr>
        <w:keepLines/>
        <w:spacing w:after="160"/>
      </w:pPr>
      <w:r>
        <w:rPr>
          <w:sz w:val="18"/>
        </w:rPr>
        <w:t>演示提示  章节页快速过渡。</w:t>
      </w:r>
    </w:p>
    <w:p>
      <w:pPr>
        <w:pStyle w:val="Heading1"/>
      </w:pPr>
      <w:r>
        <w:t>第18页  在课程中如何使用与推广</w:t>
      </w:r>
    </w:p>
    <w:p>
      <w:pPr>
        <w:keepNext/>
      </w:pPr>
      <w:r>
        <w:rPr>
          <w:sz w:val="18"/>
        </w:rPr>
        <w:t>05:11—05:34  建议23秒</w:t>
      </w:r>
    </w:p>
    <w:p>
      <w:pPr>
        <w:keepNext/>
        <w:keepLines/>
      </w:pPr>
      <w:r>
        <w:t>系统适合嵌入一次实验课：教师布置任务，学生操作，系统记录证据，教师组织讲解或定向补练，课后回看。移动端能够查看建议与学习记录，复杂连线仍建议在电脑上完成。推广可以先复用当前电路课程与任务模板；扩展到硬件经营、指令执行或其他学科，需要新增对应的证据规范和检测适配器。</w:t>
      </w:r>
    </w:p>
    <w:p>
      <w:pPr>
        <w:keepLines/>
        <w:spacing w:after="160"/>
      </w:pPr>
      <w:r>
        <w:rPr>
          <w:sz w:val="18"/>
        </w:rPr>
        <w:t>演示提示  沿五个节点介绍场景、教师、学生、移动访问和推广。</w:t>
      </w:r>
    </w:p>
    <w:p>
      <w:pPr>
        <w:pStyle w:val="Heading1"/>
      </w:pPr>
      <w:r>
        <w:t>第19页  创新点</w:t>
      </w:r>
    </w:p>
    <w:p>
      <w:pPr>
        <w:keepNext/>
      </w:pPr>
      <w:r>
        <w:rPr>
          <w:sz w:val="18"/>
        </w:rPr>
        <w:t>05:34—05:37  建议3秒</w:t>
      </w:r>
    </w:p>
    <w:p>
      <w:pPr>
        <w:keepNext/>
        <w:keepLines/>
      </w:pPr>
      <w:r>
        <w:t>作品的创新集中在证据和行动之间的连接。</w:t>
      </w:r>
    </w:p>
    <w:p>
      <w:pPr>
        <w:keepLines/>
        <w:spacing w:after="160"/>
      </w:pPr>
      <w:r>
        <w:rPr>
          <w:sz w:val="18"/>
        </w:rPr>
        <w:t>演示提示  章节页快速过渡。</w:t>
      </w:r>
    </w:p>
    <w:p>
      <w:r>
        <w:br w:type="page"/>
      </w:r>
    </w:p>
    <w:p>
      <w:pPr>
        <w:pStyle w:val="Heading1"/>
      </w:pPr>
      <w:r>
        <w:t>第20页  可核对的诊断 可审核的行动</w:t>
      </w:r>
    </w:p>
    <w:p>
      <w:pPr>
        <w:keepNext/>
      </w:pPr>
      <w:r>
        <w:rPr>
          <w:sz w:val="18"/>
        </w:rPr>
        <w:t>05:37—06:03  建议26秒</w:t>
      </w:r>
    </w:p>
    <w:p>
      <w:pPr>
        <w:keepNext/>
        <w:keepLines/>
      </w:pPr>
      <w:r>
        <w:t>第一，将实际操作交给检测器，把解释与建议交给生成模型。第二，把提示、修改验证和复测连成学生的学习路径。第三，保留教师采纳、改写和发布过程，使下一次课堂安排可追溯。第四，以实验适配器复用同一套师生协同流程。这些是当前系统的实现特点，是否优于普通问答，需要独立教师评测和真实试教进一步验证。</w:t>
      </w:r>
    </w:p>
    <w:p>
      <w:pPr>
        <w:keepLines/>
        <w:spacing w:after="160"/>
      </w:pPr>
      <w:r>
        <w:rPr>
          <w:sz w:val="18"/>
        </w:rPr>
        <w:t>演示提示  按四栏说明实现特点，避免宣称首创。</w:t>
      </w:r>
    </w:p>
    <w:p>
      <w:pPr>
        <w:pStyle w:val="Heading1"/>
      </w:pPr>
      <w:r>
        <w:t>第21页  进一步完善计划</w:t>
      </w:r>
    </w:p>
    <w:p>
      <w:pPr>
        <w:keepNext/>
      </w:pPr>
      <w:r>
        <w:rPr>
          <w:sz w:val="18"/>
        </w:rPr>
        <w:t>06:03—06:06  建议3秒</w:t>
      </w:r>
    </w:p>
    <w:p>
      <w:pPr>
        <w:keepNext/>
        <w:keepLines/>
      </w:pPr>
      <w:r>
        <w:t>最后说明下一步怎样补齐教学证据。</w:t>
      </w:r>
    </w:p>
    <w:p>
      <w:pPr>
        <w:keepLines/>
        <w:spacing w:after="160"/>
      </w:pPr>
      <w:r>
        <w:rPr>
          <w:sz w:val="18"/>
        </w:rPr>
        <w:t>演示提示  章节页快速过渡。</w:t>
      </w:r>
    </w:p>
    <w:p>
      <w:pPr>
        <w:pStyle w:val="Heading1"/>
      </w:pPr>
      <w:r>
        <w:t>第22页  试教与独立评测计划</w:t>
      </w:r>
    </w:p>
    <w:p>
      <w:pPr>
        <w:keepNext/>
      </w:pPr>
      <w:r>
        <w:rPr>
          <w:sz w:val="18"/>
        </w:rPr>
        <w:t>06:06—06:38  建议32秒</w:t>
      </w:r>
    </w:p>
    <w:p>
      <w:pPr>
        <w:keepNext/>
        <w:keepLines/>
      </w:pPr>
      <w:r>
        <w:t>下一步优先在一个班级开展两次教学活动，采集不同题目的前后测、延迟复测、教师工时和学生反馈，再整理三十到五十个独立教师审核案例，比较普通问答、工具助教和本地规则。随后完善课程来源与题目质量，增加跨领域适配器，并修复旧界面回归。系统已具备试教基础，教学效果仍需要真实课堂数据来回答。</w:t>
      </w:r>
    </w:p>
    <w:p>
      <w:pPr>
        <w:keepLines/>
        <w:spacing w:after="160"/>
      </w:pPr>
      <w:r>
        <w:rPr>
          <w:sz w:val="18"/>
        </w:rPr>
        <w:t>演示提示  三个阶段逐次展开口述；这里均是计划，现有采集表尚无真实数据。</w:t>
      </w:r>
    </w:p>
    <w:p>
      <w:pPr>
        <w:pStyle w:val="Heading1"/>
      </w:pPr>
      <w:r>
        <w:t>第23页  谢谢观看</w:t>
      </w:r>
    </w:p>
    <w:p>
      <w:pPr>
        <w:keepNext/>
      </w:pPr>
      <w:r>
        <w:rPr>
          <w:sz w:val="18"/>
        </w:rPr>
        <w:t>06:38—06:50  建议12秒</w:t>
      </w:r>
    </w:p>
    <w:p>
      <w:pPr>
        <w:keepNext/>
        <w:keepLines/>
      </w:pPr>
      <w:r>
        <w:t>以上是芯游记的作品说明。我们希望让学生的操作留下证据，让机器的建议可核对，让教师的决策能够形成下一次学习行动。感谢各位评委老师。</w:t>
      </w:r>
    </w:p>
    <w:p>
      <w:pPr>
        <w:keepLines/>
        <w:spacing w:after="160"/>
      </w:pPr>
      <w:r>
        <w:rPr>
          <w:sz w:val="18"/>
        </w:rPr>
        <w:t>演示提示  停留结束页。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芯游记作品说明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6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芯游记作品说明逐页讲稿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