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Reporte de Participación – AV1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Sección: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9090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1020"/>
        <w:gridCol w:w="2070"/>
        <w:gridCol w:w="1212"/>
        <w:gridCol w:w="1212"/>
        <w:gridCol w:w="1212"/>
        <w:gridCol w:w="1212"/>
        <w:gridCol w:w="1212"/>
        <w:tblGridChange w:id="0">
          <w:tblGrid>
            <w:gridCol w:w="570"/>
            <w:gridCol w:w="1020"/>
            <w:gridCol w:w="2070"/>
            <w:gridCol w:w="1212"/>
            <w:gridCol w:w="1212"/>
            <w:gridCol w:w="1212"/>
            <w:gridCol w:w="1212"/>
            <w:gridCol w:w="1212"/>
          </w:tblGrid>
        </w:tblGridChange>
      </w:tblGrid>
      <w:tr>
        <w:trPr>
          <w:cantSplit w:val="0"/>
          <w:trHeight w:val="160" w:hRule="atLeast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Participant Performance Report</w:t>
            </w:r>
          </w:p>
        </w:tc>
      </w:tr>
      <w:tr>
        <w:trPr>
          <w:cantSplit w:val="0"/>
          <w:trHeight w:val="165.312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 Startup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Calibri" w:cs="Calibri" w:eastAsia="Calibri" w:hAnsi="Calibri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MindCluster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Nombre de Producto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Calibri" w:cs="Calibri" w:eastAsia="Calibri" w:hAnsi="Calibri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SafeDiary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.1406249999999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Entrega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libri" w:cs="Calibri" w:eastAsia="Calibri" w:hAnsi="Calibri"/>
                <w:color w:val="aeaaaa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Team Leader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Juan Sung Jau Wang Chen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Ítem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Estudiante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Responsabilidades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Cumplió a tiempo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cumplió a destiempo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cumplió parcialmente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 cumplió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(Cero)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Calificación asignada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(20 / 16 / 13 / 07 / 0)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Cuadros Villanueva, Marcelo Fabio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Segmentos objetivo y fuentes académicas.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Entrevistas y análisis del segmento de pacientes jóvenes.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Bounded Context Canvas y diseño táctico de Diary (capas, clases y base de datos).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Índice general del informe en README.md.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Diaz Martinez, Alexther Kamil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Estructura inicial del repositorio en GitHub.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Descripción de la startup (misión, visión y propuesta de valor).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Antecedentes, problemática y análisis 5W2H.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3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Guía de preguntas semiestructuradas para entrevistas.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3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Juan Sung Jau Wang Chen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Proceso Lean UX completo (Problem Statements, Assumptions, Hypotheses y Canvas).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User Journey Mapping (Plutchik) y Big Picture EventStorming.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5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Bounded Context Canvas de AssistantAI.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5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Arquitectura C4 en Structurizr DSL (Context, Container y Deployment).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Candidate Context Discovery, Message Flows, Conclusiones y Recomendaciones.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5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00000000000006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Torres Lavandera, Andres Rodrigo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4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Entrevistas a psicólogos y elaboración de Empathy Maps.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Product Backlog y estimación de User Stories.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Diseño táctico y canvases de IAM y Profiles.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Context Mapping general con patrones DDD.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0000000000000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Vargas Alarcon, Santiago Enrique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Entrevistas a psicólogos clínicos.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Fichas de integrantes del equipo en la carátula.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Bounded Context Canvas y diseño táctico de Rutines (DailyCare).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4"/>
                <w:szCs w:val="14"/>
                <w:rtl w:val="0"/>
              </w:rPr>
              <w:t xml:space="preserve">Diagramas de clases, base de datos y componentes de Rutines.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line="240" w:lineRule="auto"/>
              <w:ind w:left="283.46456692913375" w:hanging="360"/>
              <w:jc w:val="both"/>
              <w:rPr>
                <w:rFonts w:ascii="Calibri" w:cs="Calibri" w:eastAsia="Calibri" w:hAnsi="Calibri"/>
                <w:sz w:val="14"/>
                <w:szCs w:val="1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Calibri" w:cs="Calibri" w:eastAsia="Calibri" w:hAnsi="Calibri"/>
                <w:color w:val="aeaaa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