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2E303B"/>
          <w:sz w:val="48"/>
        </w:rPr>
        <w:t>FIFTEEN SHARDS OF LIGHT</w:t>
      </w:r>
    </w:p>
    <w:p>
      <w:pPr>
        <w:spacing w:after="40"/>
        <w:jc w:val="center"/>
      </w:pPr>
      <w:r>
        <w:rPr>
          <w:rFonts w:ascii="Aptos Display" w:hAnsi="Aptos Display"/>
          <w:b/>
          <w:color w:val="424C70"/>
          <w:sz w:val="44"/>
        </w:rPr>
        <w:t>Level_05 — «То, что остается»</w:t>
      </w:r>
    </w:p>
    <w:p>
      <w:pPr>
        <w:spacing w:after="140"/>
        <w:jc w:val="center"/>
      </w:pPr>
      <w:r>
        <w:rPr>
          <w:b/>
          <w:color w:val="657F5B"/>
          <w:sz w:val="32"/>
        </w:rPr>
        <w:t>VISUAL MASTER CONCEPT PACKAGE</w:t>
      </w:r>
    </w:p>
    <w:p>
      <w:pPr>
        <w:spacing w:after="100" w:line="259" w:lineRule="auto"/>
        <w:jc w:val="center"/>
      </w:pPr>
      <w:r>
        <w:rPr>
          <w:b w:val="0"/>
          <w:i w:val="0"/>
          <w:color w:val="656778"/>
          <w:sz w:val="20"/>
        </w:rPr>
        <w:t>Visual development lead • Environment concept design • Blender art direction</w:t>
      </w:r>
    </w:p>
    <w:p>
      <w:pPr>
        <w:spacing w:after="0"/>
        <w:jc w:val="center"/>
      </w:pPr>
      <w:r>
        <w:drawing>
          <wp:inline xmlns:a="http://schemas.openxmlformats.org/drawingml/2006/main" xmlns:pic="http://schemas.openxmlformats.org/drawingml/2006/picture">
            <wp:extent cx="5940000" cy="3630000"/>
            <wp:docPr id="1" name="Picture 1"/>
            <wp:cNvGraphicFramePr>
              <a:graphicFrameLocks noChangeAspect="1"/>
            </wp:cNvGraphicFramePr>
            <a:graphic>
              <a:graphicData uri="http://schemas.openxmlformats.org/drawingml/2006/picture">
                <pic:pic>
                  <pic:nvPicPr>
                    <pic:cNvPr id="0" name="Figure_7A_Arrival_Dew_Mood.png"/>
                    <pic:cNvPicPr/>
                  </pic:nvPicPr>
                  <pic:blipFill>
                    <a:blip r:embed="rId11"/>
                    <a:stretch>
                      <a:fillRect/>
                    </a:stretch>
                  </pic:blipFill>
                  <pic:spPr>
                    <a:xfrm>
                      <a:off x="0" y="0"/>
                      <a:ext cx="5940000" cy="3630000"/>
                    </a:xfrm>
                    <a:prstGeom prst="rect"/>
                  </pic:spPr>
                </pic:pic>
              </a:graphicData>
            </a:graphic>
          </wp:inline>
        </w:drawing>
      </w:r>
    </w:p>
    <w:p>
      <w:pPr>
        <w:spacing w:before="60" w:after="100"/>
        <w:jc w:val="center"/>
      </w:pPr>
      <w:r>
        <w:rPr>
          <w:i/>
          <w:color w:val="656778"/>
          <w:sz w:val="17"/>
        </w:rPr>
        <w:t>Cover mood/composition reference. Non-authoritative for exact geometry, coordinates and gameplay implementation.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665"/>
            <w:shd w:fill="DED5C7"/>
            <w:tcMar>
              <w:top w:w="70" w:type="dxa"/>
              <w:start w:w="90" w:type="dxa"/>
              <w:bottom w:w="70" w:type="dxa"/>
              <w:end w:w="90" w:type="dxa"/>
            </w:tcMar>
          </w:tcPr>
          <w:p>
            <w:pPr>
              <w:spacing w:after="0"/>
            </w:pPr>
            <w:r/>
            <w:r>
              <w:rPr>
                <w:rFonts w:ascii="Aptos" w:hAnsi="Aptos"/>
                <w:b/>
                <w:color w:val="2E303B"/>
                <w:sz w:val="18"/>
              </w:rPr>
              <w:t>Control</w:t>
            </w:r>
          </w:p>
        </w:tc>
        <w:tc>
          <w:tcPr>
            <w:tcW w:type="dxa" w:w="6633"/>
            <w:shd w:fill="DED5C7"/>
            <w:tcMar>
              <w:top w:w="70" w:type="dxa"/>
              <w:start w:w="90" w:type="dxa"/>
              <w:bottom w:w="70" w:type="dxa"/>
              <w:end w:w="90" w:type="dxa"/>
            </w:tcMar>
          </w:tcPr>
          <w:p>
            <w:pPr>
              <w:spacing w:after="0"/>
            </w:pPr>
            <w:r/>
            <w:r>
              <w:rPr>
                <w:rFonts w:ascii="Aptos" w:hAnsi="Aptos"/>
                <w:b/>
                <w:color w:val="2E303B"/>
                <w:sz w:val="18"/>
              </w:rPr>
              <w:t>Value</w:t>
            </w:r>
          </w:p>
        </w:tc>
      </w:tr>
      <w:tr>
        <w:trPr>
          <w:cantSplit/>
        </w:trPr>
        <w:tc>
          <w:tcPr>
            <w:tcW w:type="dxa" w:w="2665"/>
            <w:tcMar>
              <w:top w:w="70" w:type="dxa"/>
              <w:start w:w="90" w:type="dxa"/>
              <w:bottom w:w="70" w:type="dxa"/>
              <w:end w:w="90" w:type="dxa"/>
            </w:tcMar>
            <w:vAlign w:val="top"/>
            <w:shd w:fill="F1ECE5"/>
          </w:tcPr>
          <w:p>
            <w:pPr>
              <w:spacing w:after="0"/>
            </w:pPr>
            <w:r/>
            <w:r>
              <w:rPr>
                <w:rFonts w:ascii="Aptos" w:hAnsi="Aptos"/>
                <w:b/>
                <w:color w:val="383A48"/>
                <w:sz w:val="18"/>
              </w:rPr>
              <w:t>Project</w:t>
            </w:r>
          </w:p>
        </w:tc>
        <w:tc>
          <w:tcPr>
            <w:tcW w:type="dxa" w:w="6633"/>
            <w:tcMar>
              <w:top w:w="70" w:type="dxa"/>
              <w:start w:w="90" w:type="dxa"/>
              <w:bottom w:w="70" w:type="dxa"/>
              <w:end w:w="90" w:type="dxa"/>
            </w:tcMar>
            <w:vAlign w:val="top"/>
          </w:tcPr>
          <w:p>
            <w:pPr>
              <w:spacing w:after="0"/>
            </w:pPr>
            <w:r/>
            <w:r>
              <w:rPr>
                <w:rFonts w:ascii="Aptos" w:hAnsi="Aptos"/>
                <w:b w:val="0"/>
                <w:color w:val="383A48"/>
                <w:sz w:val="18"/>
              </w:rPr>
              <w:t>Fifteen Shards of Light</w:t>
            </w:r>
          </w:p>
        </w:tc>
      </w:tr>
      <w:tr>
        <w:trPr>
          <w:cantSplit/>
        </w:trPr>
        <w:tc>
          <w:tcPr>
            <w:tcW w:type="dxa" w:w="2665"/>
            <w:tcMar>
              <w:top w:w="70" w:type="dxa"/>
              <w:start w:w="90" w:type="dxa"/>
              <w:bottom w:w="70" w:type="dxa"/>
              <w:end w:w="90" w:type="dxa"/>
            </w:tcMar>
            <w:vAlign w:val="top"/>
            <w:shd w:fill="F1ECE5"/>
          </w:tcPr>
          <w:p>
            <w:pPr>
              <w:spacing w:after="0"/>
            </w:pPr>
            <w:r/>
            <w:r>
              <w:rPr>
                <w:rFonts w:ascii="Aptos" w:hAnsi="Aptos"/>
                <w:b/>
                <w:color w:val="383A48"/>
                <w:sz w:val="18"/>
              </w:rPr>
              <w:t>Repository</w:t>
            </w:r>
          </w:p>
        </w:tc>
        <w:tc>
          <w:tcPr>
            <w:tcW w:type="dxa" w:w="6633"/>
            <w:tcMar>
              <w:top w:w="70" w:type="dxa"/>
              <w:start w:w="90" w:type="dxa"/>
              <w:bottom w:w="70" w:type="dxa"/>
              <w:end w:w="90" w:type="dxa"/>
            </w:tcMar>
            <w:vAlign w:val="top"/>
          </w:tcPr>
          <w:p>
            <w:pPr>
              <w:spacing w:after="0"/>
            </w:pPr>
            <w:r/>
            <w:r>
              <w:rPr>
                <w:rFonts w:ascii="Aptos" w:hAnsi="Aptos"/>
                <w:b w:val="0"/>
                <w:color w:val="383A48"/>
                <w:sz w:val="18"/>
              </w:rPr>
              <w:t>MindDevastation/fifteen-shards-of-light</w:t>
            </w:r>
          </w:p>
        </w:tc>
      </w:tr>
      <w:tr>
        <w:trPr>
          <w:cantSplit/>
        </w:trPr>
        <w:tc>
          <w:tcPr>
            <w:tcW w:type="dxa" w:w="2665"/>
            <w:tcMar>
              <w:top w:w="70" w:type="dxa"/>
              <w:start w:w="90" w:type="dxa"/>
              <w:bottom w:w="70" w:type="dxa"/>
              <w:end w:w="90" w:type="dxa"/>
            </w:tcMar>
            <w:vAlign w:val="top"/>
            <w:shd w:fill="F1ECE5"/>
          </w:tcPr>
          <w:p>
            <w:pPr>
              <w:spacing w:after="0"/>
            </w:pPr>
            <w:r/>
            <w:r>
              <w:rPr>
                <w:rFonts w:ascii="Aptos" w:hAnsi="Aptos"/>
                <w:b/>
                <w:color w:val="383A48"/>
                <w:sz w:val="18"/>
              </w:rPr>
              <w:t>Level</w:t>
            </w:r>
          </w:p>
        </w:tc>
        <w:tc>
          <w:tcPr>
            <w:tcW w:type="dxa" w:w="6633"/>
            <w:tcMar>
              <w:top w:w="70" w:type="dxa"/>
              <w:start w:w="90" w:type="dxa"/>
              <w:bottom w:w="70" w:type="dxa"/>
              <w:end w:w="90" w:type="dxa"/>
            </w:tcMar>
            <w:vAlign w:val="top"/>
          </w:tcPr>
          <w:p>
            <w:pPr>
              <w:spacing w:after="0"/>
            </w:pPr>
            <w:r/>
            <w:r>
              <w:rPr>
                <w:rFonts w:ascii="Aptos" w:hAnsi="Aptos"/>
                <w:b w:val="0"/>
                <w:color w:val="383A48"/>
                <w:sz w:val="18"/>
              </w:rPr>
              <w:t>Level_05 only</w:t>
            </w:r>
          </w:p>
        </w:tc>
      </w:tr>
      <w:tr>
        <w:trPr>
          <w:cantSplit/>
        </w:trPr>
        <w:tc>
          <w:tcPr>
            <w:tcW w:type="dxa" w:w="2665"/>
            <w:tcMar>
              <w:top w:w="70" w:type="dxa"/>
              <w:start w:w="90" w:type="dxa"/>
              <w:bottom w:w="70" w:type="dxa"/>
              <w:end w:w="90" w:type="dxa"/>
            </w:tcMar>
            <w:vAlign w:val="top"/>
            <w:shd w:fill="F1ECE5"/>
          </w:tcPr>
          <w:p>
            <w:pPr>
              <w:spacing w:after="0"/>
            </w:pPr>
            <w:r/>
            <w:r>
              <w:rPr>
                <w:rFonts w:ascii="Aptos" w:hAnsi="Aptos"/>
                <w:b/>
                <w:color w:val="383A48"/>
                <w:sz w:val="18"/>
              </w:rPr>
              <w:t>Primary design authority</w:t>
            </w:r>
          </w:p>
        </w:tc>
        <w:tc>
          <w:tcPr>
            <w:tcW w:type="dxa" w:w="6633"/>
            <w:tcMar>
              <w:top w:w="70" w:type="dxa"/>
              <w:start w:w="90" w:type="dxa"/>
              <w:bottom w:w="70" w:type="dxa"/>
              <w:end w:w="90" w:type="dxa"/>
            </w:tcMar>
            <w:vAlign w:val="top"/>
          </w:tcPr>
          <w:p>
            <w:pPr>
              <w:spacing w:after="0"/>
            </w:pPr>
            <w:r/>
            <w:r>
              <w:rPr>
                <w:rFonts w:ascii="Aptos" w:hAnsi="Aptos"/>
                <w:b w:val="0"/>
                <w:color w:val="383A48"/>
                <w:sz w:val="18"/>
              </w:rPr>
              <w:t>Level_05_Narrative_and_Level_Scenario_Package_v1.1.docx</w:t>
            </w:r>
          </w:p>
        </w:tc>
      </w:tr>
      <w:tr>
        <w:trPr>
          <w:cantSplit/>
        </w:trPr>
        <w:tc>
          <w:tcPr>
            <w:tcW w:type="dxa" w:w="2665"/>
            <w:tcMar>
              <w:top w:w="70" w:type="dxa"/>
              <w:start w:w="90" w:type="dxa"/>
              <w:bottom w:w="70" w:type="dxa"/>
              <w:end w:w="90" w:type="dxa"/>
            </w:tcMar>
            <w:vAlign w:val="top"/>
            <w:shd w:fill="F1ECE5"/>
          </w:tcPr>
          <w:p>
            <w:pPr>
              <w:spacing w:after="0"/>
            </w:pPr>
            <w:r/>
            <w:r>
              <w:rPr>
                <w:rFonts w:ascii="Aptos" w:hAnsi="Aptos"/>
                <w:b/>
                <w:color w:val="383A48"/>
                <w:sz w:val="18"/>
              </w:rPr>
              <w:t>Document status</w:t>
            </w:r>
          </w:p>
        </w:tc>
        <w:tc>
          <w:tcPr>
            <w:tcW w:type="dxa" w:w="6633"/>
            <w:tcMar>
              <w:top w:w="70" w:type="dxa"/>
              <w:start w:w="90" w:type="dxa"/>
              <w:bottom w:w="70" w:type="dxa"/>
              <w:end w:w="90" w:type="dxa"/>
            </w:tcMar>
            <w:vAlign w:val="top"/>
          </w:tcPr>
          <w:p>
            <w:pPr>
              <w:spacing w:after="0"/>
            </w:pPr>
            <w:r/>
            <w:r>
              <w:rPr>
                <w:rFonts w:ascii="Aptos" w:hAnsi="Aptos"/>
                <w:b w:val="0"/>
                <w:color w:val="383A48"/>
                <w:sz w:val="18"/>
              </w:rPr>
              <w:t>VISUAL MASTER CONCEPT CANDIDATE — Producer approval required</w:t>
            </w:r>
          </w:p>
        </w:tc>
      </w:tr>
      <w:tr>
        <w:trPr>
          <w:cantSplit/>
        </w:trPr>
        <w:tc>
          <w:tcPr>
            <w:tcW w:type="dxa" w:w="2665"/>
            <w:tcMar>
              <w:top w:w="70" w:type="dxa"/>
              <w:start w:w="90" w:type="dxa"/>
              <w:bottom w:w="70" w:type="dxa"/>
              <w:end w:w="90" w:type="dxa"/>
            </w:tcMar>
            <w:vAlign w:val="top"/>
            <w:shd w:fill="F1ECE5"/>
          </w:tcPr>
          <w:p>
            <w:pPr>
              <w:spacing w:after="0"/>
            </w:pPr>
            <w:r/>
            <w:r>
              <w:rPr>
                <w:rFonts w:ascii="Aptos" w:hAnsi="Aptos"/>
                <w:b/>
                <w:color w:val="383A48"/>
                <w:sz w:val="18"/>
              </w:rPr>
              <w:t>Mode</w:t>
            </w:r>
          </w:p>
        </w:tc>
        <w:tc>
          <w:tcPr>
            <w:tcW w:type="dxa" w:w="6633"/>
            <w:tcMar>
              <w:top w:w="70" w:type="dxa"/>
              <w:start w:w="90" w:type="dxa"/>
              <w:bottom w:w="70" w:type="dxa"/>
              <w:end w:w="90" w:type="dxa"/>
            </w:tcMar>
            <w:vAlign w:val="top"/>
          </w:tcPr>
          <w:p>
            <w:pPr>
              <w:spacing w:after="0"/>
            </w:pPr>
            <w:r/>
            <w:r>
              <w:rPr>
                <w:rFonts w:ascii="Aptos" w:hAnsi="Aptos"/>
                <w:b w:val="0"/>
                <w:color w:val="383A48"/>
                <w:sz w:val="18"/>
              </w:rPr>
              <w:t>Documentation only — no runtime changes, Blender production, GLB hierarchy, NodePaths or state machines</w:t>
            </w:r>
          </w:p>
        </w:tc>
      </w:tr>
      <w:tr>
        <w:trPr>
          <w:cantSplit/>
        </w:trPr>
        <w:tc>
          <w:tcPr>
            <w:tcW w:type="dxa" w:w="2665"/>
            <w:tcMar>
              <w:top w:w="70" w:type="dxa"/>
              <w:start w:w="90" w:type="dxa"/>
              <w:bottom w:w="70" w:type="dxa"/>
              <w:end w:w="90" w:type="dxa"/>
            </w:tcMar>
            <w:vAlign w:val="top"/>
            <w:shd w:fill="F1ECE5"/>
          </w:tcPr>
          <w:p>
            <w:pPr>
              <w:spacing w:after="0"/>
            </w:pPr>
            <w:r/>
            <w:r>
              <w:rPr>
                <w:rFonts w:ascii="Aptos" w:hAnsi="Aptos"/>
                <w:b/>
                <w:color w:val="383A48"/>
                <w:sz w:val="18"/>
              </w:rPr>
              <w:t>Repository preflight</w:t>
            </w:r>
          </w:p>
        </w:tc>
        <w:tc>
          <w:tcPr>
            <w:tcW w:type="dxa" w:w="6633"/>
            <w:tcMar>
              <w:top w:w="70" w:type="dxa"/>
              <w:start w:w="90" w:type="dxa"/>
              <w:bottom w:w="70" w:type="dxa"/>
              <w:end w:w="90" w:type="dxa"/>
            </w:tcMar>
            <w:vAlign w:val="top"/>
          </w:tcPr>
          <w:p>
            <w:pPr>
              <w:spacing w:after="0"/>
            </w:pPr>
            <w:r/>
            <w:r>
              <w:rPr>
                <w:rFonts w:ascii="Aptos" w:hAnsi="Aptos"/>
                <w:b w:val="0"/>
                <w:color w:val="383A48"/>
                <w:sz w:val="18"/>
              </w:rPr>
              <w:t>Current Level_05.tscn remains a 12×12 one-shard placeholder; direct fetch blob SHA 43d29b9e8b486e56584e89169675b12ea2d7bddd. Portal target remains Level_06.</w:t>
            </w:r>
          </w:p>
        </w:tc>
      </w:tr>
    </w:tbl>
    <w:p>
      <w:pPr>
        <w:spacing w:after="0"/>
      </w:pPr>
    </w:p>
    <w:tbl>
      <w:tblPr>
        <w:tblStyle w:val="TableGrid"/>
        <w:tblW w:type="auto" w:w="0"/>
        <w:jc w:val="center"/>
        <w:tblLook w:firstColumn="1" w:firstRow="1" w:lastColumn="0" w:lastRow="0" w:noHBand="0" w:noVBand="1" w:val="04A0"/>
      </w:tblPr>
      <w:tblGrid>
        <w:gridCol w:w="9978"/>
      </w:tblGrid>
      <w:tr>
        <w:trPr>
          <w:cantSplit/>
        </w:trPr>
        <w:tc>
          <w:tcPr>
            <w:tcW w:type="dxa" w:w="9978"/>
            <w:shd w:fill="EFEAF1"/>
            <w:tcMar>
              <w:top w:w="110" w:type="dxa"/>
              <w:start w:w="140" w:type="dxa"/>
              <w:bottom w:w="110" w:type="dxa"/>
              <w:end w:w="140" w:type="dxa"/>
            </w:tcMar>
          </w:tcPr>
          <w:p>
            <w:pPr>
              <w:spacing w:after="80"/>
            </w:pPr>
            <w:r>
              <w:rPr>
                <w:b/>
                <w:color w:val="424C70"/>
                <w:sz w:val="22"/>
              </w:rPr>
              <w:t>EMOTIONAL SAFETY CONTRACT</w:t>
            </w:r>
          </w:p>
          <w:p>
            <w:pPr>
              <w:spacing w:after="0"/>
            </w:pPr>
            <w:r>
              <w:rPr>
                <w:color w:val="383A48"/>
                <w:sz w:val="19"/>
              </w:rPr>
              <w:t>Героиня не сломана, и ее никто не чинит. Свет, искренность, улыбка и маленькие речевые детали уже принадлежат ей. Уровень показывает, что именно осталось в памяти автора, но не превращает внимание в наблюдение, каталог, доказательство близости или эмоциональный долг.</w:t>
            </w:r>
          </w:p>
        </w:tc>
      </w:tr>
    </w:tbl>
    <w:p>
      <w:pPr>
        <w:spacing w:after="0"/>
      </w:pPr>
    </w:p>
    <w:p>
      <w:pPr>
        <w:pStyle w:val="Heading1"/>
        <w:keepNext/>
        <w:spacing w:before="160" w:after="100"/>
      </w:pPr>
      <w:r>
        <w:t>0. Document control, authority split and scope</w:t>
      </w:r>
    </w:p>
    <w:p>
      <w:pPr>
        <w:pStyle w:val="Heading2"/>
        <w:keepNext/>
        <w:spacing w:before="160" w:after="100"/>
      </w:pPr>
      <w:r>
        <w:t>0.1 Authority hierarchy</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shd w:fill="DED5C7"/>
            <w:tcMar>
              <w:top w:w="70" w:type="dxa"/>
              <w:start w:w="90" w:type="dxa"/>
              <w:bottom w:w="70" w:type="dxa"/>
              <w:end w:w="90" w:type="dxa"/>
            </w:tcMar>
          </w:tcPr>
          <w:p>
            <w:pPr>
              <w:spacing w:after="0"/>
            </w:pPr>
            <w:r/>
            <w:r>
              <w:rPr>
                <w:rFonts w:ascii="Aptos" w:hAnsi="Aptos"/>
                <w:b/>
                <w:color w:val="2E303B"/>
                <w:sz w:val="17"/>
              </w:rPr>
              <w:t>Authority layer</w:t>
            </w:r>
          </w:p>
        </w:tc>
        <w:tc>
          <w:tcPr>
            <w:tcW w:type="dxa" w:w="6803"/>
            <w:shd w:fill="DED5C7"/>
            <w:tcMar>
              <w:top w:w="70" w:type="dxa"/>
              <w:start w:w="90" w:type="dxa"/>
              <w:bottom w:w="70" w:type="dxa"/>
              <w:end w:w="90" w:type="dxa"/>
            </w:tcMar>
          </w:tcPr>
          <w:p>
            <w:pPr>
              <w:spacing w:after="0"/>
            </w:pPr>
            <w:r/>
            <w:r>
              <w:rPr>
                <w:rFonts w:ascii="Aptos" w:hAnsi="Aptos"/>
                <w:b/>
                <w:color w:val="2E303B"/>
                <w:sz w:val="17"/>
              </w:rPr>
              <w:t>Controls</w:t>
            </w:r>
          </w:p>
        </w:tc>
      </w:tr>
      <w:tr>
        <w:trPr>
          <w:cantSplit/>
        </w:trPr>
        <w:tc>
          <w:tcPr>
            <w:tcW w:type="dxa" w:w="2494"/>
            <w:tcMar>
              <w:top w:w="70" w:type="dxa"/>
              <w:start w:w="90" w:type="dxa"/>
              <w:bottom w:w="70" w:type="dxa"/>
              <w:end w:w="90" w:type="dxa"/>
            </w:tcMar>
            <w:vAlign w:val="top"/>
            <w:shd w:fill="F1ECE5"/>
          </w:tcPr>
          <w:p>
            <w:pPr>
              <w:spacing w:after="0"/>
            </w:pPr>
            <w:r/>
            <w:r>
              <w:rPr>
                <w:rFonts w:ascii="Aptos" w:hAnsi="Aptos"/>
                <w:b/>
                <w:color w:val="383A48"/>
                <w:sz w:val="17"/>
              </w:rPr>
              <w:t>Textual authority</w:t>
            </w:r>
          </w:p>
        </w:tc>
        <w:tc>
          <w:tcPr>
            <w:tcW w:type="dxa" w:w="6803"/>
            <w:tcMar>
              <w:top w:w="70" w:type="dxa"/>
              <w:start w:w="90" w:type="dxa"/>
              <w:bottom w:w="70" w:type="dxa"/>
              <w:end w:w="90" w:type="dxa"/>
            </w:tcMar>
            <w:vAlign w:val="top"/>
          </w:tcPr>
          <w:p>
            <w:pPr>
              <w:spacing w:after="0"/>
            </w:pPr>
            <w:r/>
            <w:r>
              <w:rPr>
                <w:rFonts w:ascii="Aptos" w:hAnsi="Aptos"/>
                <w:b w:val="0"/>
                <w:color w:val="383A48"/>
                <w:sz w:val="17"/>
              </w:rPr>
              <w:t>Approved Level_05 Narrative and Level Scenario Package v1.1 controls title, exact copy, three-shard model, emotional function, sequential route, mechanic intent and forbidden readings.</w:t>
            </w:r>
          </w:p>
        </w:tc>
      </w:tr>
      <w:tr>
        <w:trPr>
          <w:cantSplit/>
        </w:trPr>
        <w:tc>
          <w:tcPr>
            <w:tcW w:type="dxa" w:w="2494"/>
            <w:tcMar>
              <w:top w:w="70" w:type="dxa"/>
              <w:start w:w="90" w:type="dxa"/>
              <w:bottom w:w="70" w:type="dxa"/>
              <w:end w:w="90" w:type="dxa"/>
            </w:tcMar>
            <w:vAlign w:val="top"/>
            <w:shd w:fill="F1ECE5"/>
          </w:tcPr>
          <w:p>
            <w:pPr>
              <w:spacing w:after="0"/>
            </w:pPr>
            <w:r/>
            <w:r>
              <w:rPr>
                <w:rFonts w:ascii="Aptos" w:hAnsi="Aptos"/>
                <w:b/>
                <w:color w:val="383A48"/>
                <w:sz w:val="17"/>
              </w:rPr>
              <w:t>Diagram authority</w:t>
            </w:r>
          </w:p>
        </w:tc>
        <w:tc>
          <w:tcPr>
            <w:tcW w:type="dxa" w:w="6803"/>
            <w:tcMar>
              <w:top w:w="70" w:type="dxa"/>
              <w:start w:w="90" w:type="dxa"/>
              <w:bottom w:w="70" w:type="dxa"/>
              <w:end w:w="90" w:type="dxa"/>
            </w:tcMar>
            <w:vAlign w:val="top"/>
          </w:tcPr>
          <w:p>
            <w:pPr>
              <w:spacing w:after="0"/>
            </w:pPr>
            <w:r/>
            <w:r>
              <w:rPr>
                <w:rFonts w:ascii="Aptos" w:hAnsi="Aptos"/>
                <w:b w:val="0"/>
                <w:color w:val="383A48"/>
                <w:sz w:val="17"/>
              </w:rPr>
              <w:t>Top-down map, sightline board, puzzle diagrams, state boards and asset-budget board in this package define visual composition intent and approximate relative proportions.</w:t>
            </w:r>
          </w:p>
        </w:tc>
      </w:tr>
      <w:tr>
        <w:trPr>
          <w:cantSplit/>
        </w:trPr>
        <w:tc>
          <w:tcPr>
            <w:tcW w:type="dxa" w:w="2494"/>
            <w:tcMar>
              <w:top w:w="70" w:type="dxa"/>
              <w:start w:w="90" w:type="dxa"/>
              <w:bottom w:w="70" w:type="dxa"/>
              <w:end w:w="90" w:type="dxa"/>
            </w:tcMar>
            <w:vAlign w:val="top"/>
            <w:shd w:fill="F1ECE5"/>
          </w:tcPr>
          <w:p>
            <w:pPr>
              <w:spacing w:after="0"/>
            </w:pPr>
            <w:r/>
            <w:r>
              <w:rPr>
                <w:rFonts w:ascii="Aptos" w:hAnsi="Aptos"/>
                <w:b/>
                <w:color w:val="383A48"/>
                <w:sz w:val="17"/>
              </w:rPr>
              <w:t>Mood/composition references</w:t>
            </w:r>
          </w:p>
        </w:tc>
        <w:tc>
          <w:tcPr>
            <w:tcW w:type="dxa" w:w="6803"/>
            <w:tcMar>
              <w:top w:w="70" w:type="dxa"/>
              <w:start w:w="90" w:type="dxa"/>
              <w:bottom w:w="70" w:type="dxa"/>
              <w:end w:w="90" w:type="dxa"/>
            </w:tcMar>
            <w:vAlign w:val="top"/>
          </w:tcPr>
          <w:p>
            <w:pPr>
              <w:spacing w:after="0"/>
            </w:pPr>
            <w:r/>
            <w:r>
              <w:rPr>
                <w:rFonts w:ascii="Aptos" w:hAnsi="Aptos"/>
                <w:b w:val="0"/>
                <w:color w:val="383A48"/>
                <w:sz w:val="17"/>
              </w:rPr>
              <w:t>Stylized perspective boards communicate atmosphere, scale and camera energy only. They do not define exact geometry, asset count, gameplay coordinates or runtime architecture.</w:t>
            </w:r>
          </w:p>
        </w:tc>
      </w:tr>
      <w:tr>
        <w:trPr>
          <w:cantSplit/>
        </w:trPr>
        <w:tc>
          <w:tcPr>
            <w:tcW w:type="dxa" w:w="2494"/>
            <w:tcMar>
              <w:top w:w="70" w:type="dxa"/>
              <w:start w:w="90" w:type="dxa"/>
              <w:bottom w:w="70" w:type="dxa"/>
              <w:end w:w="90" w:type="dxa"/>
            </w:tcMar>
            <w:vAlign w:val="top"/>
            <w:shd w:fill="F1ECE5"/>
          </w:tcPr>
          <w:p>
            <w:pPr>
              <w:spacing w:after="0"/>
            </w:pPr>
            <w:r/>
            <w:r>
              <w:rPr>
                <w:rFonts w:ascii="Aptos" w:hAnsi="Aptos"/>
                <w:b/>
                <w:color w:val="383A48"/>
                <w:sz w:val="17"/>
              </w:rPr>
              <w:t>Repository factual authority</w:t>
            </w:r>
          </w:p>
        </w:tc>
        <w:tc>
          <w:tcPr>
            <w:tcW w:type="dxa" w:w="6803"/>
            <w:tcMar>
              <w:top w:w="70" w:type="dxa"/>
              <w:start w:w="90" w:type="dxa"/>
              <w:bottom w:w="70" w:type="dxa"/>
              <w:end w:w="90" w:type="dxa"/>
            </w:tcMar>
            <w:vAlign w:val="top"/>
          </w:tcPr>
          <w:p>
            <w:pPr>
              <w:spacing w:after="0"/>
            </w:pPr>
            <w:r/>
            <w:r>
              <w:rPr>
                <w:rFonts w:ascii="Aptos" w:hAnsi="Aptos"/>
                <w:b w:val="0"/>
                <w:color w:val="383A48"/>
                <w:sz w:val="17"/>
              </w:rPr>
              <w:t>Current repository files describe placeholders and available integration constraints only. The existing one-shard Level_05 scene is not visual canon.</w:t>
            </w:r>
          </w:p>
        </w:tc>
      </w:tr>
    </w:tbl>
    <w:p>
      <w:pPr>
        <w:spacing w:after="0"/>
      </w:pPr>
    </w:p>
    <w:p>
      <w:pPr>
        <w:pStyle w:val="Heading2"/>
        <w:keepNext/>
        <w:spacing w:before="160" w:after="100"/>
      </w:pPr>
      <w:r>
        <w:t>0.2 Scope boundary</w:t>
      </w:r>
    </w:p>
    <w:p>
      <w:pPr>
        <w:pStyle w:val="ListBullet"/>
        <w:spacing w:after="40"/>
        <w:ind w:left="369" w:hanging="142"/>
      </w:pPr>
      <w:r>
        <w:t>Defines visual thesis, shape language, landmarks, top-down composition, sightlines, puzzle readability, environment states, palette/material/fog/light rules and a constrained asset-family proposal.</w:t>
      </w:r>
    </w:p>
    <w:p>
      <w:pPr>
        <w:pStyle w:val="ListBullet"/>
        <w:spacing w:after="40"/>
        <w:ind w:left="369" w:hanging="142"/>
      </w:pPr>
      <w:r>
        <w:t>Does not define final Godot architecture, NodePaths, state machines, exact gameplay coordinates, collision ownership, production GLB hierarchy or implementation slices.</w:t>
      </w:r>
    </w:p>
    <w:p>
      <w:pPr>
        <w:pStyle w:val="ListBullet"/>
        <w:spacing w:after="40"/>
        <w:ind w:left="369" w:hanging="142"/>
      </w:pPr>
      <w:r>
        <w:t>Does not authorize Blender production, final materials, runtime assets, branches, commits or pull requests.</w:t>
      </w:r>
    </w:p>
    <w:p>
      <w:pPr>
        <w:pStyle w:val="Heading2"/>
        <w:keepNext/>
        <w:spacing w:before="160" w:after="100"/>
      </w:pPr>
      <w:r>
        <w:t>0.3 Continuity without visual copying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98"/>
            <w:shd w:fill="DED5C7"/>
            <w:tcMar>
              <w:top w:w="70" w:type="dxa"/>
              <w:start w:w="90" w:type="dxa"/>
              <w:bottom w:w="70" w:type="dxa"/>
              <w:end w:w="90" w:type="dxa"/>
            </w:tcMar>
          </w:tcPr>
          <w:p>
            <w:pPr>
              <w:spacing w:after="0"/>
            </w:pPr>
            <w:r/>
            <w:r>
              <w:rPr>
                <w:rFonts w:ascii="Aptos" w:hAnsi="Aptos"/>
                <w:b/>
                <w:color w:val="2E303B"/>
                <w:sz w:val="17"/>
              </w:rPr>
              <w:t>Previous level</w:t>
            </w:r>
          </w:p>
        </w:tc>
        <w:tc>
          <w:tcPr>
            <w:tcW w:type="dxa" w:w="3685"/>
            <w:shd w:fill="DED5C7"/>
            <w:tcMar>
              <w:top w:w="70" w:type="dxa"/>
              <w:start w:w="90" w:type="dxa"/>
              <w:bottom w:w="70" w:type="dxa"/>
              <w:end w:w="90" w:type="dxa"/>
            </w:tcMar>
          </w:tcPr>
          <w:p>
            <w:pPr>
              <w:spacing w:after="0"/>
            </w:pPr>
            <w:r/>
            <w:r>
              <w:rPr>
                <w:rFonts w:ascii="Aptos" w:hAnsi="Aptos"/>
                <w:b/>
                <w:color w:val="2E303B"/>
                <w:sz w:val="17"/>
              </w:rPr>
              <w:t>Continuity retained</w:t>
            </w:r>
          </w:p>
        </w:tc>
        <w:tc>
          <w:tcPr>
            <w:tcW w:type="dxa" w:w="3515"/>
            <w:shd w:fill="DED5C7"/>
            <w:tcMar>
              <w:top w:w="70" w:type="dxa"/>
              <w:start w:w="90" w:type="dxa"/>
              <w:bottom w:w="70" w:type="dxa"/>
              <w:end w:w="90" w:type="dxa"/>
            </w:tcMar>
          </w:tcPr>
          <w:p>
            <w:pPr>
              <w:spacing w:after="0"/>
            </w:pPr>
            <w:r/>
            <w:r>
              <w:rPr>
                <w:rFonts w:ascii="Aptos" w:hAnsi="Aptos"/>
                <w:b/>
                <w:color w:val="2E303B"/>
                <w:sz w:val="17"/>
              </w:rPr>
              <w:t>Visual language deliberately not copied</w:t>
            </w:r>
          </w:p>
        </w:tc>
      </w:tr>
      <w:tr>
        <w:trPr>
          <w:cantSplit/>
        </w:trPr>
        <w:tc>
          <w:tcPr>
            <w:tcW w:type="dxa" w:w="2098"/>
            <w:tcMar>
              <w:top w:w="70" w:type="dxa"/>
              <w:start w:w="90" w:type="dxa"/>
              <w:bottom w:w="70" w:type="dxa"/>
              <w:end w:w="90" w:type="dxa"/>
            </w:tcMar>
            <w:vAlign w:val="top"/>
            <w:shd w:fill="F1ECE5"/>
          </w:tcPr>
          <w:p>
            <w:pPr>
              <w:spacing w:after="0"/>
            </w:pPr>
            <w:r/>
            <w:r>
              <w:rPr>
                <w:rFonts w:ascii="Aptos" w:hAnsi="Aptos"/>
                <w:b/>
                <w:color w:val="383A48"/>
                <w:sz w:val="17"/>
              </w:rPr>
              <w:t>Level_02 — Живой свет</w:t>
            </w:r>
          </w:p>
        </w:tc>
        <w:tc>
          <w:tcPr>
            <w:tcW w:type="dxa" w:w="3685"/>
            <w:tcMar>
              <w:top w:w="70" w:type="dxa"/>
              <w:start w:w="90" w:type="dxa"/>
              <w:bottom w:w="70" w:type="dxa"/>
              <w:end w:w="90" w:type="dxa"/>
            </w:tcMar>
            <w:vAlign w:val="top"/>
          </w:tcPr>
          <w:p>
            <w:pPr>
              <w:spacing w:after="0"/>
            </w:pPr>
            <w:r/>
            <w:r>
              <w:rPr>
                <w:rFonts w:ascii="Aptos" w:hAnsi="Aptos"/>
                <w:b w:val="0"/>
                <w:color w:val="383A48"/>
                <w:sz w:val="17"/>
              </w:rPr>
              <w:t>Warm-natural fantasy, readable landmarks, emotionally safe state change.</w:t>
            </w:r>
          </w:p>
        </w:tc>
        <w:tc>
          <w:tcPr>
            <w:tcW w:type="dxa" w:w="3515"/>
            <w:tcMar>
              <w:top w:w="70" w:type="dxa"/>
              <w:start w:w="90" w:type="dxa"/>
              <w:bottom w:w="70" w:type="dxa"/>
              <w:end w:w="90" w:type="dxa"/>
            </w:tcMar>
            <w:vAlign w:val="top"/>
          </w:tcPr>
          <w:p>
            <w:pPr>
              <w:spacing w:after="0"/>
            </w:pPr>
            <w:r/>
            <w:r>
              <w:rPr>
                <w:rFonts w:ascii="Aptos" w:hAnsi="Aptos"/>
                <w:b w:val="0"/>
                <w:color w:val="383A48"/>
                <w:sz w:val="17"/>
              </w:rPr>
              <w:t>No central arena, light channels, portal socket, optical alignment or ancient mechanism composition.</w:t>
            </w:r>
          </w:p>
        </w:tc>
      </w:tr>
      <w:tr>
        <w:trPr>
          <w:cantSplit/>
        </w:trPr>
        <w:tc>
          <w:tcPr>
            <w:tcW w:type="dxa" w:w="2098"/>
            <w:tcMar>
              <w:top w:w="70" w:type="dxa"/>
              <w:start w:w="90" w:type="dxa"/>
              <w:bottom w:w="70" w:type="dxa"/>
              <w:end w:w="90" w:type="dxa"/>
            </w:tcMar>
            <w:vAlign w:val="top"/>
            <w:shd w:fill="F1ECE5"/>
          </w:tcPr>
          <w:p>
            <w:pPr>
              <w:spacing w:after="0"/>
            </w:pPr>
            <w:r/>
            <w:r>
              <w:rPr>
                <w:rFonts w:ascii="Aptos" w:hAnsi="Aptos"/>
                <w:b/>
                <w:color w:val="383A48"/>
                <w:sz w:val="17"/>
              </w:rPr>
              <w:t>Level_03 — После наших разговоров</w:t>
            </w:r>
          </w:p>
        </w:tc>
        <w:tc>
          <w:tcPr>
            <w:tcW w:type="dxa" w:w="3685"/>
            <w:tcMar>
              <w:top w:w="70" w:type="dxa"/>
              <w:start w:w="90" w:type="dxa"/>
              <w:bottom w:w="70" w:type="dxa"/>
              <w:end w:w="90" w:type="dxa"/>
            </w:tcMar>
            <w:vAlign w:val="top"/>
          </w:tcPr>
          <w:p>
            <w:pPr>
              <w:spacing w:after="0"/>
            </w:pPr>
            <w:r/>
            <w:r>
              <w:rPr>
                <w:rFonts w:ascii="Aptos" w:hAnsi="Aptos"/>
                <w:b w:val="0"/>
                <w:color w:val="383A48"/>
                <w:sz w:val="17"/>
              </w:rPr>
              <w:t>Broad safe traversal, subtle amber/ivory accents, world already alive.</w:t>
            </w:r>
          </w:p>
        </w:tc>
        <w:tc>
          <w:tcPr>
            <w:tcW w:type="dxa" w:w="3515"/>
            <w:tcMar>
              <w:top w:w="70" w:type="dxa"/>
              <w:start w:w="90" w:type="dxa"/>
              <w:bottom w:w="70" w:type="dxa"/>
              <w:end w:w="90" w:type="dxa"/>
            </w:tcMar>
            <w:vAlign w:val="top"/>
          </w:tcPr>
          <w:p>
            <w:pPr>
              <w:spacing w:after="0"/>
            </w:pPr>
            <w:r/>
            <w:r>
              <w:rPr>
                <w:rFonts w:ascii="Aptos" w:hAnsi="Aptos"/>
                <w:b w:val="0"/>
                <w:color w:val="383A48"/>
                <w:sz w:val="17"/>
              </w:rPr>
              <w:t>No airy S-route, wind arches, spark-following, open meadow or wind-ribbon identity.</w:t>
            </w:r>
          </w:p>
        </w:tc>
      </w:tr>
      <w:tr>
        <w:trPr>
          <w:cantSplit/>
        </w:trPr>
        <w:tc>
          <w:tcPr>
            <w:tcW w:type="dxa" w:w="2098"/>
            <w:tcMar>
              <w:top w:w="70" w:type="dxa"/>
              <w:start w:w="90" w:type="dxa"/>
              <w:bottom w:w="70" w:type="dxa"/>
              <w:end w:w="90" w:type="dxa"/>
            </w:tcMar>
            <w:vAlign w:val="top"/>
            <w:shd w:fill="F1ECE5"/>
          </w:tcPr>
          <w:p>
            <w:pPr>
              <w:spacing w:after="0"/>
            </w:pPr>
            <w:r/>
            <w:r>
              <w:rPr>
                <w:rFonts w:ascii="Aptos" w:hAnsi="Aptos"/>
                <w:b/>
                <w:color w:val="383A48"/>
                <w:sz w:val="17"/>
              </w:rPr>
              <w:t>Level_04 — Ты сама</w:t>
            </w:r>
          </w:p>
        </w:tc>
        <w:tc>
          <w:tcPr>
            <w:tcW w:type="dxa" w:w="3685"/>
            <w:tcMar>
              <w:top w:w="70" w:type="dxa"/>
              <w:start w:w="90" w:type="dxa"/>
              <w:bottom w:w="70" w:type="dxa"/>
              <w:end w:w="90" w:type="dxa"/>
            </w:tcMar>
            <w:vAlign w:val="top"/>
          </w:tcPr>
          <w:p>
            <w:pPr>
              <w:spacing w:after="0"/>
            </w:pPr>
            <w:r/>
            <w:r>
              <w:rPr>
                <w:rFonts w:ascii="Aptos" w:hAnsi="Aptos"/>
                <w:b w:val="0"/>
                <w:color w:val="383A48"/>
                <w:sz w:val="17"/>
              </w:rPr>
              <w:t>Natural material coherence, persistent completed-state motifs, calm portal transition.</w:t>
            </w:r>
          </w:p>
        </w:tc>
        <w:tc>
          <w:tcPr>
            <w:tcW w:type="dxa" w:w="3515"/>
            <w:tcMar>
              <w:top w:w="70" w:type="dxa"/>
              <w:start w:w="90" w:type="dxa"/>
              <w:bottom w:w="70" w:type="dxa"/>
              <w:end w:w="90" w:type="dxa"/>
            </w:tcMar>
            <w:vAlign w:val="top"/>
          </w:tcPr>
          <w:p>
            <w:pPr>
              <w:spacing w:after="0"/>
            </w:pPr>
            <w:r/>
            <w:r>
              <w:rPr>
                <w:rFonts w:ascii="Aptos" w:hAnsi="Aptos"/>
                <w:b w:val="0"/>
                <w:color w:val="383A48"/>
                <w:sz w:val="17"/>
              </w:rPr>
              <w:t>No rainlit terraces, shoreline/ripple mechanic, branch choice, braided crossing or mixed-weather synthesis.</w:t>
            </w:r>
          </w:p>
        </w:tc>
      </w:tr>
    </w:tbl>
    <w:p>
      <w:pPr>
        <w:spacing w:after="0"/>
      </w:pPr>
    </w:p>
    <w:p>
      <w:pPr>
        <w:pStyle w:val="Heading2"/>
        <w:keepNext/>
        <w:spacing w:before="160" w:after="100"/>
      </w:pPr>
      <w:r>
        <w:t>0.4 Current repository preflight</w:t>
      </w:r>
    </w:p>
    <w:p>
      <w:pPr>
        <w:spacing w:after="100" w:line="259" w:lineRule="auto"/>
      </w:pPr>
      <w:r>
        <w:rPr>
          <w:b w:val="0"/>
          <w:i w:val="0"/>
          <w:color w:val="383A48"/>
        </w:rPr>
        <w:t>Direct repository inspection confirms that Level_05.tscn is still a flat 12×12 legacy placeholder with one SoulShard, legacy LevelManager/PoemRewardUI and a portal targeting Level_06. Level_06 is also a one-shard placeholder. These facts constrain later integration work but do not override the approved Level_05 narrative package. No runtime files were modified during this visual-development stage.</w:t>
      </w:r>
    </w:p>
    <w:p>
      <w:pPr>
        <w:pStyle w:val="Heading1"/>
        <w:keepNext/>
        <w:spacing w:before="160" w:after="100"/>
      </w:pPr>
      <w:r>
        <w:t>1. Visual thesis and emotional reading</w:t>
      </w:r>
    </w:p>
    <w:p>
      <w:pPr>
        <w:pStyle w:val="Heading2"/>
        <w:keepNext/>
        <w:spacing w:before="160" w:after="100"/>
      </w:pPr>
      <w:r>
        <w:t>1.1 Visual thesis</w:t>
      </w:r>
    </w:p>
    <w:p>
      <w:pPr>
        <w:spacing w:after="100" w:line="259" w:lineRule="auto"/>
      </w:pPr>
      <w:r>
        <w:rPr>
          <w:b w:val="0"/>
          <w:i w:val="0"/>
          <w:color w:val="383A48"/>
        </w:rPr>
        <w:t>Level_05 is a close-up blue-hour garden built around one continuous inward spiral. After the broader weather and branch structure of Level_04, the player’s attention moves closer to the ground: dew on large leaves, seed heads, moss, low stone and small autonomous movements. The level does not ask the player to find hidden proof. It makes three already-visible details easy to notice and lets them remain as quiet traces.</w:t>
      </w:r>
    </w:p>
    <w:tbl>
      <w:tblPr>
        <w:tblStyle w:val="TableGrid"/>
        <w:tblW w:type="auto" w:w="0"/>
        <w:jc w:val="center"/>
        <w:tblLook w:firstColumn="1" w:firstRow="1" w:lastColumn="0" w:lastRow="0" w:noHBand="0" w:noVBand="1" w:val="04A0"/>
      </w:tblPr>
      <w:tblGrid>
        <w:gridCol w:w="9978"/>
      </w:tblGrid>
      <w:tr>
        <w:trPr>
          <w:cantSplit/>
        </w:trPr>
        <w:tc>
          <w:tcPr>
            <w:tcW w:type="dxa" w:w="9978"/>
            <w:shd w:fill="EEF2EA"/>
            <w:tcMar>
              <w:top w:w="110" w:type="dxa"/>
              <w:start w:w="140" w:type="dxa"/>
              <w:bottom w:w="110" w:type="dxa"/>
              <w:end w:w="140" w:type="dxa"/>
            </w:tcMar>
          </w:tcPr>
          <w:p>
            <w:pPr>
              <w:spacing w:after="80"/>
            </w:pPr>
            <w:r>
              <w:rPr>
                <w:b/>
                <w:color w:val="424C70"/>
                <w:sz w:val="22"/>
              </w:rPr>
              <w:t>CENTRAL VISUAL IDEA</w:t>
            </w:r>
          </w:p>
          <w:p>
            <w:pPr>
              <w:spacing w:after="0"/>
            </w:pPr>
            <w:r>
              <w:rPr>
                <w:color w:val="383A48"/>
                <w:sz w:val="19"/>
              </w:rPr>
              <w:t>A small detail is not valuable because the player discovered or preserved it. It was already part of the living world. The level only gives the player enough space and clarity to notice why it remained in the author’s memory.</w:t>
            </w:r>
          </w:p>
        </w:tc>
      </w:tr>
    </w:tbl>
    <w:p>
      <w:pPr>
        <w:spacing w:after="0"/>
      </w:pPr>
    </w:p>
    <w:p>
      <w:pPr>
        <w:pStyle w:val="Heading2"/>
        <w:keepNext/>
        <w:spacing w:before="160" w:after="100"/>
      </w:pPr>
      <w:r>
        <w:t>1.2 Emotional arc</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shd w:fill="DED5C7"/>
            <w:tcMar>
              <w:top w:w="70" w:type="dxa"/>
              <w:start w:w="90" w:type="dxa"/>
              <w:bottom w:w="70" w:type="dxa"/>
              <w:end w:w="90" w:type="dxa"/>
            </w:tcMar>
          </w:tcPr>
          <w:p>
            <w:pPr>
              <w:spacing w:after="0"/>
            </w:pPr>
            <w:r/>
            <w:r>
              <w:rPr>
                <w:rFonts w:ascii="Aptos" w:hAnsi="Aptos"/>
                <w:b/>
                <w:color w:val="2E303B"/>
                <w:sz w:val="17"/>
              </w:rPr>
              <w:t>Beat</w:t>
            </w:r>
          </w:p>
        </w:tc>
        <w:tc>
          <w:tcPr>
            <w:tcW w:type="dxa" w:w="3685"/>
            <w:shd w:fill="DED5C7"/>
            <w:tcMar>
              <w:top w:w="70" w:type="dxa"/>
              <w:start w:w="90" w:type="dxa"/>
              <w:bottom w:w="70" w:type="dxa"/>
              <w:end w:w="90" w:type="dxa"/>
            </w:tcMar>
          </w:tcPr>
          <w:p>
            <w:pPr>
              <w:spacing w:after="0"/>
            </w:pPr>
            <w:r/>
            <w:r>
              <w:rPr>
                <w:rFonts w:ascii="Aptos" w:hAnsi="Aptos"/>
                <w:b/>
                <w:color w:val="2E303B"/>
                <w:sz w:val="17"/>
              </w:rPr>
              <w:t>Emotional reading</w:t>
            </w:r>
          </w:p>
        </w:tc>
        <w:tc>
          <w:tcPr>
            <w:tcW w:type="dxa" w:w="3912"/>
            <w:shd w:fill="DED5C7"/>
            <w:tcMar>
              <w:top w:w="70" w:type="dxa"/>
              <w:start w:w="90" w:type="dxa"/>
              <w:bottom w:w="70" w:type="dxa"/>
              <w:end w:w="90" w:type="dxa"/>
            </w:tcMar>
          </w:tcPr>
          <w:p>
            <w:pPr>
              <w:spacing w:after="0"/>
            </w:pPr>
            <w:r/>
            <w:r>
              <w:rPr>
                <w:rFonts w:ascii="Aptos" w:hAnsi="Aptos"/>
                <w:b/>
                <w:color w:val="2E303B"/>
                <w:sz w:val="17"/>
              </w:rPr>
              <w:t>Visual expression</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Arrival</w:t>
            </w:r>
          </w:p>
        </w:tc>
        <w:tc>
          <w:tcPr>
            <w:tcW w:type="dxa" w:w="3685"/>
            <w:tcMar>
              <w:top w:w="70" w:type="dxa"/>
              <w:start w:w="90" w:type="dxa"/>
              <w:bottom w:w="70" w:type="dxa"/>
              <w:end w:w="90" w:type="dxa"/>
            </w:tcMar>
            <w:vAlign w:val="top"/>
          </w:tcPr>
          <w:p>
            <w:pPr>
              <w:spacing w:after="0"/>
            </w:pPr>
            <w:r/>
            <w:r>
              <w:rPr>
                <w:rFonts w:ascii="Aptos" w:hAnsi="Aptos"/>
                <w:b w:val="0"/>
                <w:color w:val="383A48"/>
                <w:sz w:val="17"/>
              </w:rPr>
              <w:t>The scale shifts from broad weather to close attention.</w:t>
            </w:r>
          </w:p>
        </w:tc>
        <w:tc>
          <w:tcPr>
            <w:tcW w:type="dxa" w:w="3912"/>
            <w:tcMar>
              <w:top w:w="70" w:type="dxa"/>
              <w:start w:w="90" w:type="dxa"/>
              <w:bottom w:w="70" w:type="dxa"/>
              <w:end w:w="90" w:type="dxa"/>
            </w:tcMar>
            <w:vAlign w:val="top"/>
          </w:tcPr>
          <w:p>
            <w:pPr>
              <w:spacing w:after="0"/>
            </w:pPr>
            <w:r/>
            <w:r>
              <w:rPr>
                <w:rFonts w:ascii="Aptos" w:hAnsi="Aptos"/>
                <w:b w:val="0"/>
                <w:color w:val="383A48"/>
                <w:sz w:val="17"/>
              </w:rPr>
              <w:t>Tall grass and large dew forms frame a readable spiral; central seed basin appears only in fragments.</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Dew Script / Shard_10</w:t>
            </w:r>
          </w:p>
        </w:tc>
        <w:tc>
          <w:tcPr>
            <w:tcW w:type="dxa" w:w="3685"/>
            <w:tcMar>
              <w:top w:w="70" w:type="dxa"/>
              <w:start w:w="90" w:type="dxa"/>
              <w:bottom w:w="70" w:type="dxa"/>
              <w:end w:w="90" w:type="dxa"/>
            </w:tcMar>
            <w:vAlign w:val="top"/>
          </w:tcPr>
          <w:p>
            <w:pPr>
              <w:spacing w:after="0"/>
            </w:pPr>
            <w:r/>
            <w:r>
              <w:rPr>
                <w:rFonts w:ascii="Aptos" w:hAnsi="Aptos"/>
                <w:b w:val="0"/>
                <w:color w:val="383A48"/>
                <w:sz w:val="17"/>
              </w:rPr>
              <w:t>One particular word can remain after a whole conversation.</w:t>
            </w:r>
          </w:p>
        </w:tc>
        <w:tc>
          <w:tcPr>
            <w:tcW w:type="dxa" w:w="3912"/>
            <w:tcMar>
              <w:top w:w="70" w:type="dxa"/>
              <w:start w:w="90" w:type="dxa"/>
              <w:bottom w:w="70" w:type="dxa"/>
              <w:end w:w="90" w:type="dxa"/>
            </w:tcMar>
            <w:vAlign w:val="top"/>
          </w:tcPr>
          <w:p>
            <w:pPr>
              <w:spacing w:after="0"/>
            </w:pPr>
            <w:r/>
            <w:r>
              <w:rPr>
                <w:rFonts w:ascii="Aptos" w:hAnsi="Aptos"/>
                <w:b w:val="0"/>
                <w:color w:val="383A48"/>
                <w:sz w:val="17"/>
              </w:rPr>
              <w:t>Three broad dew arcs leave simple curved traces; no letters, code or hidden message.</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Little Reactions / Shard_11</w:t>
            </w:r>
          </w:p>
        </w:tc>
        <w:tc>
          <w:tcPr>
            <w:tcW w:type="dxa" w:w="3685"/>
            <w:tcMar>
              <w:top w:w="70" w:type="dxa"/>
              <w:start w:w="90" w:type="dxa"/>
              <w:bottom w:w="70" w:type="dxa"/>
              <w:end w:w="90" w:type="dxa"/>
            </w:tcMar>
            <w:vAlign w:val="top"/>
          </w:tcPr>
          <w:p>
            <w:pPr>
              <w:spacing w:after="0"/>
            </w:pPr>
            <w:r/>
            <w:r>
              <w:rPr>
                <w:rFonts w:ascii="Aptos" w:hAnsi="Aptos"/>
                <w:b w:val="0"/>
                <w:color w:val="383A48"/>
                <w:sz w:val="17"/>
              </w:rPr>
              <w:t>A brief smile can remain important without needing to be repeated.</w:t>
            </w:r>
          </w:p>
        </w:tc>
        <w:tc>
          <w:tcPr>
            <w:tcW w:type="dxa" w:w="3912"/>
            <w:tcMar>
              <w:top w:w="70" w:type="dxa"/>
              <w:start w:w="90" w:type="dxa"/>
              <w:bottom w:w="70" w:type="dxa"/>
              <w:end w:w="90" w:type="dxa"/>
            </w:tcMar>
            <w:vAlign w:val="top"/>
          </w:tcPr>
          <w:p>
            <w:pPr>
              <w:spacing w:after="0"/>
            </w:pPr>
            <w:r/>
            <w:r>
              <w:rPr>
                <w:rFonts w:ascii="Aptos" w:hAnsi="Aptos"/>
                <w:b w:val="0"/>
                <w:color w:val="383A48"/>
                <w:sz w:val="17"/>
              </w:rPr>
              <w:t>Three autonomous seed/grass motions happen once and persist as minimal background behavior.</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Ordinary Mosaic / Shard_12</w:t>
            </w:r>
          </w:p>
        </w:tc>
        <w:tc>
          <w:tcPr>
            <w:tcW w:type="dxa" w:w="3685"/>
            <w:tcMar>
              <w:top w:w="70" w:type="dxa"/>
              <w:start w:w="90" w:type="dxa"/>
              <w:bottom w:w="70" w:type="dxa"/>
              <w:end w:w="90" w:type="dxa"/>
            </w:tcMar>
            <w:vAlign w:val="top"/>
          </w:tcPr>
          <w:p>
            <w:pPr>
              <w:spacing w:after="0"/>
            </w:pPr>
            <w:r/>
            <w:r>
              <w:rPr>
                <w:rFonts w:ascii="Aptos" w:hAnsi="Aptos"/>
                <w:b w:val="0"/>
                <w:color w:val="383A48"/>
                <w:sz w:val="17"/>
              </w:rPr>
              <w:t>Sincerity is felt through an ordinary shared composition, not a rare treasure.</w:t>
            </w:r>
          </w:p>
        </w:tc>
        <w:tc>
          <w:tcPr>
            <w:tcW w:type="dxa" w:w="3912"/>
            <w:tcMar>
              <w:top w:w="70" w:type="dxa"/>
              <w:start w:w="90" w:type="dxa"/>
              <w:bottom w:w="70" w:type="dxa"/>
              <w:end w:w="90" w:type="dxa"/>
            </w:tcMar>
            <w:vAlign w:val="top"/>
          </w:tcPr>
          <w:p>
            <w:pPr>
              <w:spacing w:after="0"/>
            </w:pPr>
            <w:r/>
            <w:r>
              <w:rPr>
                <w:rFonts w:ascii="Aptos" w:hAnsi="Aptos"/>
                <w:b w:val="0"/>
                <w:color w:val="383A48"/>
                <w:sz w:val="17"/>
              </w:rPr>
              <w:t>Three broad view pads add foreground, midground and background layers without camera alignment checks.</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Quiet Assembly</w:t>
            </w:r>
          </w:p>
        </w:tc>
        <w:tc>
          <w:tcPr>
            <w:tcW w:type="dxa" w:w="3685"/>
            <w:tcMar>
              <w:top w:w="70" w:type="dxa"/>
              <w:start w:w="90" w:type="dxa"/>
              <w:bottom w:w="70" w:type="dxa"/>
              <w:end w:w="90" w:type="dxa"/>
            </w:tcMar>
            <w:vAlign w:val="top"/>
          </w:tcPr>
          <w:p>
            <w:pPr>
              <w:spacing w:after="0"/>
            </w:pPr>
            <w:r/>
            <w:r>
              <w:rPr>
                <w:rFonts w:ascii="Aptos" w:hAnsi="Aptos"/>
                <w:b w:val="0"/>
                <w:color w:val="383A48"/>
                <w:sz w:val="17"/>
              </w:rPr>
              <w:t>The three memories coexist and clarify the depth of feeling.</w:t>
            </w:r>
          </w:p>
        </w:tc>
        <w:tc>
          <w:tcPr>
            <w:tcW w:type="dxa" w:w="3912"/>
            <w:tcMar>
              <w:top w:w="70" w:type="dxa"/>
              <w:start w:w="90" w:type="dxa"/>
              <w:bottom w:w="70" w:type="dxa"/>
              <w:end w:w="90" w:type="dxa"/>
            </w:tcMar>
            <w:vAlign w:val="top"/>
          </w:tcPr>
          <w:p>
            <w:pPr>
              <w:spacing w:after="0"/>
            </w:pPr>
            <w:r/>
            <w:r>
              <w:rPr>
                <w:rFonts w:ascii="Aptos" w:hAnsi="Aptos"/>
                <w:b w:val="0"/>
                <w:color w:val="383A48"/>
                <w:sz w:val="17"/>
              </w:rPr>
              <w:t>Dew, motions and layers become visible together; no fourth puzzle and no grand transformation.</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Main text / Portal</w:t>
            </w:r>
          </w:p>
        </w:tc>
        <w:tc>
          <w:tcPr>
            <w:tcW w:type="dxa" w:w="3685"/>
            <w:tcMar>
              <w:top w:w="70" w:type="dxa"/>
              <w:start w:w="90" w:type="dxa"/>
              <w:bottom w:w="70" w:type="dxa"/>
              <w:end w:w="90" w:type="dxa"/>
            </w:tcMar>
            <w:vAlign w:val="top"/>
          </w:tcPr>
          <w:p>
            <w:pPr>
              <w:spacing w:after="0"/>
            </w:pPr>
            <w:r/>
            <w:r>
              <w:rPr>
                <w:rFonts w:ascii="Aptos" w:hAnsi="Aptos"/>
                <w:b w:val="0"/>
                <w:color w:val="383A48"/>
                <w:sz w:val="17"/>
              </w:rPr>
              <w:t>Level_05 ends on depth, while admiration remains for Level_06.</w:t>
            </w:r>
          </w:p>
        </w:tc>
        <w:tc>
          <w:tcPr>
            <w:tcW w:type="dxa" w:w="3912"/>
            <w:tcMar>
              <w:top w:w="70" w:type="dxa"/>
              <w:start w:w="90" w:type="dxa"/>
              <w:bottom w:w="70" w:type="dxa"/>
              <w:end w:w="90" w:type="dxa"/>
            </w:tcMar>
            <w:vAlign w:val="top"/>
          </w:tcPr>
          <w:p>
            <w:pPr>
              <w:spacing w:after="0"/>
            </w:pPr>
            <w:r/>
            <w:r>
              <w:rPr>
                <w:rFonts w:ascii="Aptos" w:hAnsi="Aptos"/>
                <w:b w:val="0"/>
                <w:color w:val="383A48"/>
                <w:sz w:val="17"/>
              </w:rPr>
              <w:t>Horizon opens modestly; portal activates as a transition, not a climax.</w:t>
            </w:r>
          </w:p>
        </w:tc>
      </w:tr>
    </w:tbl>
    <w:p>
      <w:pPr>
        <w:spacing w:after="0"/>
      </w:pPr>
    </w:p>
    <w:p>
      <w:pPr>
        <w:pStyle w:val="Heading2"/>
        <w:keepNext/>
        <w:spacing w:before="160" w:after="100"/>
      </w:pPr>
      <w:r>
        <w:t>1.3 Exact player-facing copy anchor</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531"/>
            <w:shd w:fill="DED5C7"/>
            <w:tcMar>
              <w:top w:w="70" w:type="dxa"/>
              <w:start w:w="90" w:type="dxa"/>
              <w:bottom w:w="70" w:type="dxa"/>
              <w:end w:w="90" w:type="dxa"/>
            </w:tcMar>
          </w:tcPr>
          <w:p>
            <w:pPr>
              <w:spacing w:after="0"/>
            </w:pPr>
            <w:r/>
            <w:r>
              <w:rPr>
                <w:rFonts w:ascii="Aptos" w:hAnsi="Aptos"/>
                <w:b/>
                <w:color w:val="2E303B"/>
                <w:sz w:val="18"/>
              </w:rPr>
              <w:t>ID</w:t>
            </w:r>
          </w:p>
        </w:tc>
        <w:tc>
          <w:tcPr>
            <w:tcW w:type="dxa" w:w="7767"/>
            <w:shd w:fill="DED5C7"/>
            <w:tcMar>
              <w:top w:w="70" w:type="dxa"/>
              <w:start w:w="90" w:type="dxa"/>
              <w:bottom w:w="70" w:type="dxa"/>
              <w:end w:w="90" w:type="dxa"/>
            </w:tcMar>
          </w:tcPr>
          <w:p>
            <w:pPr>
              <w:spacing w:after="0"/>
            </w:pPr>
            <w:r/>
            <w:r>
              <w:rPr>
                <w:rFonts w:ascii="Aptos" w:hAnsi="Aptos"/>
                <w:b/>
                <w:color w:val="2E303B"/>
                <w:sz w:val="18"/>
              </w:rPr>
              <w:t>Exact locked text</w:t>
            </w:r>
          </w:p>
        </w:tc>
      </w:tr>
      <w:tr>
        <w:trPr>
          <w:cantSplit/>
        </w:trPr>
        <w:tc>
          <w:tcPr>
            <w:tcW w:type="dxa" w:w="1531"/>
            <w:tcMar>
              <w:top w:w="70" w:type="dxa"/>
              <w:start w:w="90" w:type="dxa"/>
              <w:bottom w:w="70" w:type="dxa"/>
              <w:end w:w="90" w:type="dxa"/>
            </w:tcMar>
            <w:vAlign w:val="top"/>
            <w:shd w:fill="F1ECE5"/>
          </w:tcPr>
          <w:p>
            <w:pPr>
              <w:spacing w:after="0"/>
            </w:pPr>
            <w:r/>
            <w:r>
              <w:rPr>
                <w:rFonts w:ascii="Aptos" w:hAnsi="Aptos"/>
                <w:b/>
                <w:color w:val="383A48"/>
                <w:sz w:val="18"/>
              </w:rPr>
              <w:t>Shard_10</w:t>
            </w:r>
          </w:p>
        </w:tc>
        <w:tc>
          <w:tcPr>
            <w:tcW w:type="dxa" w:w="7767"/>
            <w:tcMar>
              <w:top w:w="70" w:type="dxa"/>
              <w:start w:w="90" w:type="dxa"/>
              <w:bottom w:w="70" w:type="dxa"/>
              <w:end w:w="90" w:type="dxa"/>
            </w:tcMar>
            <w:vAlign w:val="top"/>
          </w:tcPr>
          <w:p>
            <w:pPr>
              <w:spacing w:after="0"/>
            </w:pPr>
            <w:r/>
            <w:r>
              <w:rPr>
                <w:rFonts w:ascii="Aptos" w:hAnsi="Aptos"/>
                <w:b w:val="0"/>
                <w:color w:val="383A48"/>
                <w:sz w:val="18"/>
              </w:rPr>
              <w:t>Я до сих пор улыбаюсь, когда вспоминаю твое «понимяу».</w:t>
            </w:r>
          </w:p>
        </w:tc>
      </w:tr>
      <w:tr>
        <w:trPr>
          <w:cantSplit/>
        </w:trPr>
        <w:tc>
          <w:tcPr>
            <w:tcW w:type="dxa" w:w="1531"/>
            <w:tcMar>
              <w:top w:w="70" w:type="dxa"/>
              <w:start w:w="90" w:type="dxa"/>
              <w:bottom w:w="70" w:type="dxa"/>
              <w:end w:w="90" w:type="dxa"/>
            </w:tcMar>
            <w:vAlign w:val="top"/>
            <w:shd w:fill="F1ECE5"/>
          </w:tcPr>
          <w:p>
            <w:pPr>
              <w:spacing w:after="0"/>
            </w:pPr>
            <w:r/>
            <w:r>
              <w:rPr>
                <w:rFonts w:ascii="Aptos" w:hAnsi="Aptos"/>
                <w:b/>
                <w:color w:val="383A48"/>
                <w:sz w:val="18"/>
              </w:rPr>
              <w:t>Shard_11</w:t>
            </w:r>
          </w:p>
        </w:tc>
        <w:tc>
          <w:tcPr>
            <w:tcW w:type="dxa" w:w="7767"/>
            <w:tcMar>
              <w:top w:w="70" w:type="dxa"/>
              <w:start w:w="90" w:type="dxa"/>
              <w:bottom w:w="70" w:type="dxa"/>
              <w:end w:w="90" w:type="dxa"/>
            </w:tcMar>
            <w:vAlign w:val="top"/>
          </w:tcPr>
          <w:p>
            <w:pPr>
              <w:spacing w:after="0"/>
            </w:pPr>
            <w:r/>
            <w:r>
              <w:rPr>
                <w:rFonts w:ascii="Aptos" w:hAnsi="Aptos"/>
                <w:b w:val="0"/>
                <w:color w:val="383A48"/>
                <w:sz w:val="18"/>
              </w:rPr>
              <w:t>Я до сих пор помню, как ты на несколько секунд включила камеру и улыбнулась.</w:t>
            </w:r>
          </w:p>
        </w:tc>
      </w:tr>
      <w:tr>
        <w:trPr>
          <w:cantSplit/>
        </w:trPr>
        <w:tc>
          <w:tcPr>
            <w:tcW w:type="dxa" w:w="1531"/>
            <w:tcMar>
              <w:top w:w="70" w:type="dxa"/>
              <w:start w:w="90" w:type="dxa"/>
              <w:bottom w:w="70" w:type="dxa"/>
              <w:end w:w="90" w:type="dxa"/>
            </w:tcMar>
            <w:vAlign w:val="top"/>
            <w:shd w:fill="F1ECE5"/>
          </w:tcPr>
          <w:p>
            <w:pPr>
              <w:spacing w:after="0"/>
            </w:pPr>
            <w:r/>
            <w:r>
              <w:rPr>
                <w:rFonts w:ascii="Aptos" w:hAnsi="Aptos"/>
                <w:b/>
                <w:color w:val="383A48"/>
                <w:sz w:val="18"/>
              </w:rPr>
              <w:t>Shard_12</w:t>
            </w:r>
          </w:p>
        </w:tc>
        <w:tc>
          <w:tcPr>
            <w:tcW w:type="dxa" w:w="7767"/>
            <w:tcMar>
              <w:top w:w="70" w:type="dxa"/>
              <w:start w:w="90" w:type="dxa"/>
              <w:bottom w:w="70" w:type="dxa"/>
              <w:end w:w="90" w:type="dxa"/>
            </w:tcMar>
            <w:vAlign w:val="top"/>
          </w:tcPr>
          <w:p>
            <w:pPr>
              <w:spacing w:after="0"/>
            </w:pPr>
            <w:r/>
            <w:r>
              <w:rPr>
                <w:rFonts w:ascii="Aptos" w:hAnsi="Aptos"/>
                <w:b w:val="0"/>
                <w:color w:val="383A48"/>
                <w:sz w:val="18"/>
              </w:rPr>
              <w:t>Мне дорога твоя искренность в наших разговорах.</w:t>
            </w:r>
          </w:p>
        </w:tc>
      </w:tr>
      <w:tr>
        <w:trPr>
          <w:cantSplit/>
        </w:trPr>
        <w:tc>
          <w:tcPr>
            <w:tcW w:type="dxa" w:w="1531"/>
            <w:tcMar>
              <w:top w:w="70" w:type="dxa"/>
              <w:start w:w="90" w:type="dxa"/>
              <w:bottom w:w="70" w:type="dxa"/>
              <w:end w:w="90" w:type="dxa"/>
            </w:tcMar>
            <w:vAlign w:val="top"/>
            <w:shd w:fill="F1ECE5"/>
          </w:tcPr>
          <w:p>
            <w:pPr>
              <w:spacing w:after="0"/>
            </w:pPr>
            <w:r/>
            <w:r>
              <w:rPr>
                <w:rFonts w:ascii="Aptos" w:hAnsi="Aptos"/>
                <w:b/>
                <w:color w:val="383A48"/>
                <w:sz w:val="18"/>
              </w:rPr>
              <w:t>Main text</w:t>
            </w:r>
          </w:p>
        </w:tc>
        <w:tc>
          <w:tcPr>
            <w:tcW w:type="dxa" w:w="7767"/>
            <w:tcMar>
              <w:top w:w="70" w:type="dxa"/>
              <w:start w:w="90" w:type="dxa"/>
              <w:bottom w:w="70" w:type="dxa"/>
              <w:end w:w="90" w:type="dxa"/>
            </w:tcMar>
            <w:vAlign w:val="top"/>
          </w:tcPr>
          <w:p>
            <w:pPr>
              <w:spacing w:after="0"/>
            </w:pPr>
            <w:r/>
            <w:r>
              <w:rPr>
                <w:rFonts w:ascii="Aptos" w:hAnsi="Aptos"/>
                <w:b w:val="0"/>
                <w:color w:val="383A48"/>
                <w:sz w:val="18"/>
              </w:rPr>
              <w:t>Я помню твое «понимяу», ту короткую улыбку в камеру и то, как искренне ты говоришь со мной. В тот момент это могло казаться мелочами, но именно они возвращаются в память снова и снова. Из них постепенно сложилось понимание: мое чувство к тебе глубже, чем один легкий разговор или яркий момент.</w:t>
            </w:r>
          </w:p>
        </w:tc>
      </w:tr>
    </w:tbl>
    <w:p>
      <w:pPr>
        <w:spacing w:after="0"/>
      </w:pPr>
    </w:p>
    <w:p>
      <w:pPr>
        <w:pStyle w:val="Heading1"/>
        <w:keepNext/>
        <w:spacing w:before="160" w:after="100"/>
      </w:pPr>
      <w:r>
        <w:t>2. Shape language, landmark hierarchy and environmental storytelling</w:t>
      </w:r>
    </w:p>
    <w:p>
      <w:pPr>
        <w:pStyle w:val="Heading2"/>
        <w:keepNext/>
        <w:spacing w:before="160" w:after="100"/>
      </w:pPr>
      <w:r>
        <w:t>2.1 Shape language</w:t>
      </w:r>
    </w:p>
    <w:p>
      <w:pPr>
        <w:pStyle w:val="ListBullet"/>
        <w:spacing w:after="40"/>
        <w:ind w:left="369" w:hanging="142"/>
      </w:pPr>
      <w:r>
        <w:t>Broad inward crescents and nested terraces: continuous route rhythm without forming a circular hub.</w:t>
      </w:r>
    </w:p>
    <w:p>
      <w:pPr>
        <w:pStyle w:val="ListBullet"/>
        <w:spacing w:after="40"/>
        <w:ind w:left="369" w:hanging="142"/>
      </w:pPr>
      <w:r>
        <w:t>Cup, droplet and seed silhouettes: delicate but readable at ordinary gameplay-camera distance.</w:t>
      </w:r>
    </w:p>
    <w:p>
      <w:pPr>
        <w:pStyle w:val="ListBullet"/>
        <w:spacing w:after="40"/>
        <w:ind w:left="369" w:hanging="142"/>
      </w:pPr>
      <w:r>
        <w:t>Low, soft verticals: grass and seed heads create intimacy without walls, cages or monumental architecture.</w:t>
      </w:r>
    </w:p>
    <w:p>
      <w:pPr>
        <w:pStyle w:val="ListBullet"/>
        <w:spacing w:after="40"/>
        <w:ind w:left="369" w:hanging="142"/>
      </w:pPr>
      <w:r>
        <w:t>Layered depth instead of object density: foreground, midground and background carry Ordinary Mosaic.</w:t>
      </w:r>
    </w:p>
    <w:p>
      <w:pPr>
        <w:pStyle w:val="Heading2"/>
        <w:keepNext/>
        <w:spacing w:before="160" w:after="100"/>
      </w:pPr>
      <w:r>
        <w:t>2.2 Landmark hierarchy</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shd w:fill="DED5C7"/>
            <w:tcMar>
              <w:top w:w="70" w:type="dxa"/>
              <w:start w:w="90" w:type="dxa"/>
              <w:bottom w:w="70" w:type="dxa"/>
              <w:end w:w="90" w:type="dxa"/>
            </w:tcMar>
          </w:tcPr>
          <w:p>
            <w:pPr>
              <w:spacing w:after="0"/>
            </w:pPr>
            <w:r/>
            <w:r>
              <w:rPr>
                <w:rFonts w:ascii="Aptos" w:hAnsi="Aptos"/>
                <w:b/>
                <w:color w:val="2E303B"/>
                <w:sz w:val="17"/>
              </w:rPr>
              <w:t>Priority</w:t>
            </w:r>
          </w:p>
        </w:tc>
        <w:tc>
          <w:tcPr>
            <w:tcW w:type="dxa" w:w="2268"/>
            <w:shd w:fill="DED5C7"/>
            <w:tcMar>
              <w:top w:w="70" w:type="dxa"/>
              <w:start w:w="90" w:type="dxa"/>
              <w:bottom w:w="70" w:type="dxa"/>
              <w:end w:w="90" w:type="dxa"/>
            </w:tcMar>
          </w:tcPr>
          <w:p>
            <w:pPr>
              <w:spacing w:after="0"/>
            </w:pPr>
            <w:r/>
            <w:r>
              <w:rPr>
                <w:rFonts w:ascii="Aptos" w:hAnsi="Aptos"/>
                <w:b/>
                <w:color w:val="2E303B"/>
                <w:sz w:val="17"/>
              </w:rPr>
              <w:t>Landmark</w:t>
            </w:r>
          </w:p>
        </w:tc>
        <w:tc>
          <w:tcPr>
            <w:tcW w:type="dxa" w:w="5329"/>
            <w:shd w:fill="DED5C7"/>
            <w:tcMar>
              <w:top w:w="70" w:type="dxa"/>
              <w:start w:w="90" w:type="dxa"/>
              <w:bottom w:w="70" w:type="dxa"/>
              <w:end w:w="90" w:type="dxa"/>
            </w:tcMar>
          </w:tcPr>
          <w:p>
            <w:pPr>
              <w:spacing w:after="0"/>
            </w:pPr>
            <w:r/>
            <w:r>
              <w:rPr>
                <w:rFonts w:ascii="Aptos" w:hAnsi="Aptos"/>
                <w:b/>
                <w:color w:val="2E303B"/>
                <w:sz w:val="17"/>
              </w:rPr>
              <w:t>Visual role</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Primary orientation</w:t>
            </w:r>
          </w:p>
        </w:tc>
        <w:tc>
          <w:tcPr>
            <w:tcW w:type="dxa" w:w="2268"/>
            <w:tcMar>
              <w:top w:w="70" w:type="dxa"/>
              <w:start w:w="90" w:type="dxa"/>
              <w:bottom w:w="70" w:type="dxa"/>
              <w:end w:w="90" w:type="dxa"/>
            </w:tcMar>
            <w:vAlign w:val="top"/>
          </w:tcPr>
          <w:p>
            <w:pPr>
              <w:spacing w:after="0"/>
            </w:pPr>
            <w:r/>
            <w:r>
              <w:rPr>
                <w:rFonts w:ascii="Aptos" w:hAnsi="Aptos"/>
                <w:b w:val="0"/>
                <w:color w:val="383A48"/>
                <w:sz w:val="17"/>
              </w:rPr>
              <w:t>Central Seed Basin</w:t>
            </w:r>
          </w:p>
        </w:tc>
        <w:tc>
          <w:tcPr>
            <w:tcW w:type="dxa" w:w="5329"/>
            <w:tcMar>
              <w:top w:w="70" w:type="dxa"/>
              <w:start w:w="90" w:type="dxa"/>
              <w:bottom w:w="70" w:type="dxa"/>
              <w:end w:w="90" w:type="dxa"/>
            </w:tcMar>
            <w:vAlign w:val="top"/>
          </w:tcPr>
          <w:p>
            <w:pPr>
              <w:spacing w:after="0"/>
            </w:pPr>
            <w:r/>
            <w:r>
              <w:rPr>
                <w:rFonts w:ascii="Aptos" w:hAnsi="Aptos"/>
                <w:b w:val="0"/>
                <w:color w:val="383A48"/>
                <w:sz w:val="17"/>
              </w:rPr>
              <w:t>Visible in fragments throughout the spiral. It keeps orientation but cannot be reached as a repeat hub or early shortcut.</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Primary local</w:t>
            </w:r>
          </w:p>
        </w:tc>
        <w:tc>
          <w:tcPr>
            <w:tcW w:type="dxa" w:w="2268"/>
            <w:tcMar>
              <w:top w:w="70" w:type="dxa"/>
              <w:start w:w="90" w:type="dxa"/>
              <w:bottom w:w="70" w:type="dxa"/>
              <w:end w:w="90" w:type="dxa"/>
            </w:tcMar>
            <w:vAlign w:val="top"/>
          </w:tcPr>
          <w:p>
            <w:pPr>
              <w:spacing w:after="0"/>
            </w:pPr>
            <w:r/>
            <w:r>
              <w:rPr>
                <w:rFonts w:ascii="Aptos" w:hAnsi="Aptos"/>
                <w:b w:val="0"/>
                <w:color w:val="383A48"/>
                <w:sz w:val="17"/>
              </w:rPr>
              <w:t>Next Pocket Silhouette</w:t>
            </w:r>
          </w:p>
        </w:tc>
        <w:tc>
          <w:tcPr>
            <w:tcW w:type="dxa" w:w="5329"/>
            <w:tcMar>
              <w:top w:w="70" w:type="dxa"/>
              <w:start w:w="90" w:type="dxa"/>
              <w:bottom w:w="70" w:type="dxa"/>
              <w:end w:w="90" w:type="dxa"/>
            </w:tcMar>
            <w:vAlign w:val="top"/>
          </w:tcPr>
          <w:p>
            <w:pPr>
              <w:spacing w:after="0"/>
            </w:pPr>
            <w:r/>
            <w:r>
              <w:rPr>
                <w:rFonts w:ascii="Aptos" w:hAnsi="Aptos"/>
                <w:b w:val="0"/>
                <w:color w:val="383A48"/>
                <w:sz w:val="17"/>
              </w:rPr>
              <w:t>Dew leaf, seed cluster or crescent terrace is always the strongest nearby navigation cue.</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Secondary</w:t>
            </w:r>
          </w:p>
        </w:tc>
        <w:tc>
          <w:tcPr>
            <w:tcW w:type="dxa" w:w="2268"/>
            <w:tcMar>
              <w:top w:w="70" w:type="dxa"/>
              <w:start w:w="90" w:type="dxa"/>
              <w:bottom w:w="70" w:type="dxa"/>
              <w:end w:w="90" w:type="dxa"/>
            </w:tcMar>
            <w:vAlign w:val="top"/>
          </w:tcPr>
          <w:p>
            <w:pPr>
              <w:spacing w:after="0"/>
            </w:pPr>
            <w:r/>
            <w:r>
              <w:rPr>
                <w:rFonts w:ascii="Aptos" w:hAnsi="Aptos"/>
                <w:b w:val="0"/>
                <w:color w:val="383A48"/>
                <w:sz w:val="17"/>
              </w:rPr>
              <w:t>Shard Rest Place</w:t>
            </w:r>
          </w:p>
        </w:tc>
        <w:tc>
          <w:tcPr>
            <w:tcW w:type="dxa" w:w="5329"/>
            <w:tcMar>
              <w:top w:w="70" w:type="dxa"/>
              <w:start w:w="90" w:type="dxa"/>
              <w:bottom w:w="70" w:type="dxa"/>
              <w:end w:w="90" w:type="dxa"/>
            </w:tcMar>
            <w:vAlign w:val="top"/>
          </w:tcPr>
          <w:p>
            <w:pPr>
              <w:spacing w:after="0"/>
            </w:pPr>
            <w:r/>
            <w:r>
              <w:rPr>
                <w:rFonts w:ascii="Aptos" w:hAnsi="Aptos"/>
                <w:b w:val="0"/>
                <w:color w:val="383A48"/>
                <w:sz w:val="17"/>
              </w:rPr>
              <w:t>A quiet, dry place that frames the exact text without pedestal/trophy staging.</w:t>
            </w:r>
          </w:p>
        </w:tc>
      </w:tr>
      <w:tr>
        <w:trPr>
          <w:cantSplit/>
        </w:trPr>
        <w:tc>
          <w:tcPr>
            <w:tcW w:type="dxa" w:w="1701"/>
            <w:tcMar>
              <w:top w:w="70" w:type="dxa"/>
              <w:start w:w="90" w:type="dxa"/>
              <w:bottom w:w="70" w:type="dxa"/>
              <w:end w:w="90" w:type="dxa"/>
            </w:tcMar>
            <w:vAlign w:val="top"/>
            <w:shd w:fill="F1ECE5"/>
          </w:tcPr>
          <w:p>
            <w:pPr>
              <w:spacing w:after="0"/>
            </w:pPr>
            <w:r/>
            <w:r>
              <w:rPr>
                <w:rFonts w:ascii="Aptos" w:hAnsi="Aptos"/>
                <w:b/>
                <w:color w:val="383A48"/>
                <w:sz w:val="17"/>
              </w:rPr>
              <w:t>Final</w:t>
            </w:r>
          </w:p>
        </w:tc>
        <w:tc>
          <w:tcPr>
            <w:tcW w:type="dxa" w:w="2268"/>
            <w:tcMar>
              <w:top w:w="70" w:type="dxa"/>
              <w:start w:w="90" w:type="dxa"/>
              <w:bottom w:w="70" w:type="dxa"/>
              <w:end w:w="90" w:type="dxa"/>
            </w:tcMar>
            <w:vAlign w:val="top"/>
          </w:tcPr>
          <w:p>
            <w:pPr>
              <w:spacing w:after="0"/>
            </w:pPr>
            <w:r/>
            <w:r>
              <w:rPr>
                <w:rFonts w:ascii="Aptos" w:hAnsi="Aptos"/>
                <w:b w:val="0"/>
                <w:color w:val="383A48"/>
                <w:sz w:val="17"/>
              </w:rPr>
              <w:t>Portal Outlook</w:t>
            </w:r>
          </w:p>
        </w:tc>
        <w:tc>
          <w:tcPr>
            <w:tcW w:type="dxa" w:w="5329"/>
            <w:tcMar>
              <w:top w:w="70" w:type="dxa"/>
              <w:start w:w="90" w:type="dxa"/>
              <w:bottom w:w="70" w:type="dxa"/>
              <w:end w:w="90" w:type="dxa"/>
            </w:tcMar>
            <w:vAlign w:val="top"/>
          </w:tcPr>
          <w:p>
            <w:pPr>
              <w:spacing w:after="0"/>
            </w:pPr>
            <w:r/>
            <w:r>
              <w:rPr>
                <w:rFonts w:ascii="Aptos" w:hAnsi="Aptos"/>
                <w:b w:val="0"/>
                <w:color w:val="383A48"/>
                <w:sz w:val="17"/>
              </w:rPr>
              <w:t>A restrained opening toward Level_06. The horizon broadens only at the end.</w:t>
            </w:r>
          </w:p>
        </w:tc>
      </w:tr>
    </w:tbl>
    <w:p>
      <w:pPr>
        <w:spacing w:after="0"/>
      </w:pPr>
    </w:p>
    <w:p>
      <w:pPr>
        <w:pStyle w:val="Heading2"/>
        <w:keepNext/>
        <w:spacing w:before="160" w:after="100"/>
      </w:pPr>
      <w:r>
        <w:t>2.3 Environmental storytelling locks</w:t>
      </w:r>
    </w:p>
    <w:p>
      <w:pPr>
        <w:pStyle w:val="ListBullet"/>
        <w:spacing w:after="40"/>
        <w:ind w:left="369" w:hanging="142"/>
      </w:pPr>
      <w:r>
        <w:t>The garden is alive before any shard. Glints, grass sway and seed movements already exist in weak form.</w:t>
      </w:r>
    </w:p>
    <w:p>
      <w:pPr>
        <w:pStyle w:val="ListBullet"/>
        <w:spacing w:after="40"/>
        <w:ind w:left="369" w:hanging="142"/>
      </w:pPr>
      <w:r>
        <w:t>Completion preserves a trace; it does not “capture” a memory or add value to an empty world.</w:t>
      </w:r>
    </w:p>
    <w:p>
      <w:pPr>
        <w:pStyle w:val="ListBullet"/>
        <w:spacing w:after="40"/>
        <w:ind w:left="369" w:hanging="142"/>
      </w:pPr>
      <w:r>
        <w:t>No element represents Alena as a plant, seed, spark, statue or collectible object.</w:t>
      </w:r>
    </w:p>
    <w:p>
      <w:pPr>
        <w:pStyle w:val="ListBullet"/>
        <w:spacing w:after="40"/>
        <w:ind w:left="369" w:hanging="142"/>
      </w:pPr>
      <w:r>
        <w:t>The central seed basin is a spatial landmark, not a symbolic container for “parts of her”.</w:t>
      </w:r>
    </w:p>
    <w:p>
      <w:pPr>
        <w:pStyle w:val="ListBullet"/>
        <w:spacing w:after="40"/>
        <w:ind w:left="369" w:hanging="142"/>
      </w:pPr>
      <w:r>
        <w:t>The player’s attention is guided, never tested as proof of how well they know her.</w:t>
      </w:r>
    </w:p>
    <w:p>
      <w:r>
        <w:br w:type="page"/>
      </w:r>
    </w:p>
    <w:p>
      <w:pPr>
        <w:spacing w:after="0"/>
        <w:jc w:val="center"/>
      </w:pPr>
      <w:r>
        <w:drawing>
          <wp:inline xmlns:a="http://schemas.openxmlformats.org/drawingml/2006/main" xmlns:pic="http://schemas.openxmlformats.org/drawingml/2006/picture">
            <wp:extent cx="6120000" cy="4012000"/>
            <wp:docPr id="2" name="Picture 2"/>
            <wp:cNvGraphicFramePr>
              <a:graphicFrameLocks noChangeAspect="1"/>
            </wp:cNvGraphicFramePr>
            <a:graphic>
              <a:graphicData uri="http://schemas.openxmlformats.org/drawingml/2006/picture">
                <pic:pic>
                  <pic:nvPicPr>
                    <pic:cNvPr id="0" name="Figure_1_Shape_Language_Hierarchy.png"/>
                    <pic:cNvPicPr/>
                  </pic:nvPicPr>
                  <pic:blipFill>
                    <a:blip r:embed="rId12"/>
                    <a:stretch>
                      <a:fillRect/>
                    </a:stretch>
                  </pic:blipFill>
                  <pic:spPr>
                    <a:xfrm>
                      <a:off x="0" y="0"/>
                      <a:ext cx="6120000" cy="4012000"/>
                    </a:xfrm>
                    <a:prstGeom prst="rect"/>
                  </pic:spPr>
                </pic:pic>
              </a:graphicData>
            </a:graphic>
          </wp:inline>
        </w:drawing>
      </w:r>
    </w:p>
    <w:p>
      <w:pPr>
        <w:spacing w:before="60" w:after="100"/>
        <w:jc w:val="center"/>
      </w:pPr>
      <w:r>
        <w:rPr>
          <w:i/>
          <w:color w:val="656778"/>
          <w:sz w:val="17"/>
        </w:rPr>
        <w:t>Figure 1. Shape language, landmark hierarchy and environmental storytelling lock. Diagram = visual-intent authority.</w:t>
      </w:r>
    </w:p>
    <w:p>
      <w:r>
        <w:br w:type="page"/>
      </w:r>
    </w:p>
    <w:p>
      <w:pPr>
        <w:pStyle w:val="Heading1"/>
        <w:keepNext/>
        <w:spacing w:before="160" w:after="100"/>
      </w:pPr>
      <w:r>
        <w:t>3. Top-down composition with approximate relative proportions</w:t>
      </w:r>
    </w:p>
    <w:p>
      <w:pPr>
        <w:pStyle w:val="Heading2"/>
        <w:keepNext/>
        <w:spacing w:before="160" w:after="100"/>
      </w:pPr>
      <w:r>
        <w:t>3.1 Spatial thesis</w:t>
      </w:r>
    </w:p>
    <w:p>
      <w:pPr>
        <w:spacing w:after="100" w:line="259" w:lineRule="auto"/>
      </w:pPr>
      <w:r>
        <w:rPr>
          <w:b w:val="0"/>
          <w:i w:val="0"/>
          <w:color w:val="383A48"/>
        </w:rPr>
        <w:t>The level is one continuous inward spiral with three sequential detail pockets. The player never returns to a central hub, never chooses branches and never backtracks for mandatory content. A low central seed basin acts as a stable orientation reference while retaining edges and plant masses prevent a direct shortcut to the inner terrace.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84"/>
            <w:shd w:fill="DED5C7"/>
            <w:tcMar>
              <w:top w:w="70" w:type="dxa"/>
              <w:start w:w="90" w:type="dxa"/>
              <w:bottom w:w="70" w:type="dxa"/>
              <w:end w:w="90" w:type="dxa"/>
            </w:tcMar>
          </w:tcPr>
          <w:p>
            <w:pPr>
              <w:spacing w:after="0"/>
            </w:pPr>
            <w:r/>
            <w:r>
              <w:rPr>
                <w:rFonts w:ascii="Aptos" w:hAnsi="Aptos"/>
                <w:b/>
                <w:color w:val="2E303B"/>
                <w:sz w:val="17"/>
              </w:rPr>
              <w:t>Zone</w:t>
            </w:r>
          </w:p>
        </w:tc>
        <w:tc>
          <w:tcPr>
            <w:tcW w:type="dxa" w:w="2551"/>
            <w:shd w:fill="DED5C7"/>
            <w:tcMar>
              <w:top w:w="70" w:type="dxa"/>
              <w:start w:w="90" w:type="dxa"/>
              <w:bottom w:w="70" w:type="dxa"/>
              <w:end w:w="90" w:type="dxa"/>
            </w:tcMar>
          </w:tcPr>
          <w:p>
            <w:pPr>
              <w:spacing w:after="0"/>
            </w:pPr>
            <w:r/>
            <w:r>
              <w:rPr>
                <w:rFonts w:ascii="Aptos" w:hAnsi="Aptos"/>
                <w:b/>
                <w:color w:val="2E303B"/>
                <w:sz w:val="17"/>
              </w:rPr>
              <w:t>Approximate visual proportion</w:t>
            </w:r>
          </w:p>
        </w:tc>
        <w:tc>
          <w:tcPr>
            <w:tcW w:type="dxa" w:w="4762"/>
            <w:shd w:fill="DED5C7"/>
            <w:tcMar>
              <w:top w:w="70" w:type="dxa"/>
              <w:start w:w="90" w:type="dxa"/>
              <w:bottom w:w="70" w:type="dxa"/>
              <w:end w:w="90" w:type="dxa"/>
            </w:tcMar>
          </w:tcPr>
          <w:p>
            <w:pPr>
              <w:spacing w:after="0"/>
            </w:pPr>
            <w:r/>
            <w:r>
              <w:rPr>
                <w:rFonts w:ascii="Aptos" w:hAnsi="Aptos"/>
                <w:b/>
                <w:color w:val="2E303B"/>
                <w:sz w:val="17"/>
              </w:rPr>
              <w:t>Composition rule</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Whole-level envelope</w:t>
            </w:r>
          </w:p>
        </w:tc>
        <w:tc>
          <w:tcPr>
            <w:tcW w:type="dxa" w:w="2551"/>
            <w:tcMar>
              <w:top w:w="70" w:type="dxa"/>
              <w:start w:w="90" w:type="dxa"/>
              <w:bottom w:w="70" w:type="dxa"/>
              <w:end w:w="90" w:type="dxa"/>
            </w:tcMar>
            <w:vAlign w:val="top"/>
          </w:tcPr>
          <w:p>
            <w:pPr>
              <w:spacing w:after="0"/>
            </w:pPr>
            <w:r/>
            <w:r>
              <w:rPr>
                <w:rFonts w:ascii="Aptos" w:hAnsi="Aptos"/>
                <w:b w:val="0"/>
                <w:color w:val="383A48"/>
                <w:sz w:val="17"/>
              </w:rPr>
              <w:t>Approx. 82–94 m wide × 92–108 m long; estimated centerline 155–180 m.</w:t>
            </w:r>
          </w:p>
        </w:tc>
        <w:tc>
          <w:tcPr>
            <w:tcW w:type="dxa" w:w="4762"/>
            <w:tcMar>
              <w:top w:w="70" w:type="dxa"/>
              <w:start w:w="90" w:type="dxa"/>
              <w:bottom w:w="70" w:type="dxa"/>
              <w:end w:w="90" w:type="dxa"/>
            </w:tcMar>
            <w:vAlign w:val="top"/>
          </w:tcPr>
          <w:p>
            <w:pPr>
              <w:spacing w:after="0"/>
            </w:pPr>
            <w:r/>
            <w:r>
              <w:rPr>
                <w:rFonts w:ascii="Aptos" w:hAnsi="Aptos"/>
                <w:b w:val="0"/>
                <w:color w:val="383A48"/>
                <w:sz w:val="17"/>
              </w:rPr>
              <w:t>Visual-planning range only; exact coordinates and route metrics belong to Gameplay Design.</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Outer Threshold</w:t>
            </w:r>
          </w:p>
        </w:tc>
        <w:tc>
          <w:tcPr>
            <w:tcW w:type="dxa" w:w="2551"/>
            <w:tcMar>
              <w:top w:w="70" w:type="dxa"/>
              <w:start w:w="90" w:type="dxa"/>
              <w:bottom w:w="70" w:type="dxa"/>
              <w:end w:w="90" w:type="dxa"/>
            </w:tcMar>
            <w:vAlign w:val="top"/>
          </w:tcPr>
          <w:p>
            <w:pPr>
              <w:spacing w:after="0"/>
            </w:pPr>
            <w:r/>
            <w:r>
              <w:rPr>
                <w:rFonts w:ascii="Aptos" w:hAnsi="Aptos"/>
                <w:b w:val="0"/>
                <w:color w:val="383A48"/>
                <w:sz w:val="17"/>
              </w:rPr>
              <w:t>10–12 m safe terrace</w:t>
            </w:r>
          </w:p>
        </w:tc>
        <w:tc>
          <w:tcPr>
            <w:tcW w:type="dxa" w:w="4762"/>
            <w:tcMar>
              <w:top w:w="70" w:type="dxa"/>
              <w:start w:w="90" w:type="dxa"/>
              <w:bottom w:w="70" w:type="dxa"/>
              <w:end w:w="90" w:type="dxa"/>
            </w:tcMar>
            <w:vAlign w:val="top"/>
          </w:tcPr>
          <w:p>
            <w:pPr>
              <w:spacing w:after="0"/>
            </w:pPr>
            <w:r/>
            <w:r>
              <w:rPr>
                <w:rFonts w:ascii="Aptos" w:hAnsi="Aptos"/>
                <w:b w:val="0"/>
                <w:color w:val="383A48"/>
                <w:sz w:val="17"/>
              </w:rPr>
              <w:t>One readable forward route; central basin is glimpsed, not entered.</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Dew Script Walk</w:t>
            </w:r>
          </w:p>
        </w:tc>
        <w:tc>
          <w:tcPr>
            <w:tcW w:type="dxa" w:w="2551"/>
            <w:tcMar>
              <w:top w:w="70" w:type="dxa"/>
              <w:start w:w="90" w:type="dxa"/>
              <w:bottom w:w="70" w:type="dxa"/>
              <w:end w:w="90" w:type="dxa"/>
            </w:tcMar>
            <w:vAlign w:val="top"/>
          </w:tcPr>
          <w:p>
            <w:pPr>
              <w:spacing w:after="0"/>
            </w:pPr>
            <w:r/>
            <w:r>
              <w:rPr>
                <w:rFonts w:ascii="Aptos" w:hAnsi="Aptos"/>
                <w:b w:val="0"/>
                <w:color w:val="383A48"/>
                <w:sz w:val="17"/>
              </w:rPr>
              <w:t>5–6 m broad curved path; three visible arcs</w:t>
            </w:r>
          </w:p>
        </w:tc>
        <w:tc>
          <w:tcPr>
            <w:tcW w:type="dxa" w:w="4762"/>
            <w:tcMar>
              <w:top w:w="70" w:type="dxa"/>
              <w:start w:w="90" w:type="dxa"/>
              <w:bottom w:w="70" w:type="dxa"/>
              <w:end w:w="90" w:type="dxa"/>
            </w:tcMar>
            <w:vAlign w:val="top"/>
          </w:tcPr>
          <w:p>
            <w:pPr>
              <w:spacing w:after="0"/>
            </w:pPr>
            <w:r/>
            <w:r>
              <w:rPr>
                <w:rFonts w:ascii="Aptos" w:hAnsi="Aptos"/>
                <w:b w:val="0"/>
                <w:color w:val="383A48"/>
                <w:sz w:val="17"/>
              </w:rPr>
              <w:t>All mandatory arcs visible locally; no precision alignment or thin-beam language.</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Shard_10 Rest Ledge</w:t>
            </w:r>
          </w:p>
        </w:tc>
        <w:tc>
          <w:tcPr>
            <w:tcW w:type="dxa" w:w="2551"/>
            <w:tcMar>
              <w:top w:w="70" w:type="dxa"/>
              <w:start w:w="90" w:type="dxa"/>
              <w:bottom w:w="70" w:type="dxa"/>
              <w:end w:w="90" w:type="dxa"/>
            </w:tcMar>
            <w:vAlign w:val="top"/>
          </w:tcPr>
          <w:p>
            <w:pPr>
              <w:spacing w:after="0"/>
            </w:pPr>
            <w:r/>
            <w:r>
              <w:rPr>
                <w:rFonts w:ascii="Aptos" w:hAnsi="Aptos"/>
                <w:b w:val="0"/>
                <w:color w:val="383A48"/>
                <w:sz w:val="17"/>
              </w:rPr>
              <w:t>8–10 m dry pocket</w:t>
            </w:r>
          </w:p>
        </w:tc>
        <w:tc>
          <w:tcPr>
            <w:tcW w:type="dxa" w:w="4762"/>
            <w:tcMar>
              <w:top w:w="70" w:type="dxa"/>
              <w:start w:w="90" w:type="dxa"/>
              <w:bottom w:w="70" w:type="dxa"/>
              <w:end w:w="90" w:type="dxa"/>
            </w:tcMar>
            <w:vAlign w:val="top"/>
          </w:tcPr>
          <w:p>
            <w:pPr>
              <w:spacing w:after="0"/>
            </w:pPr>
            <w:r/>
            <w:r>
              <w:rPr>
                <w:rFonts w:ascii="Aptos" w:hAnsi="Aptos"/>
                <w:b w:val="0"/>
                <w:color w:val="383A48"/>
                <w:sz w:val="17"/>
              </w:rPr>
              <w:t>Safe, open reward space with view back to persistent traces.</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Moss Bend</w:t>
            </w:r>
          </w:p>
        </w:tc>
        <w:tc>
          <w:tcPr>
            <w:tcW w:type="dxa" w:w="2551"/>
            <w:tcMar>
              <w:top w:w="70" w:type="dxa"/>
              <w:start w:w="90" w:type="dxa"/>
              <w:bottom w:w="70" w:type="dxa"/>
              <w:end w:w="90" w:type="dxa"/>
            </w:tcMar>
            <w:vAlign w:val="top"/>
          </w:tcPr>
          <w:p>
            <w:pPr>
              <w:spacing w:after="0"/>
            </w:pPr>
            <w:r/>
            <w:r>
              <w:rPr>
                <w:rFonts w:ascii="Aptos" w:hAnsi="Aptos"/>
                <w:b w:val="0"/>
                <w:color w:val="383A48"/>
                <w:sz w:val="17"/>
              </w:rPr>
              <w:t>Short 12–16 m connective curve</w:t>
            </w:r>
          </w:p>
        </w:tc>
        <w:tc>
          <w:tcPr>
            <w:tcW w:type="dxa" w:w="4762"/>
            <w:tcMar>
              <w:top w:w="70" w:type="dxa"/>
              <w:start w:w="90" w:type="dxa"/>
              <w:bottom w:w="70" w:type="dxa"/>
              <w:end w:w="90" w:type="dxa"/>
            </w:tcMar>
            <w:vAlign w:val="top"/>
          </w:tcPr>
          <w:p>
            <w:pPr>
              <w:spacing w:after="0"/>
            </w:pPr>
            <w:r/>
            <w:r>
              <w:rPr>
                <w:rFonts w:ascii="Aptos" w:hAnsi="Aptos"/>
                <w:b w:val="0"/>
                <w:color w:val="383A48"/>
                <w:sz w:val="17"/>
              </w:rPr>
              <w:t>No task; resets pace before the second mechanic.</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Little Reactions Pocket</w:t>
            </w:r>
          </w:p>
        </w:tc>
        <w:tc>
          <w:tcPr>
            <w:tcW w:type="dxa" w:w="2551"/>
            <w:tcMar>
              <w:top w:w="70" w:type="dxa"/>
              <w:start w:w="90" w:type="dxa"/>
              <w:bottom w:w="70" w:type="dxa"/>
              <w:end w:w="90" w:type="dxa"/>
            </w:tcMar>
            <w:vAlign w:val="top"/>
          </w:tcPr>
          <w:p>
            <w:pPr>
              <w:spacing w:after="0"/>
            </w:pPr>
            <w:r/>
            <w:r>
              <w:rPr>
                <w:rFonts w:ascii="Aptos" w:hAnsi="Aptos"/>
                <w:b w:val="0"/>
                <w:color w:val="383A48"/>
                <w:sz w:val="17"/>
              </w:rPr>
              <w:t>14–18 m elongated pocket</w:t>
            </w:r>
          </w:p>
        </w:tc>
        <w:tc>
          <w:tcPr>
            <w:tcW w:type="dxa" w:w="4762"/>
            <w:tcMar>
              <w:top w:w="70" w:type="dxa"/>
              <w:start w:w="90" w:type="dxa"/>
              <w:bottom w:w="70" w:type="dxa"/>
              <w:end w:w="90" w:type="dxa"/>
            </w:tcMar>
            <w:vAlign w:val="top"/>
          </w:tcPr>
          <w:p>
            <w:pPr>
              <w:spacing w:after="0"/>
            </w:pPr>
            <w:r/>
            <w:r>
              <w:rPr>
                <w:rFonts w:ascii="Aptos" w:hAnsi="Aptos"/>
                <w:b w:val="0"/>
                <w:color w:val="383A48"/>
                <w:sz w:val="17"/>
              </w:rPr>
              <w:t>Three autonomous stations visible along one route; no chase or timing.</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Shard_11 Rest Stone</w:t>
            </w:r>
          </w:p>
        </w:tc>
        <w:tc>
          <w:tcPr>
            <w:tcW w:type="dxa" w:w="2551"/>
            <w:tcMar>
              <w:top w:w="70" w:type="dxa"/>
              <w:start w:w="90" w:type="dxa"/>
              <w:bottom w:w="70" w:type="dxa"/>
              <w:end w:w="90" w:type="dxa"/>
            </w:tcMar>
            <w:vAlign w:val="top"/>
          </w:tcPr>
          <w:p>
            <w:pPr>
              <w:spacing w:after="0"/>
            </w:pPr>
            <w:r/>
            <w:r>
              <w:rPr>
                <w:rFonts w:ascii="Aptos" w:hAnsi="Aptos"/>
                <w:b w:val="0"/>
                <w:color w:val="383A48"/>
                <w:sz w:val="17"/>
              </w:rPr>
              <w:t>8–10 m broad pad</w:t>
            </w:r>
          </w:p>
        </w:tc>
        <w:tc>
          <w:tcPr>
            <w:tcW w:type="dxa" w:w="4762"/>
            <w:tcMar>
              <w:top w:w="70" w:type="dxa"/>
              <w:start w:w="90" w:type="dxa"/>
              <w:bottom w:w="70" w:type="dxa"/>
              <w:end w:w="90" w:type="dxa"/>
            </w:tcMar>
            <w:vAlign w:val="top"/>
          </w:tcPr>
          <w:p>
            <w:pPr>
              <w:spacing w:after="0"/>
            </w:pPr>
            <w:r/>
            <w:r>
              <w:rPr>
                <w:rFonts w:ascii="Aptos" w:hAnsi="Aptos"/>
                <w:b w:val="0"/>
                <w:color w:val="383A48"/>
                <w:sz w:val="17"/>
              </w:rPr>
              <w:t>Quiet transition, not a trophy display.</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Inner Spiral Descent</w:t>
            </w:r>
          </w:p>
        </w:tc>
        <w:tc>
          <w:tcPr>
            <w:tcW w:type="dxa" w:w="2551"/>
            <w:tcMar>
              <w:top w:w="70" w:type="dxa"/>
              <w:start w:w="90" w:type="dxa"/>
              <w:bottom w:w="70" w:type="dxa"/>
              <w:end w:w="90" w:type="dxa"/>
            </w:tcMar>
            <w:vAlign w:val="top"/>
          </w:tcPr>
          <w:p>
            <w:pPr>
              <w:spacing w:after="0"/>
            </w:pPr>
            <w:r/>
            <w:r>
              <w:rPr>
                <w:rFonts w:ascii="Aptos" w:hAnsi="Aptos"/>
                <w:b w:val="0"/>
                <w:color w:val="383A48"/>
                <w:sz w:val="17"/>
              </w:rPr>
              <w:t>5–6 m path; visual slope target ≤8°</w:t>
            </w:r>
          </w:p>
        </w:tc>
        <w:tc>
          <w:tcPr>
            <w:tcW w:type="dxa" w:w="4762"/>
            <w:tcMar>
              <w:top w:w="70" w:type="dxa"/>
              <w:start w:w="90" w:type="dxa"/>
              <w:bottom w:w="70" w:type="dxa"/>
              <w:end w:w="90" w:type="dxa"/>
            </w:tcMar>
            <w:vAlign w:val="top"/>
          </w:tcPr>
          <w:p>
            <w:pPr>
              <w:spacing w:after="0"/>
            </w:pPr>
            <w:r/>
            <w:r>
              <w:rPr>
                <w:rFonts w:ascii="Aptos" w:hAnsi="Aptos"/>
                <w:b w:val="0"/>
                <w:color w:val="383A48"/>
                <w:sz w:val="17"/>
              </w:rPr>
              <w:t>Broad readable descent; no mandatory jumps or slippery surfaces.</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Ordinary Mosaic Terrace</w:t>
            </w:r>
          </w:p>
        </w:tc>
        <w:tc>
          <w:tcPr>
            <w:tcW w:type="dxa" w:w="2551"/>
            <w:tcMar>
              <w:top w:w="70" w:type="dxa"/>
              <w:start w:w="90" w:type="dxa"/>
              <w:bottom w:w="70" w:type="dxa"/>
              <w:end w:w="90" w:type="dxa"/>
            </w:tcMar>
            <w:vAlign w:val="top"/>
          </w:tcPr>
          <w:p>
            <w:pPr>
              <w:spacing w:after="0"/>
            </w:pPr>
            <w:r/>
            <w:r>
              <w:rPr>
                <w:rFonts w:ascii="Aptos" w:hAnsi="Aptos"/>
                <w:b w:val="0"/>
                <w:color w:val="383A48"/>
                <w:sz w:val="17"/>
              </w:rPr>
              <w:t>16–20 m crescent terrace</w:t>
            </w:r>
          </w:p>
        </w:tc>
        <w:tc>
          <w:tcPr>
            <w:tcW w:type="dxa" w:w="4762"/>
            <w:tcMar>
              <w:top w:w="70" w:type="dxa"/>
              <w:start w:w="90" w:type="dxa"/>
              <w:bottom w:w="70" w:type="dxa"/>
              <w:end w:w="90" w:type="dxa"/>
            </w:tcMar>
            <w:vAlign w:val="top"/>
          </w:tcPr>
          <w:p>
            <w:pPr>
              <w:spacing w:after="0"/>
            </w:pPr>
            <w:r/>
            <w:r>
              <w:rPr>
                <w:rFonts w:ascii="Aptos" w:hAnsi="Aptos"/>
                <w:b w:val="0"/>
                <w:color w:val="383A48"/>
                <w:sz w:val="17"/>
              </w:rPr>
              <w:t>Three broad view pads and one shared layered field.</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Shard_12 / Quiet Assembly</w:t>
            </w:r>
          </w:p>
        </w:tc>
        <w:tc>
          <w:tcPr>
            <w:tcW w:type="dxa" w:w="2551"/>
            <w:tcMar>
              <w:top w:w="70" w:type="dxa"/>
              <w:start w:w="90" w:type="dxa"/>
              <w:bottom w:w="70" w:type="dxa"/>
              <w:end w:w="90" w:type="dxa"/>
            </w:tcMar>
            <w:vAlign w:val="top"/>
          </w:tcPr>
          <w:p>
            <w:pPr>
              <w:spacing w:after="0"/>
            </w:pPr>
            <w:r/>
            <w:r>
              <w:rPr>
                <w:rFonts w:ascii="Aptos" w:hAnsi="Aptos"/>
                <w:b w:val="0"/>
                <w:color w:val="383A48"/>
                <w:sz w:val="17"/>
              </w:rPr>
              <w:t>10–14 m inner dry terrace</w:t>
            </w:r>
          </w:p>
        </w:tc>
        <w:tc>
          <w:tcPr>
            <w:tcW w:type="dxa" w:w="4762"/>
            <w:tcMar>
              <w:top w:w="70" w:type="dxa"/>
              <w:start w:w="90" w:type="dxa"/>
              <w:bottom w:w="70" w:type="dxa"/>
              <w:end w:w="90" w:type="dxa"/>
            </w:tcMar>
            <w:vAlign w:val="top"/>
          </w:tcPr>
          <w:p>
            <w:pPr>
              <w:spacing w:after="0"/>
            </w:pPr>
            <w:r/>
            <w:r>
              <w:rPr>
                <w:rFonts w:ascii="Aptos" w:hAnsi="Aptos"/>
                <w:b w:val="0"/>
                <w:color w:val="383A48"/>
                <w:sz w:val="17"/>
              </w:rPr>
              <w:t>Third reward followed by forward-only non-interactive synthesis.</w:t>
            </w:r>
          </w:p>
        </w:tc>
      </w:tr>
      <w:tr>
        <w:trPr>
          <w:cantSplit/>
        </w:trPr>
        <w:tc>
          <w:tcPr>
            <w:tcW w:type="dxa" w:w="1984"/>
            <w:tcMar>
              <w:top w:w="70" w:type="dxa"/>
              <w:start w:w="90" w:type="dxa"/>
              <w:bottom w:w="70" w:type="dxa"/>
              <w:end w:w="90" w:type="dxa"/>
            </w:tcMar>
            <w:vAlign w:val="top"/>
            <w:shd w:fill="F1ECE5"/>
          </w:tcPr>
          <w:p>
            <w:pPr>
              <w:spacing w:after="0"/>
            </w:pPr>
            <w:r/>
            <w:r>
              <w:rPr>
                <w:rFonts w:ascii="Aptos" w:hAnsi="Aptos"/>
                <w:b/>
                <w:color w:val="383A48"/>
                <w:sz w:val="17"/>
              </w:rPr>
              <w:t>Portal Outlook</w:t>
            </w:r>
          </w:p>
        </w:tc>
        <w:tc>
          <w:tcPr>
            <w:tcW w:type="dxa" w:w="2551"/>
            <w:tcMar>
              <w:top w:w="70" w:type="dxa"/>
              <w:start w:w="90" w:type="dxa"/>
              <w:bottom w:w="70" w:type="dxa"/>
              <w:end w:w="90" w:type="dxa"/>
            </w:tcMar>
            <w:vAlign w:val="top"/>
          </w:tcPr>
          <w:p>
            <w:pPr>
              <w:spacing w:after="0"/>
            </w:pPr>
            <w:r/>
            <w:r>
              <w:rPr>
                <w:rFonts w:ascii="Aptos" w:hAnsi="Aptos"/>
                <w:b w:val="0"/>
                <w:color w:val="383A48"/>
                <w:sz w:val="17"/>
              </w:rPr>
              <w:t>12–16 m open transition space</w:t>
            </w:r>
          </w:p>
        </w:tc>
        <w:tc>
          <w:tcPr>
            <w:tcW w:type="dxa" w:w="4762"/>
            <w:tcMar>
              <w:top w:w="70" w:type="dxa"/>
              <w:start w:w="90" w:type="dxa"/>
              <w:bottom w:w="70" w:type="dxa"/>
              <w:end w:w="90" w:type="dxa"/>
            </w:tcMar>
            <w:vAlign w:val="top"/>
          </w:tcPr>
          <w:p>
            <w:pPr>
              <w:spacing w:after="0"/>
            </w:pPr>
            <w:r/>
            <w:r>
              <w:rPr>
                <w:rFonts w:ascii="Aptos" w:hAnsi="Aptos"/>
                <w:b w:val="0"/>
                <w:color w:val="383A48"/>
                <w:sz w:val="17"/>
              </w:rPr>
              <w:t>Main text and restrained portal direction toward Level_06.</w:t>
            </w:r>
          </w:p>
        </w:tc>
      </w:tr>
    </w:tbl>
    <w:p>
      <w:pPr>
        <w:spacing w:after="0"/>
      </w:pPr>
    </w:p>
    <w:p>
      <w:r>
        <w:br w:type="page"/>
      </w:r>
    </w:p>
    <w:p>
      <w:pPr>
        <w:spacing w:after="0"/>
        <w:jc w:val="center"/>
      </w:pPr>
      <w:r>
        <w:drawing>
          <wp:inline xmlns:a="http://schemas.openxmlformats.org/drawingml/2006/main" xmlns:pic="http://schemas.openxmlformats.org/drawingml/2006/picture">
            <wp:extent cx="6120000" cy="4187368"/>
            <wp:docPr id="3" name="Picture 3"/>
            <wp:cNvGraphicFramePr>
              <a:graphicFrameLocks noChangeAspect="1"/>
            </wp:cNvGraphicFramePr>
            <a:graphic>
              <a:graphicData uri="http://schemas.openxmlformats.org/drawingml/2006/picture">
                <pic:pic>
                  <pic:nvPicPr>
                    <pic:cNvPr id="0" name="Figure_2_Top_Down_Visual_Map.png"/>
                    <pic:cNvPicPr/>
                  </pic:nvPicPr>
                  <pic:blipFill>
                    <a:blip r:embed="rId13"/>
                    <a:stretch>
                      <a:fillRect/>
                    </a:stretch>
                  </pic:blipFill>
                  <pic:spPr>
                    <a:xfrm>
                      <a:off x="0" y="0"/>
                      <a:ext cx="6120000" cy="4187368"/>
                    </a:xfrm>
                    <a:prstGeom prst="rect"/>
                  </pic:spPr>
                </pic:pic>
              </a:graphicData>
            </a:graphic>
          </wp:inline>
        </w:drawing>
      </w:r>
    </w:p>
    <w:p>
      <w:pPr>
        <w:spacing w:before="60" w:after="100"/>
        <w:jc w:val="center"/>
      </w:pPr>
      <w:r>
        <w:rPr>
          <w:i/>
          <w:color w:val="656778"/>
          <w:sz w:val="17"/>
        </w:rPr>
        <w:t>Figure 2. Top-down visual master map. Relative proportions only; not coordinate or collision authority.</w:t>
      </w:r>
    </w:p>
    <w:p>
      <w:r>
        <w:br w:type="page"/>
      </w:r>
    </w:p>
    <w:p>
      <w:pPr>
        <w:pStyle w:val="Heading1"/>
        <w:keepNext/>
        <w:spacing w:before="160" w:after="100"/>
      </w:pPr>
      <w:r>
        <w:t>4. Player sightlines and visual route</w:t>
      </w:r>
    </w:p>
    <w:p>
      <w:pPr>
        <w:pStyle w:val="Heading2"/>
        <w:keepNext/>
        <w:spacing w:before="160" w:after="100"/>
      </w:pPr>
      <w:r>
        <w:t>4.1 Diegetic navigation contract</w:t>
      </w:r>
    </w:p>
    <w:p>
      <w:pPr>
        <w:spacing w:after="100" w:line="259" w:lineRule="auto"/>
      </w:pPr>
      <w:r>
        <w:rPr>
          <w:b w:val="0"/>
          <w:i w:val="0"/>
          <w:color w:val="383A48"/>
        </w:rPr>
        <w:t>Every route beat should be readable through three simultaneous cues: one next-pocket silhouette, one partial glimpse of the central seed basin, and one local motion/glint cue. The level must not require UI arrows, minimap reading, exact camera alignment or a 360-degree search.</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DED5C7"/>
            <w:tcMar>
              <w:top w:w="70" w:type="dxa"/>
              <w:start w:w="90" w:type="dxa"/>
              <w:bottom w:w="70" w:type="dxa"/>
              <w:end w:w="90" w:type="dxa"/>
            </w:tcMar>
          </w:tcPr>
          <w:p>
            <w:pPr>
              <w:spacing w:after="0"/>
            </w:pPr>
            <w:r/>
            <w:r>
              <w:rPr>
                <w:rFonts w:ascii="Aptos" w:hAnsi="Aptos"/>
                <w:b/>
                <w:color w:val="2E303B"/>
                <w:sz w:val="17"/>
              </w:rPr>
              <w:t>Route beat</w:t>
            </w:r>
          </w:p>
        </w:tc>
        <w:tc>
          <w:tcPr>
            <w:tcW w:type="dxa" w:w="7030"/>
            <w:shd w:fill="DED5C7"/>
            <w:tcMar>
              <w:top w:w="70" w:type="dxa"/>
              <w:start w:w="90" w:type="dxa"/>
              <w:bottom w:w="70" w:type="dxa"/>
              <w:end w:w="90" w:type="dxa"/>
            </w:tcMar>
          </w:tcPr>
          <w:p>
            <w:pPr>
              <w:spacing w:after="0"/>
            </w:pPr>
            <w:r/>
            <w:r>
              <w:rPr>
                <w:rFonts w:ascii="Aptos" w:hAnsi="Aptos"/>
                <w:b/>
                <w:color w:val="2E303B"/>
                <w:sz w:val="17"/>
              </w:rPr>
              <w:t>Required reading</w:t>
            </w:r>
          </w:p>
        </w:tc>
      </w:tr>
      <w:tr>
        <w:trPr>
          <w:cantSplit/>
        </w:trPr>
        <w:tc>
          <w:tcPr>
            <w:tcW w:type="dxa" w:w="2268"/>
            <w:tcMar>
              <w:top w:w="70" w:type="dxa"/>
              <w:start w:w="90" w:type="dxa"/>
              <w:bottom w:w="70" w:type="dxa"/>
              <w:end w:w="90" w:type="dxa"/>
            </w:tcMar>
            <w:vAlign w:val="top"/>
            <w:shd w:fill="F1ECE5"/>
          </w:tcPr>
          <w:p>
            <w:pPr>
              <w:spacing w:after="0"/>
            </w:pPr>
            <w:r/>
            <w:r>
              <w:rPr>
                <w:rFonts w:ascii="Aptos" w:hAnsi="Aptos"/>
                <w:b/>
                <w:color w:val="383A48"/>
                <w:sz w:val="17"/>
              </w:rPr>
              <w:t>Outer Threshold</w:t>
            </w:r>
          </w:p>
        </w:tc>
        <w:tc>
          <w:tcPr>
            <w:tcW w:type="dxa" w:w="7030"/>
            <w:tcMar>
              <w:top w:w="70" w:type="dxa"/>
              <w:start w:w="90" w:type="dxa"/>
              <w:bottom w:w="70" w:type="dxa"/>
              <w:end w:w="90" w:type="dxa"/>
            </w:tcMar>
            <w:vAlign w:val="top"/>
          </w:tcPr>
          <w:p>
            <w:pPr>
              <w:spacing w:after="0"/>
            </w:pPr>
            <w:r/>
            <w:r>
              <w:rPr>
                <w:rFonts w:ascii="Aptos" w:hAnsi="Aptos"/>
                <w:b w:val="0"/>
                <w:color w:val="383A48"/>
                <w:sz w:val="17"/>
              </w:rPr>
              <w:t>Only the Dew Script entrance has primary contrast; later pockets are visible as distant motif silhouettes, not alternate routes.</w:t>
            </w:r>
          </w:p>
        </w:tc>
      </w:tr>
      <w:tr>
        <w:trPr>
          <w:cantSplit/>
        </w:trPr>
        <w:tc>
          <w:tcPr>
            <w:tcW w:type="dxa" w:w="2268"/>
            <w:tcMar>
              <w:top w:w="70" w:type="dxa"/>
              <w:start w:w="90" w:type="dxa"/>
              <w:bottom w:w="70" w:type="dxa"/>
              <w:end w:w="90" w:type="dxa"/>
            </w:tcMar>
            <w:vAlign w:val="top"/>
            <w:shd w:fill="F1ECE5"/>
          </w:tcPr>
          <w:p>
            <w:pPr>
              <w:spacing w:after="0"/>
            </w:pPr>
            <w:r/>
            <w:r>
              <w:rPr>
                <w:rFonts w:ascii="Aptos" w:hAnsi="Aptos"/>
                <w:b/>
                <w:color w:val="383A48"/>
                <w:sz w:val="17"/>
              </w:rPr>
              <w:t>Dew Script</w:t>
            </w:r>
          </w:p>
        </w:tc>
        <w:tc>
          <w:tcPr>
            <w:tcW w:type="dxa" w:w="7030"/>
            <w:tcMar>
              <w:top w:w="70" w:type="dxa"/>
              <w:start w:w="90" w:type="dxa"/>
              <w:bottom w:w="70" w:type="dxa"/>
              <w:end w:w="90" w:type="dxa"/>
            </w:tcMar>
            <w:vAlign w:val="top"/>
          </w:tcPr>
          <w:p>
            <w:pPr>
              <w:spacing w:after="0"/>
            </w:pPr>
            <w:r/>
            <w:r>
              <w:rPr>
                <w:rFonts w:ascii="Aptos" w:hAnsi="Aptos"/>
                <w:b w:val="0"/>
                <w:color w:val="383A48"/>
                <w:sz w:val="17"/>
              </w:rPr>
              <w:t>Three arcs can be understood from the local entrance. Persistent traces remain behind after completion.</w:t>
            </w:r>
          </w:p>
        </w:tc>
      </w:tr>
      <w:tr>
        <w:trPr>
          <w:cantSplit/>
        </w:trPr>
        <w:tc>
          <w:tcPr>
            <w:tcW w:type="dxa" w:w="2268"/>
            <w:tcMar>
              <w:top w:w="70" w:type="dxa"/>
              <w:start w:w="90" w:type="dxa"/>
              <w:bottom w:w="70" w:type="dxa"/>
              <w:end w:w="90" w:type="dxa"/>
            </w:tcMar>
            <w:vAlign w:val="top"/>
            <w:shd w:fill="F1ECE5"/>
          </w:tcPr>
          <w:p>
            <w:pPr>
              <w:spacing w:after="0"/>
            </w:pPr>
            <w:r/>
            <w:r>
              <w:rPr>
                <w:rFonts w:ascii="Aptos" w:hAnsi="Aptos"/>
                <w:b/>
                <w:color w:val="383A48"/>
                <w:sz w:val="17"/>
              </w:rPr>
              <w:t>After Shard_10</w:t>
            </w:r>
          </w:p>
        </w:tc>
        <w:tc>
          <w:tcPr>
            <w:tcW w:type="dxa" w:w="7030"/>
            <w:tcMar>
              <w:top w:w="70" w:type="dxa"/>
              <w:start w:w="90" w:type="dxa"/>
              <w:bottom w:w="70" w:type="dxa"/>
              <w:end w:w="90" w:type="dxa"/>
            </w:tcMar>
            <w:vAlign w:val="top"/>
          </w:tcPr>
          <w:p>
            <w:pPr>
              <w:spacing w:after="0"/>
            </w:pPr>
            <w:r/>
            <w:r>
              <w:rPr>
                <w:rFonts w:ascii="Aptos" w:hAnsi="Aptos"/>
                <w:b w:val="0"/>
                <w:color w:val="383A48"/>
                <w:sz w:val="17"/>
              </w:rPr>
              <w:t>Next pocket silhouette becomes clearer; completed traces stay alive without becoming brighter trophies.</w:t>
            </w:r>
          </w:p>
        </w:tc>
      </w:tr>
      <w:tr>
        <w:trPr>
          <w:cantSplit/>
        </w:trPr>
        <w:tc>
          <w:tcPr>
            <w:tcW w:type="dxa" w:w="2268"/>
            <w:tcMar>
              <w:top w:w="70" w:type="dxa"/>
              <w:start w:w="90" w:type="dxa"/>
              <w:bottom w:w="70" w:type="dxa"/>
              <w:end w:w="90" w:type="dxa"/>
            </w:tcMar>
            <w:vAlign w:val="top"/>
            <w:shd w:fill="F1ECE5"/>
          </w:tcPr>
          <w:p>
            <w:pPr>
              <w:spacing w:after="0"/>
            </w:pPr>
            <w:r/>
            <w:r>
              <w:rPr>
                <w:rFonts w:ascii="Aptos" w:hAnsi="Aptos"/>
                <w:b/>
                <w:color w:val="383A48"/>
                <w:sz w:val="17"/>
              </w:rPr>
              <w:t>Little Reactions</w:t>
            </w:r>
          </w:p>
        </w:tc>
        <w:tc>
          <w:tcPr>
            <w:tcW w:type="dxa" w:w="7030"/>
            <w:tcMar>
              <w:top w:w="70" w:type="dxa"/>
              <w:start w:w="90" w:type="dxa"/>
              <w:bottom w:w="70" w:type="dxa"/>
              <w:end w:w="90" w:type="dxa"/>
            </w:tcMar>
            <w:vAlign w:val="top"/>
          </w:tcPr>
          <w:p>
            <w:pPr>
              <w:spacing w:after="0"/>
            </w:pPr>
            <w:r/>
            <w:r>
              <w:rPr>
                <w:rFonts w:ascii="Aptos" w:hAnsi="Aptos"/>
                <w:b w:val="0"/>
                <w:color w:val="383A48"/>
                <w:sz w:val="17"/>
              </w:rPr>
              <w:t>All three stations sit on one camera-readable path. Motions are autonomous and locally distinct.</w:t>
            </w:r>
          </w:p>
        </w:tc>
      </w:tr>
      <w:tr>
        <w:trPr>
          <w:cantSplit/>
        </w:trPr>
        <w:tc>
          <w:tcPr>
            <w:tcW w:type="dxa" w:w="2268"/>
            <w:tcMar>
              <w:top w:w="70" w:type="dxa"/>
              <w:start w:w="90" w:type="dxa"/>
              <w:bottom w:w="70" w:type="dxa"/>
              <w:end w:w="90" w:type="dxa"/>
            </w:tcMar>
            <w:vAlign w:val="top"/>
            <w:shd w:fill="F1ECE5"/>
          </w:tcPr>
          <w:p>
            <w:pPr>
              <w:spacing w:after="0"/>
            </w:pPr>
            <w:r/>
            <w:r>
              <w:rPr>
                <w:rFonts w:ascii="Aptos" w:hAnsi="Aptos"/>
                <w:b/>
                <w:color w:val="383A48"/>
                <w:sz w:val="17"/>
              </w:rPr>
              <w:t>After Shard_11</w:t>
            </w:r>
          </w:p>
        </w:tc>
        <w:tc>
          <w:tcPr>
            <w:tcW w:type="dxa" w:w="7030"/>
            <w:tcMar>
              <w:top w:w="70" w:type="dxa"/>
              <w:start w:w="90" w:type="dxa"/>
              <w:bottom w:w="70" w:type="dxa"/>
              <w:end w:w="90" w:type="dxa"/>
            </w:tcMar>
            <w:vAlign w:val="top"/>
          </w:tcPr>
          <w:p>
            <w:pPr>
              <w:spacing w:after="0"/>
            </w:pPr>
            <w:r/>
            <w:r>
              <w:rPr>
                <w:rFonts w:ascii="Aptos" w:hAnsi="Aptos"/>
                <w:b w:val="0"/>
                <w:color w:val="383A48"/>
                <w:sz w:val="17"/>
              </w:rPr>
              <w:t>Low glints clarify the inner descent and show the three view-pad silhouettes below.</w:t>
            </w:r>
          </w:p>
        </w:tc>
      </w:tr>
      <w:tr>
        <w:trPr>
          <w:cantSplit/>
        </w:trPr>
        <w:tc>
          <w:tcPr>
            <w:tcW w:type="dxa" w:w="2268"/>
            <w:tcMar>
              <w:top w:w="70" w:type="dxa"/>
              <w:start w:w="90" w:type="dxa"/>
              <w:bottom w:w="70" w:type="dxa"/>
              <w:end w:w="90" w:type="dxa"/>
            </w:tcMar>
            <w:vAlign w:val="top"/>
            <w:shd w:fill="F1ECE5"/>
          </w:tcPr>
          <w:p>
            <w:pPr>
              <w:spacing w:after="0"/>
            </w:pPr>
            <w:r/>
            <w:r>
              <w:rPr>
                <w:rFonts w:ascii="Aptos" w:hAnsi="Aptos"/>
                <w:b/>
                <w:color w:val="383A48"/>
                <w:sz w:val="17"/>
              </w:rPr>
              <w:t>Ordinary Mosaic</w:t>
            </w:r>
          </w:p>
        </w:tc>
        <w:tc>
          <w:tcPr>
            <w:tcW w:type="dxa" w:w="7030"/>
            <w:tcMar>
              <w:top w:w="70" w:type="dxa"/>
              <w:start w:w="90" w:type="dxa"/>
              <w:bottom w:w="70" w:type="dxa"/>
              <w:end w:w="90" w:type="dxa"/>
            </w:tcMar>
            <w:vAlign w:val="top"/>
          </w:tcPr>
          <w:p>
            <w:pPr>
              <w:spacing w:after="0"/>
            </w:pPr>
            <w:r/>
            <w:r>
              <w:rPr>
                <w:rFonts w:ascii="Aptos" w:hAnsi="Aptos"/>
                <w:b w:val="0"/>
                <w:color w:val="383A48"/>
                <w:sz w:val="17"/>
              </w:rPr>
              <w:t>The central composition field is visible from the first pad; exact viewing direction is irrelevant.</w:t>
            </w:r>
          </w:p>
        </w:tc>
      </w:tr>
      <w:tr>
        <w:trPr>
          <w:cantSplit/>
        </w:trPr>
        <w:tc>
          <w:tcPr>
            <w:tcW w:type="dxa" w:w="2268"/>
            <w:tcMar>
              <w:top w:w="70" w:type="dxa"/>
              <w:start w:w="90" w:type="dxa"/>
              <w:bottom w:w="70" w:type="dxa"/>
              <w:end w:w="90" w:type="dxa"/>
            </w:tcMar>
            <w:vAlign w:val="top"/>
            <w:shd w:fill="F1ECE5"/>
          </w:tcPr>
          <w:p>
            <w:pPr>
              <w:spacing w:after="0"/>
            </w:pPr>
            <w:r/>
            <w:r>
              <w:rPr>
                <w:rFonts w:ascii="Aptos" w:hAnsi="Aptos"/>
                <w:b/>
                <w:color w:val="383A48"/>
                <w:sz w:val="17"/>
              </w:rPr>
              <w:t>After Shard_12</w:t>
            </w:r>
          </w:p>
        </w:tc>
        <w:tc>
          <w:tcPr>
            <w:tcW w:type="dxa" w:w="7030"/>
            <w:tcMar>
              <w:top w:w="70" w:type="dxa"/>
              <w:start w:w="90" w:type="dxa"/>
              <w:bottom w:w="70" w:type="dxa"/>
              <w:end w:w="90" w:type="dxa"/>
            </w:tcMar>
            <w:vAlign w:val="top"/>
          </w:tcPr>
          <w:p>
            <w:pPr>
              <w:spacing w:after="0"/>
            </w:pPr>
            <w:r/>
            <w:r>
              <w:rPr>
                <w:rFonts w:ascii="Aptos" w:hAnsi="Aptos"/>
                <w:b w:val="0"/>
                <w:color w:val="383A48"/>
                <w:sz w:val="17"/>
              </w:rPr>
              <w:t>Quiet Assembly becomes the only strongest forward cue. All earlier motifs remain in peripheral view.</w:t>
            </w:r>
          </w:p>
        </w:tc>
      </w:tr>
      <w:tr>
        <w:trPr>
          <w:cantSplit/>
        </w:trPr>
        <w:tc>
          <w:tcPr>
            <w:tcW w:type="dxa" w:w="2268"/>
            <w:tcMar>
              <w:top w:w="70" w:type="dxa"/>
              <w:start w:w="90" w:type="dxa"/>
              <w:bottom w:w="70" w:type="dxa"/>
              <w:end w:w="90" w:type="dxa"/>
            </w:tcMar>
            <w:vAlign w:val="top"/>
            <w:shd w:fill="F1ECE5"/>
          </w:tcPr>
          <w:p>
            <w:pPr>
              <w:spacing w:after="0"/>
            </w:pPr>
            <w:r/>
            <w:r>
              <w:rPr>
                <w:rFonts w:ascii="Aptos" w:hAnsi="Aptos"/>
                <w:b/>
                <w:color w:val="383A48"/>
                <w:sz w:val="17"/>
              </w:rPr>
              <w:t>Portal Outlook</w:t>
            </w:r>
          </w:p>
        </w:tc>
        <w:tc>
          <w:tcPr>
            <w:tcW w:type="dxa" w:w="7030"/>
            <w:tcMar>
              <w:top w:w="70" w:type="dxa"/>
              <w:start w:w="90" w:type="dxa"/>
              <w:bottom w:w="70" w:type="dxa"/>
              <w:end w:w="90" w:type="dxa"/>
            </w:tcMar>
            <w:vAlign w:val="top"/>
          </w:tcPr>
          <w:p>
            <w:pPr>
              <w:spacing w:after="0"/>
            </w:pPr>
            <w:r/>
            <w:r>
              <w:rPr>
                <w:rFonts w:ascii="Aptos" w:hAnsi="Aptos"/>
                <w:b w:val="0"/>
                <w:color w:val="383A48"/>
                <w:sz w:val="17"/>
              </w:rPr>
              <w:t>Horizon and Level_06 direction open only at the end; no grand destination portal dominates the level from spawn.</w:t>
            </w:r>
          </w:p>
        </w:tc>
      </w:tr>
    </w:tbl>
    <w:p>
      <w:pPr>
        <w:spacing w:after="0"/>
      </w:pPr>
    </w:p>
    <w:p>
      <w:r>
        <w:br w:type="page"/>
      </w:r>
    </w:p>
    <w:p>
      <w:pPr>
        <w:spacing w:after="0"/>
        <w:jc w:val="center"/>
      </w:pPr>
      <w:r>
        <w:drawing>
          <wp:inline xmlns:a="http://schemas.openxmlformats.org/drawingml/2006/main" xmlns:pic="http://schemas.openxmlformats.org/drawingml/2006/picture">
            <wp:extent cx="6120000" cy="4026316"/>
            <wp:docPr id="4" name="Picture 4"/>
            <wp:cNvGraphicFramePr>
              <a:graphicFrameLocks noChangeAspect="1"/>
            </wp:cNvGraphicFramePr>
            <a:graphic>
              <a:graphicData uri="http://schemas.openxmlformats.org/drawingml/2006/picture">
                <pic:pic>
                  <pic:nvPicPr>
                    <pic:cNvPr id="0" name="Figure_3_Sightlines_Visual_Route.png"/>
                    <pic:cNvPicPr/>
                  </pic:nvPicPr>
                  <pic:blipFill>
                    <a:blip r:embed="rId14"/>
                    <a:stretch>
                      <a:fillRect/>
                    </a:stretch>
                  </pic:blipFill>
                  <pic:spPr>
                    <a:xfrm>
                      <a:off x="0" y="0"/>
                      <a:ext cx="6120000" cy="4026316"/>
                    </a:xfrm>
                    <a:prstGeom prst="rect"/>
                  </pic:spPr>
                </pic:pic>
              </a:graphicData>
            </a:graphic>
          </wp:inline>
        </w:drawing>
      </w:r>
    </w:p>
    <w:p>
      <w:pPr>
        <w:spacing w:before="60" w:after="100"/>
        <w:jc w:val="center"/>
      </w:pPr>
      <w:r>
        <w:rPr>
          <w:i/>
          <w:color w:val="656778"/>
          <w:sz w:val="17"/>
        </w:rPr>
        <w:t>Figure 3. Player sightlines and visual route. Diagram = navigation-intent authority.</w:t>
      </w:r>
    </w:p>
    <w:p>
      <w:r>
        <w:br w:type="page"/>
      </w:r>
    </w:p>
    <w:p>
      <w:pPr>
        <w:pStyle w:val="Heading1"/>
        <w:keepNext/>
        <w:spacing w:before="160" w:after="100"/>
      </w:pPr>
      <w:r>
        <w:t>5. Puzzle visual concepts</w:t>
      </w:r>
    </w:p>
    <w:p>
      <w:pPr>
        <w:spacing w:after="100" w:line="259" w:lineRule="auto"/>
      </w:pPr>
      <w:r>
        <w:rPr>
          <w:b w:val="0"/>
          <w:i w:val="0"/>
          <w:color w:val="383A48"/>
        </w:rPr>
        <w:t>The three mechanics use distinct visual verbs and feedback. They share broad triggers, persistent completion and non-punitive hints, but they must not collapse into three versions of the same collectible walk.</w:t>
      </w:r>
    </w:p>
    <w:p>
      <w:pPr>
        <w:pStyle w:val="Heading2"/>
        <w:keepNext/>
        <w:spacing w:before="160" w:after="100"/>
      </w:pPr>
      <w:r>
        <w:t>5.1 Dew Script — locked visual form</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871"/>
            <w:shd w:fill="DED5C7"/>
            <w:tcMar>
              <w:top w:w="70" w:type="dxa"/>
              <w:start w:w="90" w:type="dxa"/>
              <w:bottom w:w="70" w:type="dxa"/>
              <w:end w:w="90" w:type="dxa"/>
            </w:tcMar>
          </w:tcPr>
          <w:p>
            <w:pPr>
              <w:spacing w:after="0"/>
            </w:pPr>
            <w:r/>
            <w:r>
              <w:rPr>
                <w:rFonts w:ascii="Aptos" w:hAnsi="Aptos"/>
                <w:b/>
                <w:color w:val="2E303B"/>
                <w:sz w:val="17"/>
              </w:rPr>
              <w:t>Aspect</w:t>
            </w:r>
          </w:p>
        </w:tc>
        <w:tc>
          <w:tcPr>
            <w:tcW w:type="dxa" w:w="7427"/>
            <w:shd w:fill="DED5C7"/>
            <w:tcMar>
              <w:top w:w="70" w:type="dxa"/>
              <w:start w:w="90" w:type="dxa"/>
              <w:bottom w:w="70" w:type="dxa"/>
              <w:end w:w="90" w:type="dxa"/>
            </w:tcMar>
          </w:tcPr>
          <w:p>
            <w:pPr>
              <w:spacing w:after="0"/>
            </w:pPr>
            <w:r/>
            <w:r>
              <w:rPr>
                <w:rFonts w:ascii="Aptos" w:hAnsi="Aptos"/>
                <w:b/>
                <w:color w:val="2E303B"/>
                <w:sz w:val="17"/>
              </w:rPr>
              <w:t>Visual solution</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Readable rule</w:t>
            </w:r>
          </w:p>
        </w:tc>
        <w:tc>
          <w:tcPr>
            <w:tcW w:type="dxa" w:w="7427"/>
            <w:tcMar>
              <w:top w:w="70" w:type="dxa"/>
              <w:start w:w="90" w:type="dxa"/>
              <w:bottom w:w="70" w:type="dxa"/>
              <w:end w:w="90" w:type="dxa"/>
            </w:tcMar>
            <w:vAlign w:val="top"/>
          </w:tcPr>
          <w:p>
            <w:pPr>
              <w:spacing w:after="0"/>
            </w:pPr>
            <w:r/>
            <w:r>
              <w:rPr>
                <w:rFonts w:ascii="Aptos" w:hAnsi="Aptos"/>
                <w:b w:val="0"/>
                <w:color w:val="383A48"/>
                <w:sz w:val="17"/>
              </w:rPr>
              <w:t>Three large dew arcs stand directly on a broad curved path and are visible from the local entrance.</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Feedback</w:t>
            </w:r>
          </w:p>
        </w:tc>
        <w:tc>
          <w:tcPr>
            <w:tcW w:type="dxa" w:w="7427"/>
            <w:tcMar>
              <w:top w:w="70" w:type="dxa"/>
              <w:start w:w="90" w:type="dxa"/>
              <w:bottom w:w="70" w:type="dxa"/>
              <w:end w:w="90" w:type="dxa"/>
            </w:tcMar>
            <w:vAlign w:val="top"/>
          </w:tcPr>
          <w:p>
            <w:pPr>
              <w:spacing w:after="0"/>
            </w:pPr>
            <w:r/>
            <w:r>
              <w:rPr>
                <w:rFonts w:ascii="Aptos" w:hAnsi="Aptos"/>
                <w:b w:val="0"/>
                <w:color w:val="383A48"/>
                <w:sz w:val="17"/>
              </w:rPr>
              <w:t>Each arc leaves one persistent curved trace on a large leaf/stone surface. The trace is abstract and never resembles letters, handwriting or a hidden code.</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Guidance</w:t>
            </w:r>
          </w:p>
        </w:tc>
        <w:tc>
          <w:tcPr>
            <w:tcW w:type="dxa" w:w="7427"/>
            <w:tcMar>
              <w:top w:w="70" w:type="dxa"/>
              <w:start w:w="90" w:type="dxa"/>
              <w:bottom w:w="70" w:type="dxa"/>
              <w:end w:w="90" w:type="dxa"/>
            </w:tcMar>
            <w:vAlign w:val="top"/>
          </w:tcPr>
          <w:p>
            <w:pPr>
              <w:spacing w:after="0"/>
            </w:pPr>
            <w:r/>
            <w:r>
              <w:rPr>
                <w:rFonts w:ascii="Aptos" w:hAnsi="Aptos"/>
                <w:b w:val="0"/>
                <w:color w:val="383A48"/>
                <w:sz w:val="17"/>
              </w:rPr>
              <w:t>The first arc sits on the mandatory route; after prolonged inactivity an unvisited arc receives a slow rising glint.</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Safety</w:t>
            </w:r>
          </w:p>
        </w:tc>
        <w:tc>
          <w:tcPr>
            <w:tcW w:type="dxa" w:w="7427"/>
            <w:tcMar>
              <w:top w:w="70" w:type="dxa"/>
              <w:start w:w="90" w:type="dxa"/>
              <w:bottom w:w="70" w:type="dxa"/>
              <w:end w:w="90" w:type="dxa"/>
            </w:tcMar>
            <w:vAlign w:val="top"/>
          </w:tcPr>
          <w:p>
            <w:pPr>
              <w:spacing w:after="0"/>
            </w:pPr>
            <w:r/>
            <w:r>
              <w:rPr>
                <w:rFonts w:ascii="Aptos" w:hAnsi="Aptos"/>
                <w:b w:val="0"/>
                <w:color w:val="383A48"/>
                <w:sz w:val="17"/>
              </w:rPr>
              <w:t>No reset, wrong order, timer, audio dependency, thin beam, exact alignment or pixel-sized target.</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Narrative fit</w:t>
            </w:r>
          </w:p>
        </w:tc>
        <w:tc>
          <w:tcPr>
            <w:tcW w:type="dxa" w:w="7427"/>
            <w:tcMar>
              <w:top w:w="70" w:type="dxa"/>
              <w:start w:w="90" w:type="dxa"/>
              <w:bottom w:w="70" w:type="dxa"/>
              <w:end w:w="90" w:type="dxa"/>
            </w:tcMar>
            <w:vAlign w:val="top"/>
          </w:tcPr>
          <w:p>
            <w:pPr>
              <w:spacing w:after="0"/>
            </w:pPr>
            <w:r/>
            <w:r>
              <w:rPr>
                <w:rFonts w:ascii="Aptos" w:hAnsi="Aptos"/>
                <w:b w:val="0"/>
                <w:color w:val="383A48"/>
                <w:sz w:val="17"/>
              </w:rPr>
              <w:t>One clear trace supports the memory of “понимяу” without turning the puzzle into word collection.</w:t>
            </w:r>
          </w:p>
        </w:tc>
      </w:tr>
    </w:tbl>
    <w:p>
      <w:pPr>
        <w:spacing w:after="0"/>
      </w:pPr>
    </w:p>
    <w:p>
      <w:pPr>
        <w:pStyle w:val="Heading2"/>
        <w:keepNext/>
        <w:spacing w:before="160" w:after="100"/>
      </w:pPr>
      <w:r>
        <w:t>5.2 Little Reactions — locked primary form</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871"/>
            <w:shd w:fill="DED5C7"/>
            <w:tcMar>
              <w:top w:w="70" w:type="dxa"/>
              <w:start w:w="90" w:type="dxa"/>
              <w:bottom w:w="70" w:type="dxa"/>
              <w:end w:w="90" w:type="dxa"/>
            </w:tcMar>
          </w:tcPr>
          <w:p>
            <w:pPr>
              <w:spacing w:after="0"/>
            </w:pPr>
            <w:r/>
            <w:r>
              <w:rPr>
                <w:rFonts w:ascii="Aptos" w:hAnsi="Aptos"/>
                <w:b/>
                <w:color w:val="2E303B"/>
                <w:sz w:val="17"/>
              </w:rPr>
              <w:t>Aspect</w:t>
            </w:r>
          </w:p>
        </w:tc>
        <w:tc>
          <w:tcPr>
            <w:tcW w:type="dxa" w:w="7427"/>
            <w:shd w:fill="DED5C7"/>
            <w:tcMar>
              <w:top w:w="70" w:type="dxa"/>
              <w:start w:w="90" w:type="dxa"/>
              <w:bottom w:w="70" w:type="dxa"/>
              <w:end w:w="90" w:type="dxa"/>
            </w:tcMar>
          </w:tcPr>
          <w:p>
            <w:pPr>
              <w:spacing w:after="0"/>
            </w:pPr>
            <w:r/>
            <w:r>
              <w:rPr>
                <w:rFonts w:ascii="Aptos" w:hAnsi="Aptos"/>
                <w:b/>
                <w:color w:val="2E303B"/>
                <w:sz w:val="17"/>
              </w:rPr>
              <w:t>Visual solution</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Readable rule</w:t>
            </w:r>
          </w:p>
        </w:tc>
        <w:tc>
          <w:tcPr>
            <w:tcW w:type="dxa" w:w="7427"/>
            <w:tcMar>
              <w:top w:w="70" w:type="dxa"/>
              <w:start w:w="90" w:type="dxa"/>
              <w:bottom w:w="70" w:type="dxa"/>
              <w:end w:w="90" w:type="dxa"/>
            </w:tcMar>
            <w:vAlign w:val="top"/>
          </w:tcPr>
          <w:p>
            <w:pPr>
              <w:spacing w:after="0"/>
            </w:pPr>
            <w:r/>
            <w:r>
              <w:rPr>
                <w:rFonts w:ascii="Aptos" w:hAnsi="Aptos"/>
                <w:b w:val="0"/>
                <w:color w:val="383A48"/>
                <w:sz w:val="17"/>
              </w:rPr>
              <w:t>Three gesture stations occupy one elongated pocket path and are visible from entry or one natural camera turn.</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Gesture set</w:t>
            </w:r>
          </w:p>
        </w:tc>
        <w:tc>
          <w:tcPr>
            <w:tcW w:type="dxa" w:w="7427"/>
            <w:tcMar>
              <w:top w:w="70" w:type="dxa"/>
              <w:start w:w="90" w:type="dxa"/>
              <w:bottom w:w="70" w:type="dxa"/>
              <w:end w:w="90" w:type="dxa"/>
            </w:tcMar>
            <w:vAlign w:val="top"/>
          </w:tcPr>
          <w:p>
            <w:pPr>
              <w:spacing w:after="0"/>
            </w:pPr>
            <w:r/>
            <w:r>
              <w:rPr>
                <w:rFonts w:ascii="Aptos" w:hAnsi="Aptos"/>
                <w:b w:val="0"/>
                <w:color w:val="383A48"/>
                <w:sz w:val="17"/>
              </w:rPr>
              <w:t>Seed turn, pollen puff and folding glow. Each is brief, autonomous and plant-like rather than character-like.</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Feedback</w:t>
            </w:r>
          </w:p>
        </w:tc>
        <w:tc>
          <w:tcPr>
            <w:tcW w:type="dxa" w:w="7427"/>
            <w:tcMar>
              <w:top w:w="70" w:type="dxa"/>
              <w:start w:w="90" w:type="dxa"/>
              <w:bottom w:w="70" w:type="dxa"/>
              <w:end w:w="90" w:type="dxa"/>
            </w:tcMar>
            <w:vAlign w:val="top"/>
          </w:tcPr>
          <w:p>
            <w:pPr>
              <w:spacing w:after="0"/>
            </w:pPr>
            <w:r/>
            <w:r>
              <w:rPr>
                <w:rFonts w:ascii="Aptos" w:hAnsi="Aptos"/>
                <w:b w:val="0"/>
                <w:color w:val="383A48"/>
                <w:sz w:val="17"/>
              </w:rPr>
              <w:t>The first visit records one persistent small route mark; completed stations keep only minimal background motion.</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Guidance</w:t>
            </w:r>
          </w:p>
        </w:tc>
        <w:tc>
          <w:tcPr>
            <w:tcW w:type="dxa" w:w="7427"/>
            <w:tcMar>
              <w:top w:w="70" w:type="dxa"/>
              <w:start w:w="90" w:type="dxa"/>
              <w:bottom w:w="70" w:type="dxa"/>
              <w:end w:w="90" w:type="dxa"/>
            </w:tcMar>
            <w:vAlign w:val="top"/>
          </w:tcPr>
          <w:p>
            <w:pPr>
              <w:spacing w:after="0"/>
            </w:pPr>
            <w:r/>
            <w:r>
              <w:rPr>
                <w:rFonts w:ascii="Aptos" w:hAnsi="Aptos"/>
                <w:b w:val="0"/>
                <w:color w:val="383A48"/>
                <w:sz w:val="17"/>
              </w:rPr>
              <w:t>Nearest unvisited station receives a low vertical mote cue after inactivity.</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Safety</w:t>
            </w:r>
          </w:p>
        </w:tc>
        <w:tc>
          <w:tcPr>
            <w:tcW w:type="dxa" w:w="7427"/>
            <w:tcMar>
              <w:top w:w="70" w:type="dxa"/>
              <w:start w:w="90" w:type="dxa"/>
              <w:bottom w:w="70" w:type="dxa"/>
              <w:end w:w="90" w:type="dxa"/>
            </w:tcMar>
            <w:vAlign w:val="top"/>
          </w:tcPr>
          <w:p>
            <w:pPr>
              <w:spacing w:after="0"/>
            </w:pPr>
            <w:r/>
            <w:r>
              <w:rPr>
                <w:rFonts w:ascii="Aptos" w:hAnsi="Aptos"/>
                <w:b w:val="0"/>
                <w:color w:val="383A48"/>
                <w:sz w:val="17"/>
              </w:rPr>
              <w:t>No chase, timing, waiting for a random event, facial features, eyes, wings, mascot behavior or required sound.</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Narrative fit</w:t>
            </w:r>
          </w:p>
        </w:tc>
        <w:tc>
          <w:tcPr>
            <w:tcW w:type="dxa" w:w="7427"/>
            <w:tcMar>
              <w:top w:w="70" w:type="dxa"/>
              <w:start w:w="90" w:type="dxa"/>
              <w:bottom w:w="70" w:type="dxa"/>
              <w:end w:w="90" w:type="dxa"/>
            </w:tcMar>
            <w:vAlign w:val="top"/>
          </w:tcPr>
          <w:p>
            <w:pPr>
              <w:spacing w:after="0"/>
            </w:pPr>
            <w:r/>
            <w:r>
              <w:rPr>
                <w:rFonts w:ascii="Aptos" w:hAnsi="Aptos"/>
                <w:b w:val="0"/>
                <w:color w:val="383A48"/>
                <w:sz w:val="17"/>
              </w:rPr>
              <w:t>The environment prepares the idea of a brief smile but never depicts Alena or implies that the player caused the reaction.</w:t>
            </w:r>
          </w:p>
        </w:tc>
      </w:tr>
    </w:tbl>
    <w:p>
      <w:pPr>
        <w:spacing w:after="0"/>
      </w:pPr>
    </w:p>
    <w:p>
      <w:pPr>
        <w:pStyle w:val="Heading2"/>
        <w:keepNext/>
        <w:spacing w:before="160" w:after="100"/>
      </w:pPr>
      <w:r>
        <w:t>5.3 Ordinary Mosaic — locked visual form</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871"/>
            <w:shd w:fill="DED5C7"/>
            <w:tcMar>
              <w:top w:w="70" w:type="dxa"/>
              <w:start w:w="90" w:type="dxa"/>
              <w:bottom w:w="70" w:type="dxa"/>
              <w:end w:w="90" w:type="dxa"/>
            </w:tcMar>
          </w:tcPr>
          <w:p>
            <w:pPr>
              <w:spacing w:after="0"/>
            </w:pPr>
            <w:r/>
            <w:r>
              <w:rPr>
                <w:rFonts w:ascii="Aptos" w:hAnsi="Aptos"/>
                <w:b/>
                <w:color w:val="2E303B"/>
                <w:sz w:val="17"/>
              </w:rPr>
              <w:t>Aspect</w:t>
            </w:r>
          </w:p>
        </w:tc>
        <w:tc>
          <w:tcPr>
            <w:tcW w:type="dxa" w:w="7427"/>
            <w:shd w:fill="DED5C7"/>
            <w:tcMar>
              <w:top w:w="70" w:type="dxa"/>
              <w:start w:w="90" w:type="dxa"/>
              <w:bottom w:w="70" w:type="dxa"/>
              <w:end w:w="90" w:type="dxa"/>
            </w:tcMar>
          </w:tcPr>
          <w:p>
            <w:pPr>
              <w:spacing w:after="0"/>
            </w:pPr>
            <w:r/>
            <w:r>
              <w:rPr>
                <w:rFonts w:ascii="Aptos" w:hAnsi="Aptos"/>
                <w:b/>
                <w:color w:val="2E303B"/>
                <w:sz w:val="17"/>
              </w:rPr>
              <w:t>Visual solution</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Readable rule</w:t>
            </w:r>
          </w:p>
        </w:tc>
        <w:tc>
          <w:tcPr>
            <w:tcW w:type="dxa" w:w="7427"/>
            <w:tcMar>
              <w:top w:w="70" w:type="dxa"/>
              <w:start w:w="90" w:type="dxa"/>
              <w:bottom w:w="70" w:type="dxa"/>
              <w:end w:w="90" w:type="dxa"/>
            </w:tcMar>
            <w:vAlign w:val="top"/>
          </w:tcPr>
          <w:p>
            <w:pPr>
              <w:spacing w:after="0"/>
            </w:pPr>
            <w:r/>
            <w:r>
              <w:rPr>
                <w:rFonts w:ascii="Aptos" w:hAnsi="Aptos"/>
                <w:b w:val="0"/>
                <w:color w:val="383A48"/>
                <w:sz w:val="17"/>
              </w:rPr>
              <w:t>Three broad view pads are visible from the terrace entrance and may be visited in any local order.</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Feedback</w:t>
            </w:r>
          </w:p>
        </w:tc>
        <w:tc>
          <w:tcPr>
            <w:tcW w:type="dxa" w:w="7427"/>
            <w:tcMar>
              <w:top w:w="70" w:type="dxa"/>
              <w:start w:w="90" w:type="dxa"/>
              <w:bottom w:w="70" w:type="dxa"/>
              <w:end w:w="90" w:type="dxa"/>
            </w:tcMar>
            <w:vAlign w:val="top"/>
          </w:tcPr>
          <w:p>
            <w:pPr>
              <w:spacing w:after="0"/>
            </w:pPr>
            <w:r/>
            <w:r>
              <w:rPr>
                <w:rFonts w:ascii="Aptos" w:hAnsi="Aptos"/>
                <w:b w:val="0"/>
                <w:color w:val="383A48"/>
                <w:sz w:val="17"/>
              </w:rPr>
              <w:t>Each pad adds one persistent layer to one shared field: matte stone, grass motion, warm mote path.</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Camera rule</w:t>
            </w:r>
          </w:p>
        </w:tc>
        <w:tc>
          <w:tcPr>
            <w:tcW w:type="dxa" w:w="7427"/>
            <w:tcMar>
              <w:top w:w="70" w:type="dxa"/>
              <w:start w:w="90" w:type="dxa"/>
              <w:bottom w:w="70" w:type="dxa"/>
              <w:end w:w="90" w:type="dxa"/>
            </w:tcMar>
            <w:vAlign w:val="top"/>
          </w:tcPr>
          <w:p>
            <w:pPr>
              <w:spacing w:after="0"/>
            </w:pPr>
            <w:r/>
            <w:r>
              <w:rPr>
                <w:rFonts w:ascii="Aptos" w:hAnsi="Aptos"/>
                <w:b w:val="0"/>
                <w:color w:val="383A48"/>
                <w:sz w:val="17"/>
              </w:rPr>
              <w:t>No exact facing angle, composition score, screenshot or lens mechanic. Presence is enough.</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Guidance</w:t>
            </w:r>
          </w:p>
        </w:tc>
        <w:tc>
          <w:tcPr>
            <w:tcW w:type="dxa" w:w="7427"/>
            <w:tcMar>
              <w:top w:w="70" w:type="dxa"/>
              <w:start w:w="90" w:type="dxa"/>
              <w:bottom w:w="70" w:type="dxa"/>
              <w:end w:w="90" w:type="dxa"/>
            </w:tcMar>
            <w:vAlign w:val="top"/>
          </w:tcPr>
          <w:p>
            <w:pPr>
              <w:spacing w:after="0"/>
            </w:pPr>
            <w:r/>
            <w:r>
              <w:rPr>
                <w:rFonts w:ascii="Aptos" w:hAnsi="Aptos"/>
                <w:b w:val="0"/>
                <w:color w:val="383A48"/>
                <w:sz w:val="17"/>
              </w:rPr>
              <w:t>An unvisited pad receives an edge outline and restrained path motes after inactivity.</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Safety</w:t>
            </w:r>
          </w:p>
        </w:tc>
        <w:tc>
          <w:tcPr>
            <w:tcW w:type="dxa" w:w="7427"/>
            <w:tcMar>
              <w:top w:w="70" w:type="dxa"/>
              <w:start w:w="90" w:type="dxa"/>
              <w:bottom w:w="70" w:type="dxa"/>
              <w:end w:w="90" w:type="dxa"/>
            </w:tcMar>
            <w:vAlign w:val="top"/>
          </w:tcPr>
          <w:p>
            <w:pPr>
              <w:spacing w:after="0"/>
            </w:pPr>
            <w:r/>
            <w:r>
              <w:rPr>
                <w:rFonts w:ascii="Aptos" w:hAnsi="Aptos"/>
                <w:b w:val="0"/>
                <w:color w:val="383A48"/>
                <w:sz w:val="17"/>
              </w:rPr>
              <w:t>No hidden objects, rare treasure, collectible icons, proof-of-attention quiz or surveillance framing.</w:t>
            </w:r>
          </w:p>
        </w:tc>
      </w:tr>
      <w:tr>
        <w:trPr>
          <w:cantSplit/>
        </w:trPr>
        <w:tc>
          <w:tcPr>
            <w:tcW w:type="dxa" w:w="1871"/>
            <w:tcMar>
              <w:top w:w="70" w:type="dxa"/>
              <w:start w:w="90" w:type="dxa"/>
              <w:bottom w:w="70" w:type="dxa"/>
              <w:end w:w="90" w:type="dxa"/>
            </w:tcMar>
            <w:vAlign w:val="top"/>
            <w:shd w:fill="F1ECE5"/>
          </w:tcPr>
          <w:p>
            <w:pPr>
              <w:spacing w:after="0"/>
            </w:pPr>
            <w:r/>
            <w:r>
              <w:rPr>
                <w:rFonts w:ascii="Aptos" w:hAnsi="Aptos"/>
                <w:b/>
                <w:color w:val="383A48"/>
                <w:sz w:val="17"/>
              </w:rPr>
              <w:t>Narrative fit</w:t>
            </w:r>
          </w:p>
        </w:tc>
        <w:tc>
          <w:tcPr>
            <w:tcW w:type="dxa" w:w="7427"/>
            <w:tcMar>
              <w:top w:w="70" w:type="dxa"/>
              <w:start w:w="90" w:type="dxa"/>
              <w:bottom w:w="70" w:type="dxa"/>
              <w:end w:w="90" w:type="dxa"/>
            </w:tcMar>
            <w:vAlign w:val="top"/>
          </w:tcPr>
          <w:p>
            <w:pPr>
              <w:spacing w:after="0"/>
            </w:pPr>
            <w:r/>
            <w:r>
              <w:rPr>
                <w:rFonts w:ascii="Aptos" w:hAnsi="Aptos"/>
                <w:b w:val="0"/>
                <w:color w:val="383A48"/>
                <w:sz w:val="17"/>
              </w:rPr>
              <w:t>Ordinary layers support the value of sincerity without presenting it as evidence of Alena’s feelings.</w:t>
            </w:r>
          </w:p>
        </w:tc>
      </w:tr>
    </w:tbl>
    <w:p>
      <w:pPr>
        <w:spacing w:after="0"/>
      </w:pPr>
    </w:p>
    <w:p>
      <w:pPr>
        <w:pStyle w:val="Heading2"/>
        <w:keepNext/>
        <w:spacing w:before="160" w:after="100"/>
      </w:pPr>
      <w:r>
        <w:t>5.4 Quiet Assembly</w:t>
      </w:r>
    </w:p>
    <w:p>
      <w:pPr>
        <w:spacing w:after="100" w:line="259" w:lineRule="auto"/>
      </w:pPr>
      <w:r>
        <w:rPr>
          <w:b w:val="0"/>
          <w:i w:val="0"/>
          <w:color w:val="383A48"/>
        </w:rPr>
        <w:t>Quiet Assembly is strictly non-interactive. After the Shard_12 reward, the player walks through a short composition where dew traces, restrained gestures and mosaic layers coexist. Missing optional presentation callbacks may never block main text or portal activation in later technical design.</w:t>
      </w:r>
    </w:p>
    <w:p>
      <w:r>
        <w:br w:type="page"/>
      </w:r>
    </w:p>
    <w:p>
      <w:pPr>
        <w:spacing w:after="0"/>
        <w:jc w:val="center"/>
      </w:pPr>
      <w:r>
        <w:drawing>
          <wp:inline xmlns:a="http://schemas.openxmlformats.org/drawingml/2006/main" xmlns:pic="http://schemas.openxmlformats.org/drawingml/2006/picture">
            <wp:extent cx="6120000" cy="4573895"/>
            <wp:docPr id="5" name="Picture 5"/>
            <wp:cNvGraphicFramePr>
              <a:graphicFrameLocks noChangeAspect="1"/>
            </wp:cNvGraphicFramePr>
            <a:graphic>
              <a:graphicData uri="http://schemas.openxmlformats.org/drawingml/2006/picture">
                <pic:pic>
                  <pic:nvPicPr>
                    <pic:cNvPr id="0" name="Figure_4_Puzzle_Visual_Concepts.png"/>
                    <pic:cNvPicPr/>
                  </pic:nvPicPr>
                  <pic:blipFill>
                    <a:blip r:embed="rId15"/>
                    <a:stretch>
                      <a:fillRect/>
                    </a:stretch>
                  </pic:blipFill>
                  <pic:spPr>
                    <a:xfrm>
                      <a:off x="0" y="0"/>
                      <a:ext cx="6120000" cy="4573895"/>
                    </a:xfrm>
                    <a:prstGeom prst="rect"/>
                  </pic:spPr>
                </pic:pic>
              </a:graphicData>
            </a:graphic>
          </wp:inline>
        </w:drawing>
      </w:r>
    </w:p>
    <w:p>
      <w:pPr>
        <w:spacing w:before="60" w:after="100"/>
        <w:jc w:val="center"/>
      </w:pPr>
      <w:r>
        <w:rPr>
          <w:i/>
          <w:color w:val="656778"/>
          <w:sz w:val="17"/>
        </w:rPr>
        <w:t>Figure 4. Puzzle visual concepts. Diagrams define readability intent, not runtime implementation.</w:t>
      </w:r>
    </w:p>
    <w:p>
      <w:r>
        <w:br w:type="page"/>
      </w:r>
    </w:p>
    <w:p>
      <w:pPr>
        <w:pStyle w:val="Heading1"/>
        <w:keepNext/>
        <w:spacing w:before="160" w:after="100"/>
      </w:pPr>
      <w:r>
        <w:t>6. Environment state boards</w:t>
      </w:r>
    </w:p>
    <w:p>
      <w:pPr>
        <w:spacing w:after="100" w:line="259" w:lineRule="auto"/>
      </w:pPr>
      <w:r>
        <w:rPr>
          <w:b w:val="0"/>
          <w:i w:val="0"/>
          <w:color w:val="383A48"/>
        </w:rPr>
        <w:t>State changes increase local clarity and preserve completed traces. They do not raise the “value” of the garden, transform it from dead to alive or imply that collecting details gives the author ownership of them.</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41"/>
            <w:shd w:fill="DED5C7"/>
            <w:tcMar>
              <w:top w:w="70" w:type="dxa"/>
              <w:start w:w="90" w:type="dxa"/>
              <w:bottom w:w="70" w:type="dxa"/>
              <w:end w:w="90" w:type="dxa"/>
            </w:tcMar>
          </w:tcPr>
          <w:p>
            <w:pPr>
              <w:spacing w:after="0"/>
            </w:pPr>
            <w:r/>
            <w:r>
              <w:rPr>
                <w:rFonts w:ascii="Aptos" w:hAnsi="Aptos"/>
                <w:b/>
                <w:color w:val="2E303B"/>
                <w:sz w:val="17"/>
              </w:rPr>
              <w:t>State</w:t>
            </w:r>
          </w:p>
        </w:tc>
        <w:tc>
          <w:tcPr>
            <w:tcW w:type="dxa" w:w="4139"/>
            <w:shd w:fill="DED5C7"/>
            <w:tcMar>
              <w:top w:w="70" w:type="dxa"/>
              <w:start w:w="90" w:type="dxa"/>
              <w:bottom w:w="70" w:type="dxa"/>
              <w:end w:w="90" w:type="dxa"/>
            </w:tcMar>
          </w:tcPr>
          <w:p>
            <w:pPr>
              <w:spacing w:after="0"/>
            </w:pPr>
            <w:r/>
            <w:r>
              <w:rPr>
                <w:rFonts w:ascii="Aptos" w:hAnsi="Aptos"/>
                <w:b/>
                <w:color w:val="2E303B"/>
                <w:sz w:val="17"/>
              </w:rPr>
              <w:t>Locked visual behavior</w:t>
            </w:r>
          </w:p>
        </w:tc>
        <w:tc>
          <w:tcPr>
            <w:tcW w:type="dxa" w:w="3118"/>
            <w:shd w:fill="DED5C7"/>
            <w:tcMar>
              <w:top w:w="70" w:type="dxa"/>
              <w:start w:w="90" w:type="dxa"/>
              <w:bottom w:w="70" w:type="dxa"/>
              <w:end w:w="90" w:type="dxa"/>
            </w:tcMar>
          </w:tcPr>
          <w:p>
            <w:pPr>
              <w:spacing w:after="0"/>
            </w:pPr>
            <w:r/>
            <w:r>
              <w:rPr>
                <w:rFonts w:ascii="Aptos" w:hAnsi="Aptos"/>
                <w:b/>
                <w:color w:val="2E303B"/>
                <w:sz w:val="17"/>
              </w:rPr>
              <w:t>Emotional reading</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E0 Initial</w:t>
            </w:r>
          </w:p>
        </w:tc>
        <w:tc>
          <w:tcPr>
            <w:tcW w:type="dxa" w:w="4139"/>
            <w:tcMar>
              <w:top w:w="70" w:type="dxa"/>
              <w:start w:w="90" w:type="dxa"/>
              <w:bottom w:w="70" w:type="dxa"/>
              <w:end w:w="90" w:type="dxa"/>
            </w:tcMar>
            <w:vAlign w:val="top"/>
          </w:tcPr>
          <w:p>
            <w:pPr>
              <w:spacing w:after="0"/>
            </w:pPr>
            <w:r/>
            <w:r>
              <w:rPr>
                <w:rFonts w:ascii="Aptos" w:hAnsi="Aptos"/>
                <w:b w:val="0"/>
                <w:color w:val="383A48"/>
                <w:sz w:val="17"/>
              </w:rPr>
              <w:t>Visible natural color at approximately 75–85% of final richness. Dew glints, seed movement and mosaic layers exist faintly from the beginning.</w:t>
            </w:r>
          </w:p>
        </w:tc>
        <w:tc>
          <w:tcPr>
            <w:tcW w:type="dxa" w:w="3118"/>
            <w:tcMar>
              <w:top w:w="70" w:type="dxa"/>
              <w:start w:w="90" w:type="dxa"/>
              <w:bottom w:w="70" w:type="dxa"/>
              <w:end w:w="90" w:type="dxa"/>
            </w:tcMar>
            <w:vAlign w:val="top"/>
          </w:tcPr>
          <w:p>
            <w:pPr>
              <w:spacing w:after="0"/>
            </w:pPr>
            <w:r/>
            <w:r>
              <w:rPr>
                <w:rFonts w:ascii="Aptos" w:hAnsi="Aptos"/>
                <w:b w:val="0"/>
                <w:color w:val="383A48"/>
                <w:sz w:val="17"/>
              </w:rPr>
              <w:t>The world is already alive; attention is invited, not demanded.</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E1 After Shard_10</w:t>
            </w:r>
          </w:p>
        </w:tc>
        <w:tc>
          <w:tcPr>
            <w:tcW w:type="dxa" w:w="4139"/>
            <w:tcMar>
              <w:top w:w="70" w:type="dxa"/>
              <w:start w:w="90" w:type="dxa"/>
              <w:bottom w:w="70" w:type="dxa"/>
              <w:end w:w="90" w:type="dxa"/>
            </w:tcMar>
            <w:vAlign w:val="top"/>
          </w:tcPr>
          <w:p>
            <w:pPr>
              <w:spacing w:after="0"/>
            </w:pPr>
            <w:r/>
            <w:r>
              <w:rPr>
                <w:rFonts w:ascii="Aptos" w:hAnsi="Aptos"/>
                <w:b w:val="0"/>
                <w:color w:val="383A48"/>
                <w:sz w:val="17"/>
              </w:rPr>
              <w:t>Dew traces persist. Only the next-pocket silhouette and route edge gain slightly clearer glints.</w:t>
            </w:r>
          </w:p>
        </w:tc>
        <w:tc>
          <w:tcPr>
            <w:tcW w:type="dxa" w:w="3118"/>
            <w:tcMar>
              <w:top w:w="70" w:type="dxa"/>
              <w:start w:w="90" w:type="dxa"/>
              <w:bottom w:w="70" w:type="dxa"/>
              <w:end w:w="90" w:type="dxa"/>
            </w:tcMar>
            <w:vAlign w:val="top"/>
          </w:tcPr>
          <w:p>
            <w:pPr>
              <w:spacing w:after="0"/>
            </w:pPr>
            <w:r/>
            <w:r>
              <w:rPr>
                <w:rFonts w:ascii="Aptos" w:hAnsi="Aptos"/>
                <w:b w:val="0"/>
                <w:color w:val="383A48"/>
                <w:sz w:val="17"/>
              </w:rPr>
              <w:t>A remembered word becomes legible without global reward escalation.</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E2 After Shard_11</w:t>
            </w:r>
          </w:p>
        </w:tc>
        <w:tc>
          <w:tcPr>
            <w:tcW w:type="dxa" w:w="4139"/>
            <w:tcMar>
              <w:top w:w="70" w:type="dxa"/>
              <w:start w:w="90" w:type="dxa"/>
              <w:bottom w:w="70" w:type="dxa"/>
              <w:end w:w="90" w:type="dxa"/>
            </w:tcMar>
            <w:vAlign w:val="top"/>
          </w:tcPr>
          <w:p>
            <w:pPr>
              <w:spacing w:after="0"/>
            </w:pPr>
            <w:r/>
            <w:r>
              <w:rPr>
                <w:rFonts w:ascii="Aptos" w:hAnsi="Aptos"/>
                <w:b w:val="0"/>
                <w:color w:val="383A48"/>
                <w:sz w:val="17"/>
              </w:rPr>
              <w:t>Gesture stations retain minimal background motion. Inner descent and view pads gain low readable glints.</w:t>
            </w:r>
          </w:p>
        </w:tc>
        <w:tc>
          <w:tcPr>
            <w:tcW w:type="dxa" w:w="3118"/>
            <w:tcMar>
              <w:top w:w="70" w:type="dxa"/>
              <w:start w:w="90" w:type="dxa"/>
              <w:bottom w:w="70" w:type="dxa"/>
              <w:end w:w="90" w:type="dxa"/>
            </w:tcMar>
            <w:vAlign w:val="top"/>
          </w:tcPr>
          <w:p>
            <w:pPr>
              <w:spacing w:after="0"/>
            </w:pPr>
            <w:r/>
            <w:r>
              <w:rPr>
                <w:rFonts w:ascii="Aptos" w:hAnsi="Aptos"/>
                <w:b w:val="0"/>
                <w:color w:val="383A48"/>
                <w:sz w:val="17"/>
              </w:rPr>
              <w:t>A brief reaction remains in memory without becoming a repeated performance.</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E3 After Shard_12 / Synthesis</w:t>
            </w:r>
          </w:p>
        </w:tc>
        <w:tc>
          <w:tcPr>
            <w:tcW w:type="dxa" w:w="4139"/>
            <w:tcMar>
              <w:top w:w="70" w:type="dxa"/>
              <w:start w:w="90" w:type="dxa"/>
              <w:bottom w:w="70" w:type="dxa"/>
              <w:end w:w="90" w:type="dxa"/>
            </w:tcMar>
            <w:vAlign w:val="top"/>
          </w:tcPr>
          <w:p>
            <w:pPr>
              <w:spacing w:after="0"/>
            </w:pPr>
            <w:r/>
            <w:r>
              <w:rPr>
                <w:rFonts w:ascii="Aptos" w:hAnsi="Aptos"/>
                <w:b w:val="0"/>
                <w:color w:val="383A48"/>
                <w:sz w:val="17"/>
              </w:rPr>
              <w:t>All three motif families coexist. Quiet Assembly becomes primary; portal remains inactive.</w:t>
            </w:r>
          </w:p>
        </w:tc>
        <w:tc>
          <w:tcPr>
            <w:tcW w:type="dxa" w:w="3118"/>
            <w:tcMar>
              <w:top w:w="70" w:type="dxa"/>
              <w:start w:w="90" w:type="dxa"/>
              <w:bottom w:w="70" w:type="dxa"/>
              <w:end w:w="90" w:type="dxa"/>
            </w:tcMar>
            <w:vAlign w:val="top"/>
          </w:tcPr>
          <w:p>
            <w:pPr>
              <w:spacing w:after="0"/>
            </w:pPr>
            <w:r/>
            <w:r>
              <w:rPr>
                <w:rFonts w:ascii="Aptos" w:hAnsi="Aptos"/>
                <w:b w:val="0"/>
                <w:color w:val="383A48"/>
                <w:sz w:val="17"/>
              </w:rPr>
              <w:t>Three details become one understanding of deeper feeling.</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E4 After Main Text / Exit</w:t>
            </w:r>
          </w:p>
        </w:tc>
        <w:tc>
          <w:tcPr>
            <w:tcW w:type="dxa" w:w="4139"/>
            <w:tcMar>
              <w:top w:w="70" w:type="dxa"/>
              <w:start w:w="90" w:type="dxa"/>
              <w:bottom w:w="70" w:type="dxa"/>
              <w:end w:w="90" w:type="dxa"/>
            </w:tcMar>
            <w:vAlign w:val="top"/>
          </w:tcPr>
          <w:p>
            <w:pPr>
              <w:spacing w:after="0"/>
            </w:pPr>
            <w:r/>
            <w:r>
              <w:rPr>
                <w:rFonts w:ascii="Aptos" w:hAnsi="Aptos"/>
                <w:b w:val="0"/>
                <w:color w:val="383A48"/>
                <w:sz w:val="17"/>
              </w:rPr>
              <w:t>Portal activates calmly; the horizon toward Level_06 opens modestly. Garden state remains stable.</w:t>
            </w:r>
          </w:p>
        </w:tc>
        <w:tc>
          <w:tcPr>
            <w:tcW w:type="dxa" w:w="3118"/>
            <w:tcMar>
              <w:top w:w="70" w:type="dxa"/>
              <w:start w:w="90" w:type="dxa"/>
              <w:bottom w:w="70" w:type="dxa"/>
              <w:end w:w="90" w:type="dxa"/>
            </w:tcMar>
            <w:vAlign w:val="top"/>
          </w:tcPr>
          <w:p>
            <w:pPr>
              <w:spacing w:after="0"/>
            </w:pPr>
            <w:r/>
            <w:r>
              <w:rPr>
                <w:rFonts w:ascii="Aptos" w:hAnsi="Aptos"/>
                <w:b w:val="0"/>
                <w:color w:val="383A48"/>
                <w:sz w:val="17"/>
              </w:rPr>
              <w:t>Continuation, not climax. Admiration remains reserved for Level_06.</w:t>
            </w:r>
          </w:p>
        </w:tc>
      </w:tr>
    </w:tbl>
    <w:p>
      <w:pPr>
        <w:spacing w:after="0"/>
      </w:pPr>
    </w:p>
    <w:p>
      <w:r>
        <w:br w:type="page"/>
      </w:r>
    </w:p>
    <w:p>
      <w:pPr>
        <w:spacing w:after="0"/>
        <w:jc w:val="center"/>
      </w:pPr>
      <w:r>
        <w:drawing>
          <wp:inline xmlns:a="http://schemas.openxmlformats.org/drawingml/2006/main" xmlns:pic="http://schemas.openxmlformats.org/drawingml/2006/picture">
            <wp:extent cx="6120000" cy="3961894"/>
            <wp:docPr id="6" name="Picture 6"/>
            <wp:cNvGraphicFramePr>
              <a:graphicFrameLocks noChangeAspect="1"/>
            </wp:cNvGraphicFramePr>
            <a:graphic>
              <a:graphicData uri="http://schemas.openxmlformats.org/drawingml/2006/picture">
                <pic:pic>
                  <pic:nvPicPr>
                    <pic:cNvPr id="0" name="Figure_5_Environment_States.png"/>
                    <pic:cNvPicPr/>
                  </pic:nvPicPr>
                  <pic:blipFill>
                    <a:blip r:embed="rId16"/>
                    <a:stretch>
                      <a:fillRect/>
                    </a:stretch>
                  </pic:blipFill>
                  <pic:spPr>
                    <a:xfrm>
                      <a:off x="0" y="0"/>
                      <a:ext cx="6120000" cy="3961894"/>
                    </a:xfrm>
                    <a:prstGeom prst="rect"/>
                  </pic:spPr>
                </pic:pic>
              </a:graphicData>
            </a:graphic>
          </wp:inline>
        </w:drawing>
      </w:r>
    </w:p>
    <w:p>
      <w:pPr>
        <w:spacing w:before="60" w:after="100"/>
        <w:jc w:val="center"/>
      </w:pPr>
      <w:r>
        <w:rPr>
          <w:i/>
          <w:color w:val="656778"/>
          <w:sz w:val="17"/>
        </w:rPr>
        <w:t>Figure 5. Environment state boards. State language is visual intent; exact timings remain deferred.</w:t>
      </w:r>
    </w:p>
    <w:p>
      <w:r>
        <w:br w:type="page"/>
      </w:r>
    </w:p>
    <w:p>
      <w:pPr>
        <w:pStyle w:val="Heading1"/>
        <w:keepNext/>
        <w:spacing w:before="160" w:after="100"/>
      </w:pPr>
      <w:r>
        <w:t>7. Palette, materials, fog, light, motion and focal-point rules</w:t>
      </w:r>
    </w:p>
    <w:p>
      <w:pPr>
        <w:pStyle w:val="Heading2"/>
        <w:keepNext/>
        <w:spacing w:before="160" w:after="100"/>
      </w:pPr>
      <w:r>
        <w:t>7.1 Palette direction</w:t>
      </w:r>
    </w:p>
    <w:p>
      <w:pPr>
        <w:pStyle w:val="ListBullet"/>
        <w:spacing w:after="40"/>
        <w:ind w:left="369" w:hanging="142"/>
      </w:pPr>
      <w:r>
        <w:t>Blue-hour indigo and cloud blue form the global frame; the level stays luminous and readable, never horror-dark or melancholy-black.</w:t>
      </w:r>
    </w:p>
    <w:p>
      <w:pPr>
        <w:pStyle w:val="ListBullet"/>
        <w:spacing w:after="40"/>
        <w:ind w:left="369" w:hanging="142"/>
      </w:pPr>
      <w:r>
        <w:t>Velvet moss, wet matte stone and dry seed amber provide the natural base.</w:t>
      </w:r>
    </w:p>
    <w:p>
      <w:pPr>
        <w:pStyle w:val="ListBullet"/>
        <w:spacing w:after="40"/>
        <w:ind w:left="369" w:hanging="142"/>
      </w:pPr>
      <w:r>
        <w:t>Dew ivory and restrained rose are local accents only. Warm glints never wash the whole level into gold.</w:t>
      </w:r>
    </w:p>
    <w:p>
      <w:pPr>
        <w:pStyle w:val="Heading2"/>
        <w:keepNext/>
        <w:spacing w:before="160" w:after="100"/>
      </w:pPr>
      <w:r>
        <w:t>7.2 Material direction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608"/>
            <w:shd w:fill="DED5C7"/>
            <w:tcMar>
              <w:top w:w="70" w:type="dxa"/>
              <w:start w:w="90" w:type="dxa"/>
              <w:bottom w:w="70" w:type="dxa"/>
              <w:end w:w="90" w:type="dxa"/>
            </w:tcMar>
          </w:tcPr>
          <w:p>
            <w:pPr>
              <w:spacing w:after="0"/>
            </w:pPr>
            <w:r/>
            <w:r>
              <w:rPr>
                <w:rFonts w:ascii="Aptos" w:hAnsi="Aptos"/>
                <w:b/>
                <w:color w:val="2E303B"/>
                <w:sz w:val="17"/>
              </w:rPr>
              <w:t>Material family</w:t>
            </w:r>
          </w:p>
        </w:tc>
        <w:tc>
          <w:tcPr>
            <w:tcW w:type="dxa" w:w="6690"/>
            <w:shd w:fill="DED5C7"/>
            <w:tcMar>
              <w:top w:w="70" w:type="dxa"/>
              <w:start w:w="90" w:type="dxa"/>
              <w:bottom w:w="70" w:type="dxa"/>
              <w:end w:w="90" w:type="dxa"/>
            </w:tcMar>
          </w:tcPr>
          <w:p>
            <w:pPr>
              <w:spacing w:after="0"/>
            </w:pPr>
            <w:r/>
            <w:r>
              <w:rPr>
                <w:rFonts w:ascii="Aptos" w:hAnsi="Aptos"/>
                <w:b/>
                <w:color w:val="2E303B"/>
                <w:sz w:val="17"/>
              </w:rPr>
              <w:t>Direction</w:t>
            </w:r>
          </w:p>
        </w:tc>
      </w:tr>
      <w:tr>
        <w:trPr>
          <w:cantSplit/>
        </w:trPr>
        <w:tc>
          <w:tcPr>
            <w:tcW w:type="dxa" w:w="2608"/>
            <w:tcMar>
              <w:top w:w="70" w:type="dxa"/>
              <w:start w:w="90" w:type="dxa"/>
              <w:bottom w:w="70" w:type="dxa"/>
              <w:end w:w="90" w:type="dxa"/>
            </w:tcMar>
            <w:vAlign w:val="top"/>
            <w:shd w:fill="F1ECE5"/>
          </w:tcPr>
          <w:p>
            <w:pPr>
              <w:spacing w:after="0"/>
            </w:pPr>
            <w:r/>
            <w:r>
              <w:rPr>
                <w:rFonts w:ascii="Aptos" w:hAnsi="Aptos"/>
                <w:b/>
                <w:color w:val="383A48"/>
                <w:sz w:val="17"/>
              </w:rPr>
              <w:t>M_L05_Stone_Matte</w:t>
            </w:r>
          </w:p>
        </w:tc>
        <w:tc>
          <w:tcPr>
            <w:tcW w:type="dxa" w:w="6690"/>
            <w:tcMar>
              <w:top w:w="70" w:type="dxa"/>
              <w:start w:w="90" w:type="dxa"/>
              <w:bottom w:w="70" w:type="dxa"/>
              <w:end w:w="90" w:type="dxa"/>
            </w:tcMar>
            <w:vAlign w:val="top"/>
          </w:tcPr>
          <w:p>
            <w:pPr>
              <w:spacing w:after="0"/>
            </w:pPr>
            <w:r/>
            <w:r>
              <w:rPr>
                <w:rFonts w:ascii="Aptos" w:hAnsi="Aptos"/>
                <w:b w:val="0"/>
                <w:color w:val="383A48"/>
                <w:sz w:val="17"/>
              </w:rPr>
              <w:t>Low-contrast stone with selective damp darkening; no visual or gameplay implication of slippery surfaces.</w:t>
            </w:r>
          </w:p>
        </w:tc>
      </w:tr>
      <w:tr>
        <w:trPr>
          <w:cantSplit/>
        </w:trPr>
        <w:tc>
          <w:tcPr>
            <w:tcW w:type="dxa" w:w="2608"/>
            <w:tcMar>
              <w:top w:w="70" w:type="dxa"/>
              <w:start w:w="90" w:type="dxa"/>
              <w:bottom w:w="70" w:type="dxa"/>
              <w:end w:w="90" w:type="dxa"/>
            </w:tcMar>
            <w:vAlign w:val="top"/>
            <w:shd w:fill="F1ECE5"/>
          </w:tcPr>
          <w:p>
            <w:pPr>
              <w:spacing w:after="0"/>
            </w:pPr>
            <w:r/>
            <w:r>
              <w:rPr>
                <w:rFonts w:ascii="Aptos" w:hAnsi="Aptos"/>
                <w:b/>
                <w:color w:val="383A48"/>
                <w:sz w:val="17"/>
              </w:rPr>
              <w:t>M_L05_Moss_Velvet</w:t>
            </w:r>
          </w:p>
        </w:tc>
        <w:tc>
          <w:tcPr>
            <w:tcW w:type="dxa" w:w="6690"/>
            <w:tcMar>
              <w:top w:w="70" w:type="dxa"/>
              <w:start w:w="90" w:type="dxa"/>
              <w:bottom w:w="70" w:type="dxa"/>
              <w:end w:w="90" w:type="dxa"/>
            </w:tcMar>
            <w:vAlign w:val="top"/>
          </w:tcPr>
          <w:p>
            <w:pPr>
              <w:spacing w:after="0"/>
            </w:pPr>
            <w:r/>
            <w:r>
              <w:rPr>
                <w:rFonts w:ascii="Aptos" w:hAnsi="Aptos"/>
                <w:b w:val="0"/>
                <w:color w:val="383A48"/>
                <w:sz w:val="17"/>
              </w:rPr>
              <w:t>Broad readable clumps and soft roughness; avoid noisy micro-detail that competes with path readability.</w:t>
            </w:r>
          </w:p>
        </w:tc>
      </w:tr>
      <w:tr>
        <w:trPr>
          <w:cantSplit/>
        </w:trPr>
        <w:tc>
          <w:tcPr>
            <w:tcW w:type="dxa" w:w="2608"/>
            <w:tcMar>
              <w:top w:w="70" w:type="dxa"/>
              <w:start w:w="90" w:type="dxa"/>
              <w:bottom w:w="70" w:type="dxa"/>
              <w:end w:w="90" w:type="dxa"/>
            </w:tcMar>
            <w:vAlign w:val="top"/>
            <w:shd w:fill="F1ECE5"/>
          </w:tcPr>
          <w:p>
            <w:pPr>
              <w:spacing w:after="0"/>
            </w:pPr>
            <w:r/>
            <w:r>
              <w:rPr>
                <w:rFonts w:ascii="Aptos" w:hAnsi="Aptos"/>
                <w:b/>
                <w:color w:val="383A48"/>
                <w:sz w:val="17"/>
              </w:rPr>
              <w:t>M_L05_Seed_Dry</w:t>
            </w:r>
          </w:p>
        </w:tc>
        <w:tc>
          <w:tcPr>
            <w:tcW w:type="dxa" w:w="6690"/>
            <w:tcMar>
              <w:top w:w="70" w:type="dxa"/>
              <w:start w:w="90" w:type="dxa"/>
              <w:bottom w:w="70" w:type="dxa"/>
              <w:end w:w="90" w:type="dxa"/>
            </w:tcMar>
            <w:vAlign w:val="top"/>
          </w:tcPr>
          <w:p>
            <w:pPr>
              <w:spacing w:after="0"/>
            </w:pPr>
            <w:r/>
            <w:r>
              <w:rPr>
                <w:rFonts w:ascii="Aptos" w:hAnsi="Aptos"/>
                <w:b w:val="0"/>
                <w:color w:val="383A48"/>
                <w:sz w:val="17"/>
              </w:rPr>
              <w:t>Warm dry seed pods and stems with restrained roughness; no toy-plastic or candy appearance.</w:t>
            </w:r>
          </w:p>
        </w:tc>
      </w:tr>
      <w:tr>
        <w:trPr>
          <w:cantSplit/>
        </w:trPr>
        <w:tc>
          <w:tcPr>
            <w:tcW w:type="dxa" w:w="2608"/>
            <w:tcMar>
              <w:top w:w="70" w:type="dxa"/>
              <w:start w:w="90" w:type="dxa"/>
              <w:bottom w:w="70" w:type="dxa"/>
              <w:end w:w="90" w:type="dxa"/>
            </w:tcMar>
            <w:vAlign w:val="top"/>
            <w:shd w:fill="F1ECE5"/>
          </w:tcPr>
          <w:p>
            <w:pPr>
              <w:spacing w:after="0"/>
            </w:pPr>
            <w:r/>
            <w:r>
              <w:rPr>
                <w:rFonts w:ascii="Aptos" w:hAnsi="Aptos"/>
                <w:b/>
                <w:color w:val="383A48"/>
                <w:sz w:val="17"/>
              </w:rPr>
              <w:t>M_L05_Dew_Translucent</w:t>
            </w:r>
          </w:p>
        </w:tc>
        <w:tc>
          <w:tcPr>
            <w:tcW w:type="dxa" w:w="6690"/>
            <w:tcMar>
              <w:top w:w="70" w:type="dxa"/>
              <w:start w:w="90" w:type="dxa"/>
              <w:bottom w:w="70" w:type="dxa"/>
              <w:end w:w="90" w:type="dxa"/>
            </w:tcMar>
            <w:vAlign w:val="top"/>
          </w:tcPr>
          <w:p>
            <w:pPr>
              <w:spacing w:after="0"/>
            </w:pPr>
            <w:r/>
            <w:r>
              <w:rPr>
                <w:rFonts w:ascii="Aptos" w:hAnsi="Aptos"/>
                <w:b w:val="0"/>
                <w:color w:val="383A48"/>
                <w:sz w:val="17"/>
              </w:rPr>
              <w:t>Small controlled translucent highlights; no mandatory full-scene refraction or glass-heavy assets.</w:t>
            </w:r>
          </w:p>
        </w:tc>
      </w:tr>
      <w:tr>
        <w:trPr>
          <w:cantSplit/>
        </w:trPr>
        <w:tc>
          <w:tcPr>
            <w:tcW w:type="dxa" w:w="2608"/>
            <w:tcMar>
              <w:top w:w="70" w:type="dxa"/>
              <w:start w:w="90" w:type="dxa"/>
              <w:bottom w:w="70" w:type="dxa"/>
              <w:end w:w="90" w:type="dxa"/>
            </w:tcMar>
            <w:vAlign w:val="top"/>
            <w:shd w:fill="F1ECE5"/>
          </w:tcPr>
          <w:p>
            <w:pPr>
              <w:spacing w:after="0"/>
            </w:pPr>
            <w:r/>
            <w:r>
              <w:rPr>
                <w:rFonts w:ascii="Aptos" w:hAnsi="Aptos"/>
                <w:b/>
                <w:color w:val="383A48"/>
                <w:sz w:val="17"/>
              </w:rPr>
              <w:t>M_L05_Mote_Emissive</w:t>
            </w:r>
          </w:p>
        </w:tc>
        <w:tc>
          <w:tcPr>
            <w:tcW w:type="dxa" w:w="6690"/>
            <w:tcMar>
              <w:top w:w="70" w:type="dxa"/>
              <w:start w:w="90" w:type="dxa"/>
              <w:bottom w:w="70" w:type="dxa"/>
              <w:end w:w="90" w:type="dxa"/>
            </w:tcMar>
            <w:vAlign w:val="top"/>
          </w:tcPr>
          <w:p>
            <w:pPr>
              <w:spacing w:after="0"/>
            </w:pPr>
            <w:r/>
            <w:r>
              <w:rPr>
                <w:rFonts w:ascii="Aptos" w:hAnsi="Aptos"/>
                <w:b w:val="0"/>
                <w:color w:val="383A48"/>
                <w:sz w:val="17"/>
              </w:rPr>
              <w:t>Sparse ivory/amber motes with conservative bloom and clear separation from shard/portal light.</w:t>
            </w:r>
          </w:p>
        </w:tc>
      </w:tr>
      <w:tr>
        <w:trPr>
          <w:cantSplit/>
        </w:trPr>
        <w:tc>
          <w:tcPr>
            <w:tcW w:type="dxa" w:w="2608"/>
            <w:tcMar>
              <w:top w:w="70" w:type="dxa"/>
              <w:start w:w="90" w:type="dxa"/>
              <w:bottom w:w="70" w:type="dxa"/>
              <w:end w:w="90" w:type="dxa"/>
            </w:tcMar>
            <w:vAlign w:val="top"/>
            <w:shd w:fill="F1ECE5"/>
          </w:tcPr>
          <w:p>
            <w:pPr>
              <w:spacing w:after="0"/>
            </w:pPr>
            <w:r/>
            <w:r>
              <w:rPr>
                <w:rFonts w:ascii="Aptos" w:hAnsi="Aptos"/>
                <w:b/>
                <w:color w:val="383A48"/>
                <w:sz w:val="17"/>
              </w:rPr>
              <w:t>M_L05_Background_Matte</w:t>
            </w:r>
          </w:p>
        </w:tc>
        <w:tc>
          <w:tcPr>
            <w:tcW w:type="dxa" w:w="6690"/>
            <w:tcMar>
              <w:top w:w="70" w:type="dxa"/>
              <w:start w:w="90" w:type="dxa"/>
              <w:bottom w:w="70" w:type="dxa"/>
              <w:end w:w="90" w:type="dxa"/>
            </w:tcMar>
            <w:vAlign w:val="top"/>
          </w:tcPr>
          <w:p>
            <w:pPr>
              <w:spacing w:after="0"/>
            </w:pPr>
            <w:r/>
            <w:r>
              <w:rPr>
                <w:rFonts w:ascii="Aptos" w:hAnsi="Aptos"/>
                <w:b w:val="0"/>
                <w:color w:val="383A48"/>
                <w:sz w:val="17"/>
              </w:rPr>
              <w:t>Low-detail cool hill/sky silhouettes that support depth without becoming a grand vista.</w:t>
            </w:r>
          </w:p>
        </w:tc>
      </w:tr>
    </w:tbl>
    <w:p>
      <w:pPr>
        <w:spacing w:after="0"/>
      </w:pPr>
    </w:p>
    <w:p>
      <w:pPr>
        <w:pStyle w:val="Heading2"/>
        <w:keepNext/>
        <w:spacing w:before="160" w:after="100"/>
      </w:pPr>
      <w:r>
        <w:t>7.3 Fog, lighting and natural motion</w:t>
      </w:r>
    </w:p>
    <w:p>
      <w:pPr>
        <w:pStyle w:val="ListBullet"/>
        <w:spacing w:after="40"/>
        <w:ind w:left="369" w:hanging="142"/>
      </w:pPr>
      <w:r>
        <w:t>Use light atmospheric haze only. Mandatory route and next-pocket silhouette remain readable at all times.</w:t>
      </w:r>
    </w:p>
    <w:p>
      <w:pPr>
        <w:pStyle w:val="ListBullet"/>
        <w:spacing w:after="40"/>
        <w:ind w:left="369" w:hanging="142"/>
      </w:pPr>
      <w:r>
        <w:t>Use broad cool sky fill plus restrained warm local glints. No sacred beams, spotlight worship framing or Level_02 light-channel semantics.</w:t>
      </w:r>
    </w:p>
    <w:p>
      <w:pPr>
        <w:pStyle w:val="ListBullet"/>
        <w:spacing w:after="40"/>
        <w:ind w:left="369" w:hanging="142"/>
      </w:pPr>
      <w:r>
        <w:t>Natural motion stays small: grass sway, seed turn, dew glint, pollen/mote drift. Simulation-heavy vegetation is optional/cut.</w:t>
      </w:r>
    </w:p>
    <w:p>
      <w:pPr>
        <w:pStyle w:val="ListBullet"/>
        <w:spacing w:after="40"/>
        <w:ind w:left="369" w:hanging="142"/>
      </w:pPr>
      <w:r>
        <w:t>Bloom is capped so dew, Soul Shards and portal remain distinct.</w:t>
      </w:r>
    </w:p>
    <w:p>
      <w:pPr>
        <w:pStyle w:val="Heading2"/>
        <w:keepNext/>
        <w:spacing w:before="160" w:after="100"/>
      </w:pPr>
      <w:r>
        <w:t>7.4 Focal-point hierarchy</w:t>
      </w:r>
    </w:p>
    <w:p>
      <w:pPr>
        <w:pStyle w:val="ListBullet"/>
        <w:spacing w:after="40"/>
        <w:ind w:left="369" w:hanging="142"/>
      </w:pPr>
      <w:r>
        <w:t>Primary navigation: next pocket silhouette.</w:t>
      </w:r>
    </w:p>
    <w:p>
      <w:pPr>
        <w:pStyle w:val="ListBullet"/>
        <w:spacing w:after="40"/>
        <w:ind w:left="369" w:hanging="142"/>
      </w:pPr>
      <w:r>
        <w:t>Secondary orientation: partial central seed-basin glimpse.</w:t>
      </w:r>
    </w:p>
    <w:p>
      <w:pPr>
        <w:pStyle w:val="ListBullet"/>
        <w:spacing w:after="40"/>
        <w:ind w:left="369" w:hanging="142"/>
      </w:pPr>
      <w:r>
        <w:t>Local interaction: one broad glint/motion cue.</w:t>
      </w:r>
    </w:p>
    <w:p>
      <w:pPr>
        <w:pStyle w:val="ListBullet"/>
        <w:spacing w:after="40"/>
        <w:ind w:left="369" w:hanging="142"/>
      </w:pPr>
      <w:r>
        <w:t>Reward moment: shard and exact text, not a monumental prop composition.</w:t>
      </w:r>
    </w:p>
    <w:p>
      <w:r>
        <w:br w:type="page"/>
      </w:r>
    </w:p>
    <w:p>
      <w:pPr>
        <w:spacing w:after="0"/>
        <w:jc w:val="center"/>
      </w:pPr>
      <w:r>
        <w:drawing>
          <wp:inline xmlns:a="http://schemas.openxmlformats.org/drawingml/2006/main" xmlns:pic="http://schemas.openxmlformats.org/drawingml/2006/picture">
            <wp:extent cx="6120000" cy="3865263"/>
            <wp:docPr id="7" name="Picture 7"/>
            <wp:cNvGraphicFramePr>
              <a:graphicFrameLocks noChangeAspect="1"/>
            </wp:cNvGraphicFramePr>
            <a:graphic>
              <a:graphicData uri="http://schemas.openxmlformats.org/drawingml/2006/picture">
                <pic:pic>
                  <pic:nvPicPr>
                    <pic:cNvPr id="0" name="Figure_6_Palette_Material_Rules.png"/>
                    <pic:cNvPicPr/>
                  </pic:nvPicPr>
                  <pic:blipFill>
                    <a:blip r:embed="rId17"/>
                    <a:stretch>
                      <a:fillRect/>
                    </a:stretch>
                  </pic:blipFill>
                  <pic:spPr>
                    <a:xfrm>
                      <a:off x="0" y="0"/>
                      <a:ext cx="6120000" cy="3865263"/>
                    </a:xfrm>
                    <a:prstGeom prst="rect"/>
                  </pic:spPr>
                </pic:pic>
              </a:graphicData>
            </a:graphic>
          </wp:inline>
        </w:drawing>
      </w:r>
    </w:p>
    <w:p>
      <w:pPr>
        <w:spacing w:before="60" w:after="100"/>
        <w:jc w:val="center"/>
      </w:pPr>
      <w:r>
        <w:rPr>
          <w:i/>
          <w:color w:val="656778"/>
          <w:sz w:val="17"/>
        </w:rPr>
        <w:t>Figure 6. Palette, material, fog and light rules. Final shader implementation is deferred.</w:t>
      </w:r>
    </w:p>
    <w:p>
      <w:r>
        <w:br w:type="page"/>
      </w:r>
    </w:p>
    <w:p>
      <w:pPr>
        <w:pStyle w:val="Heading1"/>
        <w:keepNext/>
        <w:spacing w:before="160" w:after="100"/>
      </w:pPr>
      <w:r>
        <w:t>8. Perspective and composition boards</w:t>
      </w:r>
    </w:p>
    <w:p>
      <w:pPr>
        <w:spacing w:after="100" w:line="259" w:lineRule="auto"/>
      </w:pPr>
      <w:r>
        <w:rPr>
          <w:b w:val="0"/>
          <w:i w:val="0"/>
          <w:color w:val="383A48"/>
        </w:rPr>
        <w:t>The following stylized boards are mood/composition references. They establish atmosphere, scale, depth and route framing only. Text and diagrams remain authoritative for gameplay layout, proportions and production scope.</w:t>
      </w:r>
    </w:p>
    <w:p>
      <w:pPr>
        <w:spacing w:after="0"/>
        <w:jc w:val="center"/>
      </w:pPr>
      <w:r>
        <w:drawing>
          <wp:inline xmlns:a="http://schemas.openxmlformats.org/drawingml/2006/main" xmlns:pic="http://schemas.openxmlformats.org/drawingml/2006/picture">
            <wp:extent cx="5976000" cy="3652000"/>
            <wp:docPr id="8" name="Picture 8"/>
            <wp:cNvGraphicFramePr>
              <a:graphicFrameLocks noChangeAspect="1"/>
            </wp:cNvGraphicFramePr>
            <a:graphic>
              <a:graphicData uri="http://schemas.openxmlformats.org/drawingml/2006/picture">
                <pic:pic>
                  <pic:nvPicPr>
                    <pic:cNvPr id="0" name="Figure_7A_Arrival_Dew_Mood.png"/>
                    <pic:cNvPicPr/>
                  </pic:nvPicPr>
                  <pic:blipFill>
                    <a:blip r:embed="rId11"/>
                    <a:stretch>
                      <a:fillRect/>
                    </a:stretch>
                  </pic:blipFill>
                  <pic:spPr>
                    <a:xfrm>
                      <a:off x="0" y="0"/>
                      <a:ext cx="5976000" cy="3652000"/>
                    </a:xfrm>
                    <a:prstGeom prst="rect"/>
                  </pic:spPr>
                </pic:pic>
              </a:graphicData>
            </a:graphic>
          </wp:inline>
        </w:drawing>
      </w:r>
    </w:p>
    <w:p>
      <w:pPr>
        <w:spacing w:before="60" w:after="100"/>
        <w:jc w:val="center"/>
      </w:pPr>
      <w:r>
        <w:rPr>
          <w:i/>
          <w:color w:val="656778"/>
          <w:sz w:val="17"/>
        </w:rPr>
        <w:t>Figure 7A. Outer Threshold → Dew Script: close scale, readable large details and one continuous inward route. Mood reference only.</w:t>
      </w:r>
    </w:p>
    <w:p>
      <w:r>
        <w:br w:type="page"/>
      </w:r>
    </w:p>
    <w:p>
      <w:pPr>
        <w:spacing w:after="0"/>
        <w:jc w:val="center"/>
      </w:pPr>
      <w:r>
        <w:drawing>
          <wp:inline xmlns:a="http://schemas.openxmlformats.org/drawingml/2006/main" xmlns:pic="http://schemas.openxmlformats.org/drawingml/2006/picture">
            <wp:extent cx="5976000" cy="3652000"/>
            <wp:docPr id="9" name="Picture 9"/>
            <wp:cNvGraphicFramePr>
              <a:graphicFrameLocks noChangeAspect="1"/>
            </wp:cNvGraphicFramePr>
            <a:graphic>
              <a:graphicData uri="http://schemas.openxmlformats.org/drawingml/2006/picture">
                <pic:pic>
                  <pic:nvPicPr>
                    <pic:cNvPr id="0" name="Figure_7B_Reactions_Mood.png"/>
                    <pic:cNvPicPr/>
                  </pic:nvPicPr>
                  <pic:blipFill>
                    <a:blip r:embed="rId18"/>
                    <a:stretch>
                      <a:fillRect/>
                    </a:stretch>
                  </pic:blipFill>
                  <pic:spPr>
                    <a:xfrm>
                      <a:off x="0" y="0"/>
                      <a:ext cx="5976000" cy="3652000"/>
                    </a:xfrm>
                    <a:prstGeom prst="rect"/>
                  </pic:spPr>
                </pic:pic>
              </a:graphicData>
            </a:graphic>
          </wp:inline>
        </w:drawing>
      </w:r>
    </w:p>
    <w:p>
      <w:pPr>
        <w:spacing w:before="60" w:after="100"/>
        <w:jc w:val="center"/>
      </w:pPr>
      <w:r>
        <w:rPr>
          <w:i/>
          <w:color w:val="656778"/>
          <w:sz w:val="17"/>
        </w:rPr>
        <w:t>Figure 7B. Little Reactions: autonomous seed/grass gestures with no mascot or character imitation. Mood reference only.</w:t>
      </w:r>
    </w:p>
    <w:p>
      <w:r>
        <w:br w:type="page"/>
      </w:r>
    </w:p>
    <w:p>
      <w:pPr>
        <w:spacing w:after="0"/>
        <w:jc w:val="center"/>
      </w:pPr>
      <w:r>
        <w:drawing>
          <wp:inline xmlns:a="http://schemas.openxmlformats.org/drawingml/2006/main" xmlns:pic="http://schemas.openxmlformats.org/drawingml/2006/picture">
            <wp:extent cx="5976000" cy="3652000"/>
            <wp:docPr id="10" name="Picture 10"/>
            <wp:cNvGraphicFramePr>
              <a:graphicFrameLocks noChangeAspect="1"/>
            </wp:cNvGraphicFramePr>
            <a:graphic>
              <a:graphicData uri="http://schemas.openxmlformats.org/drawingml/2006/picture">
                <pic:pic>
                  <pic:nvPicPr>
                    <pic:cNvPr id="0" name="Figure_7C_Mosaic_Outlook_Mood.png"/>
                    <pic:cNvPicPr/>
                  </pic:nvPicPr>
                  <pic:blipFill>
                    <a:blip r:embed="rId19"/>
                    <a:stretch>
                      <a:fillRect/>
                    </a:stretch>
                  </pic:blipFill>
                  <pic:spPr>
                    <a:xfrm>
                      <a:off x="0" y="0"/>
                      <a:ext cx="5976000" cy="3652000"/>
                    </a:xfrm>
                    <a:prstGeom prst="rect"/>
                  </pic:spPr>
                </pic:pic>
              </a:graphicData>
            </a:graphic>
          </wp:inline>
        </w:drawing>
      </w:r>
    </w:p>
    <w:p>
      <w:pPr>
        <w:spacing w:before="60" w:after="100"/>
        <w:jc w:val="center"/>
      </w:pPr>
      <w:r>
        <w:rPr>
          <w:i/>
          <w:color w:val="656778"/>
          <w:sz w:val="17"/>
        </w:rPr>
        <w:t>Figure 7C. Ordinary Mosaic → Quiet Assembly: layered ordinary forms and a restrained Level_06 outlook. Mood reference only.</w:t>
      </w:r>
    </w:p>
    <w:p>
      <w:pPr>
        <w:pStyle w:val="Heading1"/>
        <w:keepNext/>
        <w:spacing w:before="160" w:after="100"/>
      </w:pPr>
      <w:r>
        <w:t>9. Hero asset budget and modular kit proposal</w:t>
      </w:r>
    </w:p>
    <w:p>
      <w:pPr>
        <w:pStyle w:val="Heading2"/>
        <w:keepNext/>
        <w:spacing w:before="160" w:after="100"/>
      </w:pPr>
      <w:r>
        <w:t>9.1 Asset-family budget</w:t>
      </w:r>
    </w:p>
    <w:p>
      <w:pPr>
        <w:spacing w:after="100" w:line="259" w:lineRule="auto"/>
      </w:pPr>
      <w:r>
        <w:rPr>
          <w:b w:val="0"/>
          <w:i w:val="0"/>
          <w:color w:val="383A48"/>
        </w:rPr>
        <w:t>The recommended budget is exactly three later modular families. Central Seed Basin, shard rest places, Ordinary Mosaic field and Portal Outlook are compositions built from these kits, not separate hero families.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438"/>
            <w:shd w:fill="DED5C7"/>
            <w:tcMar>
              <w:top w:w="70" w:type="dxa"/>
              <w:start w:w="90" w:type="dxa"/>
              <w:bottom w:w="70" w:type="dxa"/>
              <w:end w:w="90" w:type="dxa"/>
            </w:tcMar>
          </w:tcPr>
          <w:p>
            <w:pPr>
              <w:spacing w:after="0"/>
            </w:pPr>
            <w:r/>
            <w:r>
              <w:rPr>
                <w:rFonts w:ascii="Aptos" w:hAnsi="Aptos"/>
                <w:b/>
                <w:color w:val="2E303B"/>
                <w:sz w:val="17"/>
              </w:rPr>
              <w:t>Family</w:t>
            </w:r>
          </w:p>
        </w:tc>
        <w:tc>
          <w:tcPr>
            <w:tcW w:type="dxa" w:w="4082"/>
            <w:shd w:fill="DED5C7"/>
            <w:tcMar>
              <w:top w:w="70" w:type="dxa"/>
              <w:start w:w="90" w:type="dxa"/>
              <w:bottom w:w="70" w:type="dxa"/>
              <w:end w:w="90" w:type="dxa"/>
            </w:tcMar>
          </w:tcPr>
          <w:p>
            <w:pPr>
              <w:spacing w:after="0"/>
            </w:pPr>
            <w:r/>
            <w:r>
              <w:rPr>
                <w:rFonts w:ascii="Aptos" w:hAnsi="Aptos"/>
                <w:b/>
                <w:color w:val="2E303B"/>
                <w:sz w:val="17"/>
              </w:rPr>
              <w:t>Scope</w:t>
            </w:r>
          </w:p>
        </w:tc>
        <w:tc>
          <w:tcPr>
            <w:tcW w:type="dxa" w:w="2778"/>
            <w:shd w:fill="DED5C7"/>
            <w:tcMar>
              <w:top w:w="70" w:type="dxa"/>
              <w:start w:w="90" w:type="dxa"/>
              <w:bottom w:w="70" w:type="dxa"/>
              <w:end w:w="90" w:type="dxa"/>
            </w:tcMar>
          </w:tcPr>
          <w:p>
            <w:pPr>
              <w:spacing w:after="0"/>
            </w:pPr>
            <w:r/>
            <w:r>
              <w:rPr>
                <w:rFonts w:ascii="Aptos" w:hAnsi="Aptos"/>
                <w:b/>
                <w:color w:val="2E303B"/>
                <w:sz w:val="17"/>
              </w:rPr>
              <w:t>Budget / rule</w:t>
            </w:r>
          </w:p>
        </w:tc>
      </w:tr>
      <w:tr>
        <w:trPr>
          <w:cantSplit/>
        </w:trPr>
        <w:tc>
          <w:tcPr>
            <w:tcW w:type="dxa" w:w="2438"/>
            <w:tcMar>
              <w:top w:w="70" w:type="dxa"/>
              <w:start w:w="90" w:type="dxa"/>
              <w:bottom w:w="70" w:type="dxa"/>
              <w:end w:w="90" w:type="dxa"/>
            </w:tcMar>
            <w:vAlign w:val="top"/>
            <w:shd w:fill="F1ECE5"/>
          </w:tcPr>
          <w:p>
            <w:pPr>
              <w:spacing w:after="0"/>
            </w:pPr>
            <w:r/>
            <w:r>
              <w:rPr>
                <w:rFonts w:ascii="Aptos" w:hAnsi="Aptos"/>
                <w:b/>
                <w:color w:val="383A48"/>
                <w:sz w:val="17"/>
              </w:rPr>
              <w:t>Terrace / Stone–Moss Kit</w:t>
            </w:r>
          </w:p>
        </w:tc>
        <w:tc>
          <w:tcPr>
            <w:tcW w:type="dxa" w:w="4082"/>
            <w:tcMar>
              <w:top w:w="70" w:type="dxa"/>
              <w:start w:w="90" w:type="dxa"/>
              <w:bottom w:w="70" w:type="dxa"/>
              <w:end w:w="90" w:type="dxa"/>
            </w:tcMar>
            <w:vAlign w:val="top"/>
          </w:tcPr>
          <w:p>
            <w:pPr>
              <w:spacing w:after="0"/>
            </w:pPr>
            <w:r/>
            <w:r>
              <w:rPr>
                <w:rFonts w:ascii="Aptos" w:hAnsi="Aptos"/>
                <w:b w:val="0"/>
                <w:color w:val="383A48"/>
                <w:sz w:val="17"/>
              </w:rPr>
              <w:t>Straight and curved terrace floor, shallow ramp, transition cap, edge, retaining stone, moss seam and dry rest ledge.</w:t>
            </w:r>
          </w:p>
        </w:tc>
        <w:tc>
          <w:tcPr>
            <w:tcW w:type="dxa" w:w="2778"/>
            <w:tcMar>
              <w:top w:w="70" w:type="dxa"/>
              <w:start w:w="90" w:type="dxa"/>
              <w:bottom w:w="70" w:type="dxa"/>
              <w:end w:w="90" w:type="dxa"/>
            </w:tcMar>
            <w:vAlign w:val="top"/>
          </w:tcPr>
          <w:p>
            <w:pPr>
              <w:spacing w:after="0"/>
            </w:pPr>
            <w:r/>
            <w:r>
              <w:rPr>
                <w:rFonts w:ascii="Aptos" w:hAnsi="Aptos"/>
                <w:b w:val="0"/>
                <w:color w:val="383A48"/>
                <w:sz w:val="17"/>
              </w:rPr>
              <w:t>Medium modules ~1.5–8k triangles. Shared 1K texture families; selective 2K only for large repeated surfaces.</w:t>
            </w:r>
          </w:p>
        </w:tc>
      </w:tr>
      <w:tr>
        <w:trPr>
          <w:cantSplit/>
        </w:trPr>
        <w:tc>
          <w:tcPr>
            <w:tcW w:type="dxa" w:w="2438"/>
            <w:tcMar>
              <w:top w:w="70" w:type="dxa"/>
              <w:start w:w="90" w:type="dxa"/>
              <w:bottom w:w="70" w:type="dxa"/>
              <w:end w:w="90" w:type="dxa"/>
            </w:tcMar>
            <w:vAlign w:val="top"/>
            <w:shd w:fill="F1ECE5"/>
          </w:tcPr>
          <w:p>
            <w:pPr>
              <w:spacing w:after="0"/>
            </w:pPr>
            <w:r/>
            <w:r>
              <w:rPr>
                <w:rFonts w:ascii="Aptos" w:hAnsi="Aptos"/>
                <w:b/>
                <w:color w:val="383A48"/>
                <w:sz w:val="17"/>
              </w:rPr>
              <w:t>Grass / Seed Microflora Kit</w:t>
            </w:r>
          </w:p>
        </w:tc>
        <w:tc>
          <w:tcPr>
            <w:tcW w:type="dxa" w:w="4082"/>
            <w:tcMar>
              <w:top w:w="70" w:type="dxa"/>
              <w:start w:w="90" w:type="dxa"/>
              <w:bottom w:w="70" w:type="dxa"/>
              <w:end w:w="90" w:type="dxa"/>
            </w:tcMar>
            <w:vAlign w:val="top"/>
          </w:tcPr>
          <w:p>
            <w:pPr>
              <w:spacing w:after="0"/>
            </w:pPr>
            <w:r/>
            <w:r>
              <w:rPr>
                <w:rFonts w:ascii="Aptos" w:hAnsi="Aptos"/>
                <w:b w:val="0"/>
                <w:color w:val="383A48"/>
                <w:sz w:val="17"/>
              </w:rPr>
              <w:t>Tall grass clusters, seed heads, dry pods, stems, low shrubs and restrained autonomous gesture variants.</w:t>
            </w:r>
          </w:p>
        </w:tc>
        <w:tc>
          <w:tcPr>
            <w:tcW w:type="dxa" w:w="2778"/>
            <w:tcMar>
              <w:top w:w="70" w:type="dxa"/>
              <w:start w:w="90" w:type="dxa"/>
              <w:bottom w:w="70" w:type="dxa"/>
              <w:end w:w="90" w:type="dxa"/>
            </w:tcMar>
            <w:vAlign w:val="top"/>
          </w:tcPr>
          <w:p>
            <w:pPr>
              <w:spacing w:after="0"/>
            </w:pPr>
            <w:r/>
            <w:r>
              <w:rPr>
                <w:rFonts w:ascii="Aptos" w:hAnsi="Aptos"/>
                <w:b w:val="0"/>
                <w:color w:val="383A48"/>
                <w:sz w:val="17"/>
              </w:rPr>
              <w:t>Small props ~0.2–3k triangles. Atlas/shared materials; collision only if a major approved blocker requires it.</w:t>
            </w:r>
          </w:p>
        </w:tc>
      </w:tr>
      <w:tr>
        <w:trPr>
          <w:cantSplit/>
        </w:trPr>
        <w:tc>
          <w:tcPr>
            <w:tcW w:type="dxa" w:w="2438"/>
            <w:tcMar>
              <w:top w:w="70" w:type="dxa"/>
              <w:start w:w="90" w:type="dxa"/>
              <w:bottom w:w="70" w:type="dxa"/>
              <w:end w:w="90" w:type="dxa"/>
            </w:tcMar>
            <w:vAlign w:val="top"/>
            <w:shd w:fill="F1ECE5"/>
          </w:tcPr>
          <w:p>
            <w:pPr>
              <w:spacing w:after="0"/>
            </w:pPr>
            <w:r/>
            <w:r>
              <w:rPr>
                <w:rFonts w:ascii="Aptos" w:hAnsi="Aptos"/>
                <w:b/>
                <w:color w:val="383A48"/>
                <w:sz w:val="17"/>
              </w:rPr>
              <w:t>Dew / Glow Surface Kit</w:t>
            </w:r>
          </w:p>
        </w:tc>
        <w:tc>
          <w:tcPr>
            <w:tcW w:type="dxa" w:w="4082"/>
            <w:tcMar>
              <w:top w:w="70" w:type="dxa"/>
              <w:start w:w="90" w:type="dxa"/>
              <w:bottom w:w="70" w:type="dxa"/>
              <w:end w:w="90" w:type="dxa"/>
            </w:tcMar>
            <w:vAlign w:val="top"/>
          </w:tcPr>
          <w:p>
            <w:pPr>
              <w:spacing w:after="0"/>
            </w:pPr>
            <w:r/>
            <w:r>
              <w:rPr>
                <w:rFonts w:ascii="Aptos" w:hAnsi="Aptos"/>
                <w:b w:val="0"/>
                <w:color w:val="383A48"/>
                <w:sz w:val="17"/>
              </w:rPr>
              <w:t>Dew arcs, trace surfaces, sparse motes, glint strips and small translucent accents.</w:t>
            </w:r>
          </w:p>
        </w:tc>
        <w:tc>
          <w:tcPr>
            <w:tcW w:type="dxa" w:w="2778"/>
            <w:tcMar>
              <w:top w:w="70" w:type="dxa"/>
              <w:start w:w="90" w:type="dxa"/>
              <w:bottom w:w="70" w:type="dxa"/>
              <w:end w:w="90" w:type="dxa"/>
            </w:tcMar>
            <w:vAlign w:val="top"/>
          </w:tcPr>
          <w:p>
            <w:pPr>
              <w:spacing w:after="0"/>
            </w:pPr>
            <w:r/>
            <w:r>
              <w:rPr>
                <w:rFonts w:ascii="Aptos" w:hAnsi="Aptos"/>
                <w:b w:val="0"/>
                <w:color w:val="383A48"/>
                <w:sz w:val="17"/>
              </w:rPr>
              <w:t>Mostly low-poly planes/curves or later Godot VFX. Conservative transparency, overdraw and bloom.</w:t>
            </w:r>
          </w:p>
        </w:tc>
      </w:tr>
    </w:tbl>
    <w:p>
      <w:pPr>
        <w:spacing w:after="0"/>
      </w:pPr>
    </w:p>
    <w:p>
      <w:pPr>
        <w:pStyle w:val="Heading2"/>
        <w:keepNext/>
        <w:spacing w:before="160" w:after="100"/>
      </w:pPr>
      <w:r>
        <w:t>9.2 Focal compositions — not new families</w:t>
      </w:r>
    </w:p>
    <w:p>
      <w:pPr>
        <w:pStyle w:val="ListBullet"/>
        <w:spacing w:after="40"/>
        <w:ind w:left="369" w:hanging="142"/>
      </w:pPr>
      <w:r>
        <w:t>Central Seed Basin: assembled orientation composition; not a hub and not a unique hero family.</w:t>
      </w:r>
    </w:p>
    <w:p>
      <w:pPr>
        <w:pStyle w:val="ListBullet"/>
        <w:spacing w:after="40"/>
        <w:ind w:left="369" w:hanging="142"/>
      </w:pPr>
      <w:r>
        <w:t>Three shard rest places: quiet arrangements of shared terrace and microflora modules; no pedestal family.</w:t>
      </w:r>
    </w:p>
    <w:p>
      <w:pPr>
        <w:pStyle w:val="ListBullet"/>
        <w:spacing w:after="40"/>
        <w:ind w:left="369" w:hanging="142"/>
      </w:pPr>
      <w:r>
        <w:t>Ordinary Mosaic field: layered placement of shared stone, grass and mote elements; no bespoke memory monument.</w:t>
      </w:r>
    </w:p>
    <w:p>
      <w:pPr>
        <w:pStyle w:val="ListBullet"/>
        <w:spacing w:after="40"/>
        <w:ind w:left="369" w:hanging="142"/>
      </w:pPr>
      <w:r>
        <w:t>Portal Outlook: later shared LevelPortal integration within a terrace/outlook composition; no monumental gate family.</w:t>
      </w:r>
    </w:p>
    <w:p>
      <w:r>
        <w:br w:type="page"/>
      </w:r>
    </w:p>
    <w:p>
      <w:pPr>
        <w:spacing w:after="0"/>
        <w:jc w:val="center"/>
      </w:pPr>
      <w:r>
        <w:drawing>
          <wp:inline xmlns:a="http://schemas.openxmlformats.org/drawingml/2006/main" xmlns:pic="http://schemas.openxmlformats.org/drawingml/2006/picture">
            <wp:extent cx="6120000" cy="3929684"/>
            <wp:docPr id="11" name="Picture 11"/>
            <wp:cNvGraphicFramePr>
              <a:graphicFrameLocks noChangeAspect="1"/>
            </wp:cNvGraphicFramePr>
            <a:graphic>
              <a:graphicData uri="http://schemas.openxmlformats.org/drawingml/2006/picture">
                <pic:pic>
                  <pic:nvPicPr>
                    <pic:cNvPr id="0" name="Figure_8_Hero_Budget_Modular_Kit.png"/>
                    <pic:cNvPicPr/>
                  </pic:nvPicPr>
                  <pic:blipFill>
                    <a:blip r:embed="rId20"/>
                    <a:stretch>
                      <a:fillRect/>
                    </a:stretch>
                  </pic:blipFill>
                  <pic:spPr>
                    <a:xfrm>
                      <a:off x="0" y="0"/>
                      <a:ext cx="6120000" cy="3929684"/>
                    </a:xfrm>
                    <a:prstGeom prst="rect"/>
                  </pic:spPr>
                </pic:pic>
              </a:graphicData>
            </a:graphic>
          </wp:inline>
        </w:drawing>
      </w:r>
    </w:p>
    <w:p>
      <w:pPr>
        <w:spacing w:before="60" w:after="100"/>
        <w:jc w:val="center"/>
      </w:pPr>
      <w:r>
        <w:rPr>
          <w:i/>
          <w:color w:val="656778"/>
          <w:sz w:val="17"/>
        </w:rPr>
        <w:t>Figure 8. Three-family modular budget and focal-composition guardrails.</w:t>
      </w:r>
    </w:p>
    <w:p>
      <w:r>
        <w:br w:type="page"/>
      </w:r>
    </w:p>
    <w:p>
      <w:pPr>
        <w:pStyle w:val="Heading2"/>
        <w:keepNext/>
        <w:spacing w:before="160" w:after="100"/>
      </w:pPr>
      <w:r>
        <w:t>9.3 Scope guardrails</w:t>
      </w:r>
    </w:p>
    <w:p>
      <w:pPr>
        <w:pStyle w:val="ListBullet"/>
        <w:spacing w:after="40"/>
        <w:ind w:left="369" w:hanging="142"/>
      </w:pPr>
      <w:r>
        <w:t>Greybox requires primitives only.</w:t>
      </w:r>
    </w:p>
    <w:p>
      <w:pPr>
        <w:pStyle w:val="ListBullet"/>
        <w:spacing w:after="40"/>
        <w:ind w:left="369" w:hanging="142"/>
      </w:pPr>
      <w:r>
        <w:t>No macro-flower hero set, foliage simulation, real-time dew refraction or procedural texture-painting mosaic.</w:t>
      </w:r>
    </w:p>
    <w:p>
      <w:pPr>
        <w:pStyle w:val="ListBullet"/>
        <w:spacing w:after="40"/>
        <w:ind w:left="369" w:hanging="142"/>
      </w:pPr>
      <w:r>
        <w:t>No fourth interaction after Shard_12.</w:t>
      </w:r>
    </w:p>
    <w:p>
      <w:pPr>
        <w:pStyle w:val="ListBullet"/>
        <w:spacing w:after="40"/>
        <w:ind w:left="369" w:hanging="142"/>
      </w:pPr>
      <w:r>
        <w:t>Silhouette, route readability and broad interaction scale outrank surface-detail density.</w:t>
      </w:r>
    </w:p>
    <w:p>
      <w:pPr>
        <w:pStyle w:val="Heading1"/>
        <w:keepNext/>
        <w:spacing w:before="160" w:after="100"/>
      </w:pPr>
      <w:r>
        <w:t>10. Forbidden visual directions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118"/>
            <w:shd w:fill="DED5C7"/>
            <w:tcMar>
              <w:top w:w="70" w:type="dxa"/>
              <w:start w:w="90" w:type="dxa"/>
              <w:bottom w:w="70" w:type="dxa"/>
              <w:end w:w="90" w:type="dxa"/>
            </w:tcMar>
          </w:tcPr>
          <w:p>
            <w:pPr>
              <w:spacing w:after="0"/>
            </w:pPr>
            <w:r/>
            <w:r>
              <w:rPr>
                <w:rFonts w:ascii="Aptos" w:hAnsi="Aptos"/>
                <w:b/>
                <w:color w:val="2E303B"/>
                <w:sz w:val="17"/>
              </w:rPr>
              <w:t>Forbidden direction</w:t>
            </w:r>
          </w:p>
        </w:tc>
        <w:tc>
          <w:tcPr>
            <w:tcW w:type="dxa" w:w="6180"/>
            <w:shd w:fill="DED5C7"/>
            <w:tcMar>
              <w:top w:w="70" w:type="dxa"/>
              <w:start w:w="90" w:type="dxa"/>
              <w:bottom w:w="70" w:type="dxa"/>
              <w:end w:w="90" w:type="dxa"/>
            </w:tcMar>
          </w:tcPr>
          <w:p>
            <w:pPr>
              <w:spacing w:after="0"/>
            </w:pPr>
            <w:r/>
            <w:r>
              <w:rPr>
                <w:rFonts w:ascii="Aptos" w:hAnsi="Aptos"/>
                <w:b/>
                <w:color w:val="2E303B"/>
                <w:sz w:val="17"/>
              </w:rPr>
              <w:t>Reason / correction</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Museum, archive, display cases or memory gallery</w:t>
            </w:r>
          </w:p>
        </w:tc>
        <w:tc>
          <w:tcPr>
            <w:tcW w:type="dxa" w:w="6180"/>
            <w:tcMar>
              <w:top w:w="70" w:type="dxa"/>
              <w:start w:w="90" w:type="dxa"/>
              <w:bottom w:w="70" w:type="dxa"/>
              <w:end w:w="90" w:type="dxa"/>
            </w:tcMar>
            <w:vAlign w:val="top"/>
          </w:tcPr>
          <w:p>
            <w:pPr>
              <w:spacing w:after="0"/>
            </w:pPr>
            <w:r/>
            <w:r>
              <w:rPr>
                <w:rFonts w:ascii="Aptos" w:hAnsi="Aptos"/>
                <w:b w:val="0"/>
                <w:color w:val="383A48"/>
                <w:sz w:val="17"/>
              </w:rPr>
              <w:t>Would turn personal details into collected evidence or trophies. Keep all traces integrated into the living garden.</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Surveillance, camera lens, recording interface, diary/log wall</w:t>
            </w:r>
          </w:p>
        </w:tc>
        <w:tc>
          <w:tcPr>
            <w:tcW w:type="dxa" w:w="6180"/>
            <w:tcMar>
              <w:top w:w="70" w:type="dxa"/>
              <w:start w:w="90" w:type="dxa"/>
              <w:bottom w:w="70" w:type="dxa"/>
              <w:end w:w="90" w:type="dxa"/>
            </w:tcMar>
            <w:vAlign w:val="top"/>
          </w:tcPr>
          <w:p>
            <w:pPr>
              <w:spacing w:after="0"/>
            </w:pPr>
            <w:r/>
            <w:r>
              <w:rPr>
                <w:rFonts w:ascii="Aptos" w:hAnsi="Aptos"/>
                <w:b w:val="0"/>
                <w:color w:val="383A48"/>
                <w:sz w:val="17"/>
              </w:rPr>
              <w:t>The camera-smile memory must never become observation or monitoring imagery.</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Hidden-object or pixel-hunting composition</w:t>
            </w:r>
          </w:p>
        </w:tc>
        <w:tc>
          <w:tcPr>
            <w:tcW w:type="dxa" w:w="6180"/>
            <w:tcMar>
              <w:top w:w="70" w:type="dxa"/>
              <w:start w:w="90" w:type="dxa"/>
              <w:bottom w:w="70" w:type="dxa"/>
              <w:end w:w="90" w:type="dxa"/>
            </w:tcMar>
            <w:vAlign w:val="top"/>
          </w:tcPr>
          <w:p>
            <w:pPr>
              <w:spacing w:after="0"/>
            </w:pPr>
            <w:r/>
            <w:r>
              <w:rPr>
                <w:rFonts w:ascii="Aptos" w:hAnsi="Aptos"/>
                <w:b w:val="0"/>
                <w:color w:val="383A48"/>
                <w:sz w:val="17"/>
              </w:rPr>
              <w:t>Mandatory details are broad, locally visible and hinted non-punitively.</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Literal letters, words or secret code in Dew Script</w:t>
            </w:r>
          </w:p>
        </w:tc>
        <w:tc>
          <w:tcPr>
            <w:tcW w:type="dxa" w:w="6180"/>
            <w:tcMar>
              <w:top w:w="70" w:type="dxa"/>
              <w:start w:w="90" w:type="dxa"/>
              <w:bottom w:w="70" w:type="dxa"/>
              <w:end w:w="90" w:type="dxa"/>
            </w:tcMar>
            <w:vAlign w:val="top"/>
          </w:tcPr>
          <w:p>
            <w:pPr>
              <w:spacing w:after="0"/>
            </w:pPr>
            <w:r/>
            <w:r>
              <w:rPr>
                <w:rFonts w:ascii="Aptos" w:hAnsi="Aptos"/>
                <w:b w:val="0"/>
                <w:color w:val="383A48"/>
                <w:sz w:val="17"/>
              </w:rPr>
              <w:t>Dew traces remain abstract curves; the exact word appears only in player-facing text.</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Anthropomorphic plants or reaction mascots</w:t>
            </w:r>
          </w:p>
        </w:tc>
        <w:tc>
          <w:tcPr>
            <w:tcW w:type="dxa" w:w="6180"/>
            <w:tcMar>
              <w:top w:w="70" w:type="dxa"/>
              <w:start w:w="90" w:type="dxa"/>
              <w:bottom w:w="70" w:type="dxa"/>
              <w:end w:w="90" w:type="dxa"/>
            </w:tcMar>
            <w:vAlign w:val="top"/>
          </w:tcPr>
          <w:p>
            <w:pPr>
              <w:spacing w:after="0"/>
            </w:pPr>
            <w:r/>
            <w:r>
              <w:rPr>
                <w:rFonts w:ascii="Aptos" w:hAnsi="Aptos"/>
                <w:b w:val="0"/>
                <w:color w:val="383A48"/>
                <w:sz w:val="17"/>
              </w:rPr>
              <w:t>Little Reactions are autonomous environmental motions, not representations of Alena.</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Toy-box, candy garden or excessive hearts</w:t>
            </w:r>
          </w:p>
        </w:tc>
        <w:tc>
          <w:tcPr>
            <w:tcW w:type="dxa" w:w="6180"/>
            <w:tcMar>
              <w:top w:w="70" w:type="dxa"/>
              <w:start w:w="90" w:type="dxa"/>
              <w:bottom w:w="70" w:type="dxa"/>
              <w:end w:w="90" w:type="dxa"/>
            </w:tcMar>
            <w:vAlign w:val="top"/>
          </w:tcPr>
          <w:p>
            <w:pPr>
              <w:spacing w:after="0"/>
            </w:pPr>
            <w:r/>
            <w:r>
              <w:rPr>
                <w:rFonts w:ascii="Aptos" w:hAnsi="Aptos"/>
                <w:b w:val="0"/>
                <w:color w:val="383A48"/>
                <w:sz w:val="17"/>
              </w:rPr>
              <w:t>The tone is warm and magical but adult, restrained and emotionally specific.</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Grand “perfect portrait” or final ideal image</w:t>
            </w:r>
          </w:p>
        </w:tc>
        <w:tc>
          <w:tcPr>
            <w:tcW w:type="dxa" w:w="6180"/>
            <w:tcMar>
              <w:top w:w="70" w:type="dxa"/>
              <w:start w:w="90" w:type="dxa"/>
              <w:bottom w:w="70" w:type="dxa"/>
              <w:end w:w="90" w:type="dxa"/>
            </w:tcMar>
            <w:vAlign w:val="top"/>
          </w:tcPr>
          <w:p>
            <w:pPr>
              <w:spacing w:after="0"/>
            </w:pPr>
            <w:r/>
            <w:r>
              <w:rPr>
                <w:rFonts w:ascii="Aptos" w:hAnsi="Aptos"/>
                <w:b w:val="0"/>
                <w:color w:val="383A48"/>
                <w:sz w:val="17"/>
              </w:rPr>
              <w:t>Level_05 recognizes three memories; it does not claim total knowledge or assemble an idealized person.</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Shrine, altar, throne or confession stage at the portal</w:t>
            </w:r>
          </w:p>
        </w:tc>
        <w:tc>
          <w:tcPr>
            <w:tcW w:type="dxa" w:w="6180"/>
            <w:tcMar>
              <w:top w:w="70" w:type="dxa"/>
              <w:start w:w="90" w:type="dxa"/>
              <w:bottom w:w="70" w:type="dxa"/>
              <w:end w:w="90" w:type="dxa"/>
            </w:tcMar>
            <w:vAlign w:val="top"/>
          </w:tcPr>
          <w:p>
            <w:pPr>
              <w:spacing w:after="0"/>
            </w:pPr>
            <w:r/>
            <w:r>
              <w:rPr>
                <w:rFonts w:ascii="Aptos" w:hAnsi="Aptos"/>
                <w:b w:val="0"/>
                <w:color w:val="383A48"/>
                <w:sz w:val="17"/>
              </w:rPr>
              <w:t>Portal Outlook is a transition to Level_06, not the emotional climax of the game.</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Rainlit terraces, ripple shoreline or braided branch reprise</w:t>
            </w:r>
          </w:p>
        </w:tc>
        <w:tc>
          <w:tcPr>
            <w:tcW w:type="dxa" w:w="6180"/>
            <w:tcMar>
              <w:top w:w="70" w:type="dxa"/>
              <w:start w:w="90" w:type="dxa"/>
              <w:bottom w:w="70" w:type="dxa"/>
              <w:end w:w="90" w:type="dxa"/>
            </w:tcMar>
            <w:vAlign w:val="top"/>
          </w:tcPr>
          <w:p>
            <w:pPr>
              <w:spacing w:after="0"/>
            </w:pPr>
            <w:r/>
            <w:r>
              <w:rPr>
                <w:rFonts w:ascii="Aptos" w:hAnsi="Aptos"/>
                <w:b w:val="0"/>
                <w:color w:val="383A48"/>
                <w:sz w:val="17"/>
              </w:rPr>
              <w:t>These belong to Level_04 and must not be copied.</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Wind arches, spark chase or breathing meadow reprise</w:t>
            </w:r>
          </w:p>
        </w:tc>
        <w:tc>
          <w:tcPr>
            <w:tcW w:type="dxa" w:w="6180"/>
            <w:tcMar>
              <w:top w:w="70" w:type="dxa"/>
              <w:start w:w="90" w:type="dxa"/>
              <w:bottom w:w="70" w:type="dxa"/>
              <w:end w:w="90" w:type="dxa"/>
            </w:tcMar>
            <w:vAlign w:val="top"/>
          </w:tcPr>
          <w:p>
            <w:pPr>
              <w:spacing w:after="0"/>
            </w:pPr>
            <w:r/>
            <w:r>
              <w:rPr>
                <w:rFonts w:ascii="Aptos" w:hAnsi="Aptos"/>
                <w:b w:val="0"/>
                <w:color w:val="383A48"/>
                <w:sz w:val="17"/>
              </w:rPr>
              <w:t>These belong to Level_03 and must not be copied.</w:t>
            </w:r>
          </w:p>
        </w:tc>
      </w:tr>
      <w:tr>
        <w:trPr>
          <w:cantSplit/>
        </w:trPr>
        <w:tc>
          <w:tcPr>
            <w:tcW w:type="dxa" w:w="3118"/>
            <w:tcMar>
              <w:top w:w="70" w:type="dxa"/>
              <w:start w:w="90" w:type="dxa"/>
              <w:bottom w:w="70" w:type="dxa"/>
              <w:end w:w="90" w:type="dxa"/>
            </w:tcMar>
            <w:vAlign w:val="top"/>
            <w:shd w:fill="F1ECE5"/>
          </w:tcPr>
          <w:p>
            <w:pPr>
              <w:spacing w:after="0"/>
            </w:pPr>
            <w:r/>
            <w:r>
              <w:rPr>
                <w:rFonts w:ascii="Aptos" w:hAnsi="Aptos"/>
                <w:b/>
                <w:color w:val="383A48"/>
                <w:sz w:val="17"/>
              </w:rPr>
              <w:t>Central light arena or optical mechanism</w:t>
            </w:r>
          </w:p>
        </w:tc>
        <w:tc>
          <w:tcPr>
            <w:tcW w:type="dxa" w:w="6180"/>
            <w:tcMar>
              <w:top w:w="70" w:type="dxa"/>
              <w:start w:w="90" w:type="dxa"/>
              <w:bottom w:w="70" w:type="dxa"/>
              <w:end w:w="90" w:type="dxa"/>
            </w:tcMar>
            <w:vAlign w:val="top"/>
          </w:tcPr>
          <w:p>
            <w:pPr>
              <w:spacing w:after="0"/>
            </w:pPr>
            <w:r/>
            <w:r>
              <w:rPr>
                <w:rFonts w:ascii="Aptos" w:hAnsi="Aptos"/>
                <w:b w:val="0"/>
                <w:color w:val="383A48"/>
                <w:sz w:val="17"/>
              </w:rPr>
              <w:t>These belong to Level_02 and conflict with the close-up natural micro-world.</w:t>
            </w:r>
          </w:p>
        </w:tc>
      </w:tr>
    </w:tbl>
    <w:p>
      <w:pPr>
        <w:spacing w:after="0"/>
      </w:pPr>
    </w:p>
    <w:p>
      <w:pPr>
        <w:pStyle w:val="Heading1"/>
        <w:keepNext/>
        <w:spacing w:before="160" w:after="100"/>
      </w:pPr>
      <w:r>
        <w:t>11. Producer approval table — locks required before Gameplay Design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41"/>
            <w:shd w:fill="DED5C7"/>
            <w:tcMar>
              <w:top w:w="70" w:type="dxa"/>
              <w:start w:w="90" w:type="dxa"/>
              <w:bottom w:w="70" w:type="dxa"/>
              <w:end w:w="90" w:type="dxa"/>
            </w:tcMar>
          </w:tcPr>
          <w:p>
            <w:pPr>
              <w:spacing w:after="0"/>
            </w:pPr>
            <w:r/>
            <w:r>
              <w:rPr>
                <w:rFonts w:ascii="Aptos" w:hAnsi="Aptos"/>
                <w:b/>
                <w:color w:val="2E303B"/>
                <w:sz w:val="17"/>
              </w:rPr>
              <w:t>Item</w:t>
            </w:r>
          </w:p>
        </w:tc>
        <w:tc>
          <w:tcPr>
            <w:tcW w:type="dxa" w:w="5443"/>
            <w:shd w:fill="DED5C7"/>
            <w:tcMar>
              <w:top w:w="70" w:type="dxa"/>
              <w:start w:w="90" w:type="dxa"/>
              <w:bottom w:w="70" w:type="dxa"/>
              <w:end w:w="90" w:type="dxa"/>
            </w:tcMar>
          </w:tcPr>
          <w:p>
            <w:pPr>
              <w:spacing w:after="0"/>
            </w:pPr>
            <w:r/>
            <w:r>
              <w:rPr>
                <w:rFonts w:ascii="Aptos" w:hAnsi="Aptos"/>
                <w:b/>
                <w:color w:val="2E303B"/>
                <w:sz w:val="17"/>
              </w:rPr>
              <w:t>Current proposal</w:t>
            </w:r>
          </w:p>
        </w:tc>
        <w:tc>
          <w:tcPr>
            <w:tcW w:type="dxa" w:w="1814"/>
            <w:shd w:fill="DED5C7"/>
            <w:tcMar>
              <w:top w:w="70" w:type="dxa"/>
              <w:start w:w="90" w:type="dxa"/>
              <w:bottom w:w="70" w:type="dxa"/>
              <w:end w:w="90" w:type="dxa"/>
            </w:tcMar>
          </w:tcPr>
          <w:p>
            <w:pPr>
              <w:spacing w:after="0"/>
            </w:pPr>
            <w:r/>
            <w:r>
              <w:rPr>
                <w:rFonts w:ascii="Aptos" w:hAnsi="Aptos"/>
                <w:b/>
                <w:color w:val="2E303B"/>
                <w:sz w:val="17"/>
              </w:rPr>
              <w:t>Required state</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Title and exact copy</w:t>
            </w:r>
          </w:p>
        </w:tc>
        <w:tc>
          <w:tcPr>
            <w:tcW w:type="dxa" w:w="5443"/>
            <w:tcMar>
              <w:top w:w="70" w:type="dxa"/>
              <w:start w:w="90" w:type="dxa"/>
              <w:bottom w:w="70" w:type="dxa"/>
              <w:end w:w="90" w:type="dxa"/>
            </w:tcMar>
            <w:vAlign w:val="top"/>
          </w:tcPr>
          <w:p>
            <w:pPr>
              <w:spacing w:after="0"/>
            </w:pPr>
            <w:r/>
            <w:r>
              <w:rPr>
                <w:rFonts w:ascii="Aptos" w:hAnsi="Aptos"/>
                <w:b w:val="0"/>
                <w:color w:val="383A48"/>
                <w:sz w:val="17"/>
              </w:rPr>
              <w:t>«То, что остается»; exact Shard_10/11/12 and main text from Narrative Package v1.1.</w:t>
            </w:r>
          </w:p>
        </w:tc>
        <w:tc>
          <w:tcPr>
            <w:tcW w:type="dxa" w:w="1814"/>
            <w:tcMar>
              <w:top w:w="70" w:type="dxa"/>
              <w:start w:w="90" w:type="dxa"/>
              <w:bottom w:w="70" w:type="dxa"/>
              <w:end w:w="90" w:type="dxa"/>
            </w:tcMar>
            <w:vAlign w:val="top"/>
          </w:tcPr>
          <w:p>
            <w:pPr>
              <w:spacing w:after="0"/>
            </w:pPr>
            <w:r/>
            <w:r>
              <w:rPr>
                <w:rFonts w:ascii="Aptos" w:hAnsi="Aptos"/>
                <w:b w:val="0"/>
                <w:color w:val="383A48"/>
                <w:sz w:val="17"/>
              </w:rPr>
              <w:t>ALREADY LOCKED — preserve character-for-character</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Macro route</w:t>
            </w:r>
          </w:p>
        </w:tc>
        <w:tc>
          <w:tcPr>
            <w:tcW w:type="dxa" w:w="5443"/>
            <w:tcMar>
              <w:top w:w="70" w:type="dxa"/>
              <w:start w:w="90" w:type="dxa"/>
              <w:bottom w:w="70" w:type="dxa"/>
              <w:end w:w="90" w:type="dxa"/>
            </w:tcMar>
            <w:vAlign w:val="top"/>
          </w:tcPr>
          <w:p>
            <w:pPr>
              <w:spacing w:after="0"/>
            </w:pPr>
            <w:r/>
            <w:r>
              <w:rPr>
                <w:rFonts w:ascii="Aptos" w:hAnsi="Aptos"/>
                <w:b w:val="0"/>
                <w:color w:val="383A48"/>
                <w:sz w:val="17"/>
              </w:rPr>
              <w:t>One continuous inward spiral; Dew Script → Shard_10 → Little Reactions → Shard_11 → Ordinary Mosaic → Shard_12 → Quiet Assembly → Main Text → Level_06 portal.</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 visual topology</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Whole-level visual envelope</w:t>
            </w:r>
          </w:p>
        </w:tc>
        <w:tc>
          <w:tcPr>
            <w:tcW w:type="dxa" w:w="5443"/>
            <w:tcMar>
              <w:top w:w="70" w:type="dxa"/>
              <w:start w:w="90" w:type="dxa"/>
              <w:bottom w:w="70" w:type="dxa"/>
              <w:end w:w="90" w:type="dxa"/>
            </w:tcMar>
            <w:vAlign w:val="top"/>
          </w:tcPr>
          <w:p>
            <w:pPr>
              <w:spacing w:after="0"/>
            </w:pPr>
            <w:r/>
            <w:r>
              <w:rPr>
                <w:rFonts w:ascii="Aptos" w:hAnsi="Aptos"/>
                <w:b w:val="0"/>
                <w:color w:val="383A48"/>
                <w:sz w:val="17"/>
              </w:rPr>
              <w:t>Approx. 82–94 m wide × 92–108 m long; estimated visual centerline 155–180 m.</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 as visual-planning range only</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Central Seed Basin</w:t>
            </w:r>
          </w:p>
        </w:tc>
        <w:tc>
          <w:tcPr>
            <w:tcW w:type="dxa" w:w="5443"/>
            <w:tcMar>
              <w:top w:w="70" w:type="dxa"/>
              <w:start w:w="90" w:type="dxa"/>
              <w:bottom w:w="70" w:type="dxa"/>
              <w:end w:w="90" w:type="dxa"/>
            </w:tcMar>
            <w:vAlign w:val="top"/>
          </w:tcPr>
          <w:p>
            <w:pPr>
              <w:spacing w:after="0"/>
            </w:pPr>
            <w:r/>
            <w:r>
              <w:rPr>
                <w:rFonts w:ascii="Aptos" w:hAnsi="Aptos"/>
                <w:b w:val="0"/>
                <w:color w:val="383A48"/>
                <w:sz w:val="17"/>
              </w:rPr>
              <w:t>Persistent orientation landmark, inaccessible as early hub/shortcut; later part of Quiet Assembly composition.</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 role and reading</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Dew Script visual rule</w:t>
            </w:r>
          </w:p>
        </w:tc>
        <w:tc>
          <w:tcPr>
            <w:tcW w:type="dxa" w:w="5443"/>
            <w:tcMar>
              <w:top w:w="70" w:type="dxa"/>
              <w:start w:w="90" w:type="dxa"/>
              <w:bottom w:w="70" w:type="dxa"/>
              <w:end w:w="90" w:type="dxa"/>
            </w:tcMar>
            <w:vAlign w:val="top"/>
          </w:tcPr>
          <w:p>
            <w:pPr>
              <w:spacing w:after="0"/>
            </w:pPr>
            <w:r/>
            <w:r>
              <w:rPr>
                <w:rFonts w:ascii="Aptos" w:hAnsi="Aptos"/>
                <w:b w:val="0"/>
                <w:color w:val="383A48"/>
                <w:sz w:val="17"/>
              </w:rPr>
              <w:t>Three large arcs, abstract persistent traces, no literal text/code.</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Little Reactions visual rule</w:t>
            </w:r>
          </w:p>
        </w:tc>
        <w:tc>
          <w:tcPr>
            <w:tcW w:type="dxa" w:w="5443"/>
            <w:tcMar>
              <w:top w:w="70" w:type="dxa"/>
              <w:start w:w="90" w:type="dxa"/>
              <w:bottom w:w="70" w:type="dxa"/>
              <w:end w:w="90" w:type="dxa"/>
            </w:tcMar>
            <w:vAlign w:val="top"/>
          </w:tcPr>
          <w:p>
            <w:pPr>
              <w:spacing w:after="0"/>
            </w:pPr>
            <w:r/>
            <w:r>
              <w:rPr>
                <w:rFonts w:ascii="Aptos" w:hAnsi="Aptos"/>
                <w:b w:val="0"/>
                <w:color w:val="383A48"/>
                <w:sz w:val="17"/>
              </w:rPr>
              <w:t>Seed turn + pollen puff + folding glow; autonomous, non-anthropomorphic. Passing Gestures only as emergency fallback.</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Ordinary Mosaic visual rule</w:t>
            </w:r>
          </w:p>
        </w:tc>
        <w:tc>
          <w:tcPr>
            <w:tcW w:type="dxa" w:w="5443"/>
            <w:tcMar>
              <w:top w:w="70" w:type="dxa"/>
              <w:start w:w="90" w:type="dxa"/>
              <w:bottom w:w="70" w:type="dxa"/>
              <w:end w:w="90" w:type="dxa"/>
            </w:tcMar>
            <w:vAlign w:val="top"/>
          </w:tcPr>
          <w:p>
            <w:pPr>
              <w:spacing w:after="0"/>
            </w:pPr>
            <w:r/>
            <w:r>
              <w:rPr>
                <w:rFonts w:ascii="Aptos" w:hAnsi="Aptos"/>
                <w:b w:val="0"/>
                <w:color w:val="383A48"/>
                <w:sz w:val="17"/>
              </w:rPr>
              <w:t>Three broad view pads add ordinary foreground/midground/background layers; no camera alignment.</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Environment progression</w:t>
            </w:r>
          </w:p>
        </w:tc>
        <w:tc>
          <w:tcPr>
            <w:tcW w:type="dxa" w:w="5443"/>
            <w:tcMar>
              <w:top w:w="70" w:type="dxa"/>
              <w:start w:w="90" w:type="dxa"/>
              <w:bottom w:w="70" w:type="dxa"/>
              <w:end w:w="90" w:type="dxa"/>
            </w:tcMar>
            <w:vAlign w:val="top"/>
          </w:tcPr>
          <w:p>
            <w:pPr>
              <w:spacing w:after="0"/>
            </w:pPr>
            <w:r/>
            <w:r>
              <w:rPr>
                <w:rFonts w:ascii="Aptos" w:hAnsi="Aptos"/>
                <w:b w:val="0"/>
                <w:color w:val="383A48"/>
                <w:sz w:val="17"/>
              </w:rPr>
              <w:t>Local clarity and persistent traces only; garden alive from E0; portal inactive until main text closes.</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Palette / atmosphere</w:t>
            </w:r>
          </w:p>
        </w:tc>
        <w:tc>
          <w:tcPr>
            <w:tcW w:type="dxa" w:w="5443"/>
            <w:tcMar>
              <w:top w:w="70" w:type="dxa"/>
              <w:start w:w="90" w:type="dxa"/>
              <w:bottom w:w="70" w:type="dxa"/>
              <w:end w:w="90" w:type="dxa"/>
            </w:tcMar>
            <w:vAlign w:val="top"/>
          </w:tcPr>
          <w:p>
            <w:pPr>
              <w:spacing w:after="0"/>
            </w:pPr>
            <w:r/>
            <w:r>
              <w:rPr>
                <w:rFonts w:ascii="Aptos" w:hAnsi="Aptos"/>
                <w:b w:val="0"/>
                <w:color w:val="383A48"/>
                <w:sz w:val="17"/>
              </w:rPr>
              <w:t>Luminous blue hour, cool global frame, local amber/ivory glints, no rain and no dark-horror grading.</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Asset-family budget</w:t>
            </w:r>
          </w:p>
        </w:tc>
        <w:tc>
          <w:tcPr>
            <w:tcW w:type="dxa" w:w="5443"/>
            <w:tcMar>
              <w:top w:w="70" w:type="dxa"/>
              <w:start w:w="90" w:type="dxa"/>
              <w:bottom w:w="70" w:type="dxa"/>
              <w:end w:w="90" w:type="dxa"/>
            </w:tcMar>
            <w:vAlign w:val="top"/>
          </w:tcPr>
          <w:p>
            <w:pPr>
              <w:spacing w:after="0"/>
            </w:pPr>
            <w:r/>
            <w:r>
              <w:rPr>
                <w:rFonts w:ascii="Aptos" w:hAnsi="Aptos"/>
                <w:b w:val="0"/>
                <w:color w:val="383A48"/>
                <w:sz w:val="17"/>
              </w:rPr>
              <w:t>Exactly three later modular families; focal places are compositions, not extra hero families.</w:t>
            </w:r>
          </w:p>
        </w:tc>
        <w:tc>
          <w:tcPr>
            <w:tcW w:type="dxa" w:w="1814"/>
            <w:tcMar>
              <w:top w:w="70" w:type="dxa"/>
              <w:start w:w="90" w:type="dxa"/>
              <w:bottom w:w="70" w:type="dxa"/>
              <w:end w:w="90" w:type="dxa"/>
            </w:tcMar>
            <w:vAlign w:val="top"/>
          </w:tcPr>
          <w:p>
            <w:pPr>
              <w:spacing w:after="0"/>
            </w:pPr>
            <w:r/>
            <w:r>
              <w:rPr>
                <w:rFonts w:ascii="Aptos" w:hAnsi="Aptos"/>
                <w:b w:val="0"/>
                <w:color w:val="383A48"/>
                <w:sz w:val="17"/>
              </w:rPr>
              <w:t>LOCK</w:t>
            </w:r>
          </w:p>
        </w:tc>
      </w:tr>
      <w:tr>
        <w:trPr>
          <w:cantSplit/>
        </w:trPr>
        <w:tc>
          <w:tcPr>
            <w:tcW w:type="dxa" w:w="2041"/>
            <w:tcMar>
              <w:top w:w="70" w:type="dxa"/>
              <w:start w:w="90" w:type="dxa"/>
              <w:bottom w:w="70" w:type="dxa"/>
              <w:end w:w="90" w:type="dxa"/>
            </w:tcMar>
            <w:vAlign w:val="top"/>
            <w:shd w:fill="F1ECE5"/>
          </w:tcPr>
          <w:p>
            <w:pPr>
              <w:spacing w:after="0"/>
            </w:pPr>
            <w:r/>
            <w:r>
              <w:rPr>
                <w:rFonts w:ascii="Aptos" w:hAnsi="Aptos"/>
                <w:b/>
                <w:color w:val="383A48"/>
                <w:sz w:val="17"/>
              </w:rPr>
              <w:t>Deferred items</w:t>
            </w:r>
          </w:p>
        </w:tc>
        <w:tc>
          <w:tcPr>
            <w:tcW w:type="dxa" w:w="5443"/>
            <w:tcMar>
              <w:top w:w="70" w:type="dxa"/>
              <w:start w:w="90" w:type="dxa"/>
              <w:bottom w:w="70" w:type="dxa"/>
              <w:end w:w="90" w:type="dxa"/>
            </w:tcMar>
            <w:vAlign w:val="top"/>
          </w:tcPr>
          <w:p>
            <w:pPr>
              <w:spacing w:after="0"/>
            </w:pPr>
            <w:r/>
            <w:r>
              <w:rPr>
                <w:rFonts w:ascii="Aptos" w:hAnsi="Aptos"/>
                <w:b w:val="0"/>
                <w:color w:val="383A48"/>
                <w:sz w:val="17"/>
              </w:rPr>
              <w:t>Exact coordinates/dimensions, trigger volumes, collision, camera QA coordinates, VFX timings, final silhouettes and shader implementation.</w:t>
            </w:r>
          </w:p>
        </w:tc>
        <w:tc>
          <w:tcPr>
            <w:tcW w:type="dxa" w:w="1814"/>
            <w:tcMar>
              <w:top w:w="70" w:type="dxa"/>
              <w:start w:w="90" w:type="dxa"/>
              <w:bottom w:w="70" w:type="dxa"/>
              <w:end w:w="90" w:type="dxa"/>
            </w:tcMar>
            <w:vAlign w:val="top"/>
          </w:tcPr>
          <w:p>
            <w:pPr>
              <w:spacing w:after="0"/>
            </w:pPr>
            <w:r/>
            <w:r>
              <w:rPr>
                <w:rFonts w:ascii="Aptos" w:hAnsi="Aptos"/>
                <w:b w:val="0"/>
                <w:color w:val="383A48"/>
                <w:sz w:val="17"/>
              </w:rPr>
              <w:t>DEFER to Gameplay / Technical / Art Production stages</w:t>
            </w:r>
          </w:p>
        </w:tc>
      </w:tr>
    </w:tbl>
    <w:p>
      <w:pPr>
        <w:spacing w:after="0"/>
      </w:pPr>
    </w:p>
    <w:p>
      <w:pPr>
        <w:pStyle w:val="Heading1"/>
        <w:keepNext/>
        <w:spacing w:before="160" w:after="100"/>
      </w:pPr>
      <w:r>
        <w:t>12. Final visual-development verdict and handoff</w:t>
      </w:r>
    </w:p>
    <w:tbl>
      <w:tblPr>
        <w:tblStyle w:val="TableGrid"/>
        <w:tblW w:type="auto" w:w="0"/>
        <w:jc w:val="center"/>
        <w:tblLook w:firstColumn="1" w:firstRow="1" w:lastColumn="0" w:lastRow="0" w:noHBand="0" w:noVBand="1" w:val="04A0"/>
      </w:tblPr>
      <w:tblGrid>
        <w:gridCol w:w="9978"/>
      </w:tblGrid>
      <w:tr>
        <w:trPr>
          <w:cantSplit/>
        </w:trPr>
        <w:tc>
          <w:tcPr>
            <w:tcW w:type="dxa" w:w="9978"/>
            <w:shd w:fill="E9EEE7"/>
            <w:tcMar>
              <w:top w:w="110" w:type="dxa"/>
              <w:start w:w="140" w:type="dxa"/>
              <w:bottom w:w="110" w:type="dxa"/>
              <w:end w:w="140" w:type="dxa"/>
            </w:tcMar>
          </w:tcPr>
          <w:p>
            <w:pPr>
              <w:spacing w:after="80"/>
            </w:pPr>
            <w:r>
              <w:rPr>
                <w:b/>
                <w:color w:val="424C70"/>
                <w:sz w:val="22"/>
              </w:rPr>
              <w:t>ART-DIRECTION VERDICT</w:t>
            </w:r>
          </w:p>
          <w:p>
            <w:pPr>
              <w:spacing w:after="0"/>
            </w:pPr>
            <w:r>
              <w:rPr>
                <w:color w:val="383A48"/>
                <w:sz w:val="19"/>
              </w:rPr>
              <w:t>Level_05 has a coherent, differentiated and MVP-safe visual identity: a luminous blue-hour close-up garden, one continuous inward spiral and three distinct detail-reading beats. The concept continues Level_04’s handoff about small things remaining in memory without copying its rainlit terrace language, and it prepares Level_06 without stealing its admiration payoff.</w:t>
            </w:r>
          </w:p>
        </w:tc>
      </w:tr>
    </w:tbl>
    <w:p>
      <w:pPr>
        <w:spacing w:after="0"/>
      </w:pPr>
    </w:p>
    <w:p>
      <w:pPr>
        <w:pStyle w:val="Heading2"/>
        <w:keepNext/>
        <w:spacing w:before="160" w:after="100"/>
      </w:pPr>
      <w:r>
        <w:t>12.1 What passes to Producer</w:t>
      </w:r>
    </w:p>
    <w:p>
      <w:pPr>
        <w:pStyle w:val="ListBullet"/>
        <w:spacing w:after="40"/>
        <w:ind w:left="369" w:hanging="142"/>
      </w:pPr>
      <w:r>
        <w:t>Approve the visual thesis, spiral topology, central-basin role, puzzle visual rules, environment states, palette and three-family modular budget.</w:t>
      </w:r>
    </w:p>
    <w:p>
      <w:pPr>
        <w:pStyle w:val="ListBullet"/>
        <w:spacing w:after="40"/>
        <w:ind w:left="369" w:hanging="142"/>
      </w:pPr>
      <w:r>
        <w:t>Confirm that Little Reactions remains the primary visual form and Passing Gestures remains emergency fallback only.</w:t>
      </w:r>
    </w:p>
    <w:p>
      <w:pPr>
        <w:pStyle w:val="Heading2"/>
        <w:keepNext/>
        <w:spacing w:before="160" w:after="100"/>
      </w:pPr>
      <w:r>
        <w:t>12.2 What passes to Gameplay Design</w:t>
      </w:r>
    </w:p>
    <w:p>
      <w:pPr>
        <w:pStyle w:val="ListBullet"/>
        <w:spacing w:after="40"/>
        <w:ind w:left="369" w:hanging="142"/>
      </w:pPr>
      <w:r>
        <w:t>Convert the approximate composition into exact coordinates, route widths, slopes, clearances, recovery rules and camera QA points without changing the sequential emotional order.</w:t>
      </w:r>
    </w:p>
    <w:p>
      <w:pPr>
        <w:pStyle w:val="ListBullet"/>
        <w:spacing w:after="40"/>
        <w:ind w:left="369" w:hanging="142"/>
      </w:pPr>
      <w:r>
        <w:t>Preserve broad triggers, visible local subtargets, persistent progress, no wrong order inside a pocket and no additional task in Quiet Assembly.</w:t>
      </w:r>
    </w:p>
    <w:p>
      <w:pPr>
        <w:pStyle w:val="Heading2"/>
        <w:keepNext/>
        <w:spacing w:before="160" w:after="100"/>
      </w:pPr>
      <w:r>
        <w:t>12.3 What passes to later Art / Blender planning</w:t>
      </w:r>
    </w:p>
    <w:p>
      <w:pPr>
        <w:pStyle w:val="ListBullet"/>
        <w:spacing w:after="40"/>
        <w:ind w:left="369" w:hanging="142"/>
      </w:pPr>
      <w:r>
        <w:t>Use exactly three modular families and build all focal places as compositions from them.</w:t>
      </w:r>
    </w:p>
    <w:p>
      <w:pPr>
        <w:pStyle w:val="ListBullet"/>
        <w:spacing w:after="40"/>
        <w:ind w:left="369" w:hanging="142"/>
      </w:pPr>
      <w:r>
        <w:t>Treat text and diagrams as authority; perspective boards are mood/composition reference only.</w:t>
      </w:r>
    </w:p>
    <w:p>
      <w:pPr>
        <w:pStyle w:val="ListBullet"/>
        <w:spacing w:after="40"/>
        <w:ind w:left="369" w:hanging="142"/>
      </w:pPr>
      <w:r>
        <w:t>Do not begin Blender production until Gameplay Design and Technical Architecture are approved.</w:t>
      </w:r>
    </w:p>
    <w:p>
      <w:pPr>
        <w:pStyle w:val="Heading2"/>
        <w:keepNext/>
        <w:spacing w:before="160" w:after="100"/>
      </w:pPr>
      <w:r>
        <w:t>12.4 Documentation completion statement</w:t>
      </w:r>
    </w:p>
    <w:p>
      <w:pPr>
        <w:spacing w:after="100" w:line="259" w:lineRule="auto"/>
      </w:pPr>
      <w:r>
        <w:rPr>
          <w:b w:val="0"/>
          <w:i w:val="0"/>
          <w:color w:val="383A48"/>
        </w:rPr>
        <w:t>This package is the single Visual Master Concept deliverable for the current Level_05 stage. No Godot scenes/scripts, runtime assets, Blender files, GLBs, materials, branches, commits or pull requests were created or modified.</w:t>
      </w:r>
    </w:p>
    <w:p>
      <w:pPr>
        <w:pStyle w:val="Heading1"/>
        <w:keepNext/>
        <w:spacing w:before="160" w:after="100"/>
      </w:pPr>
      <w:r>
        <w:t>Appendix A. Canonical authority summary</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shd w:fill="DED5C7"/>
            <w:tcMar>
              <w:top w:w="70" w:type="dxa"/>
              <w:start w:w="90" w:type="dxa"/>
              <w:bottom w:w="70" w:type="dxa"/>
              <w:end w:w="90" w:type="dxa"/>
            </w:tcMar>
          </w:tcPr>
          <w:p>
            <w:pPr>
              <w:spacing w:after="0"/>
            </w:pPr>
            <w:r/>
            <w:r>
              <w:rPr>
                <w:rFonts w:ascii="Aptos" w:hAnsi="Aptos"/>
                <w:b/>
                <w:color w:val="2E303B"/>
                <w:sz w:val="17"/>
              </w:rPr>
              <w:t>Domain</w:t>
            </w:r>
          </w:p>
        </w:tc>
        <w:tc>
          <w:tcPr>
            <w:tcW w:type="dxa" w:w="6746"/>
            <w:shd w:fill="DED5C7"/>
            <w:tcMar>
              <w:top w:w="70" w:type="dxa"/>
              <w:start w:w="90" w:type="dxa"/>
              <w:bottom w:w="70" w:type="dxa"/>
              <w:end w:w="90" w:type="dxa"/>
            </w:tcMar>
          </w:tcPr>
          <w:p>
            <w:pPr>
              <w:spacing w:after="0"/>
            </w:pPr>
            <w:r/>
            <w:r>
              <w:rPr>
                <w:rFonts w:ascii="Aptos" w:hAnsi="Aptos"/>
                <w:b/>
                <w:color w:val="2E303B"/>
                <w:sz w:val="17"/>
              </w:rPr>
              <w:t>Locked / deferred result</w:t>
            </w:r>
          </w:p>
        </w:tc>
      </w:tr>
      <w:tr>
        <w:trPr>
          <w:cantSplit/>
        </w:trPr>
        <w:tc>
          <w:tcPr>
            <w:tcW w:type="dxa" w:w="2551"/>
            <w:tcMar>
              <w:top w:w="70" w:type="dxa"/>
              <w:start w:w="90" w:type="dxa"/>
              <w:bottom w:w="70" w:type="dxa"/>
              <w:end w:w="90" w:type="dxa"/>
            </w:tcMar>
            <w:vAlign w:val="top"/>
            <w:shd w:fill="F1ECE5"/>
          </w:tcPr>
          <w:p>
            <w:pPr>
              <w:spacing w:after="0"/>
            </w:pPr>
            <w:r/>
            <w:r>
              <w:rPr>
                <w:rFonts w:ascii="Aptos" w:hAnsi="Aptos"/>
                <w:b/>
                <w:color w:val="383A48"/>
                <w:sz w:val="17"/>
              </w:rPr>
              <w:t>Narrative authority</w:t>
            </w:r>
          </w:p>
        </w:tc>
        <w:tc>
          <w:tcPr>
            <w:tcW w:type="dxa" w:w="6746"/>
            <w:tcMar>
              <w:top w:w="70" w:type="dxa"/>
              <w:start w:w="90" w:type="dxa"/>
              <w:bottom w:w="70" w:type="dxa"/>
              <w:end w:w="90" w:type="dxa"/>
            </w:tcMar>
            <w:vAlign w:val="top"/>
          </w:tcPr>
          <w:p>
            <w:pPr>
              <w:spacing w:after="0"/>
            </w:pPr>
            <w:r/>
            <w:r>
              <w:rPr>
                <w:rFonts w:ascii="Aptos" w:hAnsi="Aptos"/>
                <w:b w:val="0"/>
                <w:color w:val="383A48"/>
                <w:sz w:val="17"/>
              </w:rPr>
              <w:t>Level_05_Narrative_and_Level_Scenario_Package_v1.1.docx.</w:t>
            </w:r>
          </w:p>
        </w:tc>
      </w:tr>
      <w:tr>
        <w:trPr>
          <w:cantSplit/>
        </w:trPr>
        <w:tc>
          <w:tcPr>
            <w:tcW w:type="dxa" w:w="2551"/>
            <w:tcMar>
              <w:top w:w="70" w:type="dxa"/>
              <w:start w:w="90" w:type="dxa"/>
              <w:bottom w:w="70" w:type="dxa"/>
              <w:end w:w="90" w:type="dxa"/>
            </w:tcMar>
            <w:vAlign w:val="top"/>
            <w:shd w:fill="F1ECE5"/>
          </w:tcPr>
          <w:p>
            <w:pPr>
              <w:spacing w:after="0"/>
            </w:pPr>
            <w:r/>
            <w:r>
              <w:rPr>
                <w:rFonts w:ascii="Aptos" w:hAnsi="Aptos"/>
                <w:b/>
                <w:color w:val="383A48"/>
                <w:sz w:val="17"/>
              </w:rPr>
              <w:t>Player-facing title</w:t>
            </w:r>
          </w:p>
        </w:tc>
        <w:tc>
          <w:tcPr>
            <w:tcW w:type="dxa" w:w="6746"/>
            <w:tcMar>
              <w:top w:w="70" w:type="dxa"/>
              <w:start w:w="90" w:type="dxa"/>
              <w:bottom w:w="70" w:type="dxa"/>
              <w:end w:w="90" w:type="dxa"/>
            </w:tcMar>
            <w:vAlign w:val="top"/>
          </w:tcPr>
          <w:p>
            <w:pPr>
              <w:spacing w:after="0"/>
            </w:pPr>
            <w:r/>
            <w:r>
              <w:rPr>
                <w:rFonts w:ascii="Aptos" w:hAnsi="Aptos"/>
                <w:b w:val="0"/>
                <w:color w:val="383A48"/>
                <w:sz w:val="17"/>
              </w:rPr>
              <w:t>То, что остается.</w:t>
            </w:r>
          </w:p>
        </w:tc>
      </w:tr>
      <w:tr>
        <w:trPr>
          <w:cantSplit/>
        </w:trPr>
        <w:tc>
          <w:tcPr>
            <w:tcW w:type="dxa" w:w="2551"/>
            <w:tcMar>
              <w:top w:w="70" w:type="dxa"/>
              <w:start w:w="90" w:type="dxa"/>
              <w:bottom w:w="70" w:type="dxa"/>
              <w:end w:w="90" w:type="dxa"/>
            </w:tcMar>
            <w:vAlign w:val="top"/>
            <w:shd w:fill="F1ECE5"/>
          </w:tcPr>
          <w:p>
            <w:pPr>
              <w:spacing w:after="0"/>
            </w:pPr>
            <w:r/>
            <w:r>
              <w:rPr>
                <w:rFonts w:ascii="Aptos" w:hAnsi="Aptos"/>
                <w:b/>
                <w:color w:val="383A48"/>
                <w:sz w:val="17"/>
              </w:rPr>
              <w:t>Shard model</w:t>
            </w:r>
          </w:p>
        </w:tc>
        <w:tc>
          <w:tcPr>
            <w:tcW w:type="dxa" w:w="6746"/>
            <w:tcMar>
              <w:top w:w="70" w:type="dxa"/>
              <w:start w:w="90" w:type="dxa"/>
              <w:bottom w:w="70" w:type="dxa"/>
              <w:end w:w="90" w:type="dxa"/>
            </w:tcMar>
            <w:vAlign w:val="top"/>
          </w:tcPr>
          <w:p>
            <w:pPr>
              <w:spacing w:after="0"/>
            </w:pPr>
            <w:r/>
            <w:r>
              <w:rPr>
                <w:rFonts w:ascii="Aptos" w:hAnsi="Aptos"/>
                <w:b w:val="0"/>
                <w:color w:val="383A48"/>
                <w:sz w:val="17"/>
              </w:rPr>
              <w:t>Exactly Shard_10, Shard_11 and Shard_12 in fixed narrative order.</w:t>
            </w:r>
          </w:p>
        </w:tc>
      </w:tr>
      <w:tr>
        <w:trPr>
          <w:cantSplit/>
        </w:trPr>
        <w:tc>
          <w:tcPr>
            <w:tcW w:type="dxa" w:w="2551"/>
            <w:tcMar>
              <w:top w:w="70" w:type="dxa"/>
              <w:start w:w="90" w:type="dxa"/>
              <w:bottom w:w="70" w:type="dxa"/>
              <w:end w:w="90" w:type="dxa"/>
            </w:tcMar>
            <w:vAlign w:val="top"/>
            <w:shd w:fill="F1ECE5"/>
          </w:tcPr>
          <w:p>
            <w:pPr>
              <w:spacing w:after="0"/>
            </w:pPr>
            <w:r/>
            <w:r>
              <w:rPr>
                <w:rFonts w:ascii="Aptos" w:hAnsi="Aptos"/>
                <w:b/>
                <w:color w:val="383A48"/>
                <w:sz w:val="17"/>
              </w:rPr>
              <w:t>Visual world</w:t>
            </w:r>
          </w:p>
        </w:tc>
        <w:tc>
          <w:tcPr>
            <w:tcW w:type="dxa" w:w="6746"/>
            <w:tcMar>
              <w:top w:w="70" w:type="dxa"/>
              <w:start w:w="90" w:type="dxa"/>
              <w:bottom w:w="70" w:type="dxa"/>
              <w:end w:w="90" w:type="dxa"/>
            </w:tcMar>
            <w:vAlign w:val="top"/>
          </w:tcPr>
          <w:p>
            <w:pPr>
              <w:spacing w:after="0"/>
            </w:pPr>
            <w:r/>
            <w:r>
              <w:rPr>
                <w:rFonts w:ascii="Aptos" w:hAnsi="Aptos"/>
                <w:b w:val="0"/>
                <w:color w:val="383A48"/>
                <w:sz w:val="17"/>
              </w:rPr>
              <w:t>Close-up blue-hour garden / Сад близкого взгляда.</w:t>
            </w:r>
          </w:p>
        </w:tc>
      </w:tr>
      <w:tr>
        <w:trPr>
          <w:cantSplit/>
        </w:trPr>
        <w:tc>
          <w:tcPr>
            <w:tcW w:type="dxa" w:w="2551"/>
            <w:tcMar>
              <w:top w:w="70" w:type="dxa"/>
              <w:start w:w="90" w:type="dxa"/>
              <w:bottom w:w="70" w:type="dxa"/>
              <w:end w:w="90" w:type="dxa"/>
            </w:tcMar>
            <w:vAlign w:val="top"/>
            <w:shd w:fill="F1ECE5"/>
          </w:tcPr>
          <w:p>
            <w:pPr>
              <w:spacing w:after="0"/>
            </w:pPr>
            <w:r/>
            <w:r>
              <w:rPr>
                <w:rFonts w:ascii="Aptos" w:hAnsi="Aptos"/>
                <w:b/>
                <w:color w:val="383A48"/>
                <w:sz w:val="17"/>
              </w:rPr>
              <w:t>Route</w:t>
            </w:r>
          </w:p>
        </w:tc>
        <w:tc>
          <w:tcPr>
            <w:tcW w:type="dxa" w:w="6746"/>
            <w:tcMar>
              <w:top w:w="70" w:type="dxa"/>
              <w:start w:w="90" w:type="dxa"/>
              <w:bottom w:w="70" w:type="dxa"/>
              <w:end w:w="90" w:type="dxa"/>
            </w:tcMar>
            <w:vAlign w:val="top"/>
          </w:tcPr>
          <w:p>
            <w:pPr>
              <w:spacing w:after="0"/>
            </w:pPr>
            <w:r/>
            <w:r>
              <w:rPr>
                <w:rFonts w:ascii="Aptos" w:hAnsi="Aptos"/>
                <w:b w:val="0"/>
                <w:color w:val="383A48"/>
                <w:sz w:val="17"/>
              </w:rPr>
              <w:t>One continuous inward spiral; no hub, branches, mandatory backtracking or shortcut to center.</w:t>
            </w:r>
          </w:p>
        </w:tc>
      </w:tr>
      <w:tr>
        <w:trPr>
          <w:cantSplit/>
        </w:trPr>
        <w:tc>
          <w:tcPr>
            <w:tcW w:type="dxa" w:w="2551"/>
            <w:tcMar>
              <w:top w:w="70" w:type="dxa"/>
              <w:start w:w="90" w:type="dxa"/>
              <w:bottom w:w="70" w:type="dxa"/>
              <w:end w:w="90" w:type="dxa"/>
            </w:tcMar>
            <w:vAlign w:val="top"/>
            <w:shd w:fill="F1ECE5"/>
          </w:tcPr>
          <w:p>
            <w:pPr>
              <w:spacing w:after="0"/>
            </w:pPr>
            <w:r/>
            <w:r>
              <w:rPr>
                <w:rFonts w:ascii="Aptos" w:hAnsi="Aptos"/>
                <w:b/>
                <w:color w:val="383A48"/>
                <w:sz w:val="17"/>
              </w:rPr>
              <w:t>Mechanics</w:t>
            </w:r>
          </w:p>
        </w:tc>
        <w:tc>
          <w:tcPr>
            <w:tcW w:type="dxa" w:w="6746"/>
            <w:tcMar>
              <w:top w:w="70" w:type="dxa"/>
              <w:start w:w="90" w:type="dxa"/>
              <w:bottom w:w="70" w:type="dxa"/>
              <w:end w:w="90" w:type="dxa"/>
            </w:tcMar>
            <w:vAlign w:val="top"/>
          </w:tcPr>
          <w:p>
            <w:pPr>
              <w:spacing w:after="0"/>
            </w:pPr>
            <w:r/>
            <w:r>
              <w:rPr>
                <w:rFonts w:ascii="Aptos" w:hAnsi="Aptos"/>
                <w:b w:val="0"/>
                <w:color w:val="383A48"/>
                <w:sz w:val="17"/>
              </w:rPr>
              <w:t>Dew Script; Little Reactions; Ordinary Mosaic; Quiet Assembly non-interactive.</w:t>
            </w:r>
          </w:p>
        </w:tc>
      </w:tr>
      <w:tr>
        <w:trPr>
          <w:cantSplit/>
        </w:trPr>
        <w:tc>
          <w:tcPr>
            <w:tcW w:type="dxa" w:w="2551"/>
            <w:tcMar>
              <w:top w:w="70" w:type="dxa"/>
              <w:start w:w="90" w:type="dxa"/>
              <w:bottom w:w="70" w:type="dxa"/>
              <w:end w:w="90" w:type="dxa"/>
            </w:tcMar>
            <w:vAlign w:val="top"/>
            <w:shd w:fill="F1ECE5"/>
          </w:tcPr>
          <w:p>
            <w:pPr>
              <w:spacing w:after="0"/>
            </w:pPr>
            <w:r/>
            <w:r>
              <w:rPr>
                <w:rFonts w:ascii="Aptos" w:hAnsi="Aptos"/>
                <w:b/>
                <w:color w:val="383A48"/>
                <w:sz w:val="17"/>
              </w:rPr>
              <w:t>Portal target</w:t>
            </w:r>
          </w:p>
        </w:tc>
        <w:tc>
          <w:tcPr>
            <w:tcW w:type="dxa" w:w="6746"/>
            <w:tcMar>
              <w:top w:w="70" w:type="dxa"/>
              <w:start w:w="90" w:type="dxa"/>
              <w:bottom w:w="70" w:type="dxa"/>
              <w:end w:w="90" w:type="dxa"/>
            </w:tcMar>
            <w:vAlign w:val="top"/>
          </w:tcPr>
          <w:p>
            <w:pPr>
              <w:spacing w:after="0"/>
            </w:pPr>
            <w:r/>
            <w:r>
              <w:rPr>
                <w:rFonts w:ascii="Aptos" w:hAnsi="Aptos"/>
                <w:b w:val="0"/>
                <w:color w:val="383A48"/>
                <w:sz w:val="17"/>
              </w:rPr>
              <w:t>Level_06 direction retained; exact runtime implementation deferred.</w:t>
            </w:r>
          </w:p>
        </w:tc>
      </w:tr>
      <w:tr>
        <w:trPr>
          <w:cantSplit/>
        </w:trPr>
        <w:tc>
          <w:tcPr>
            <w:tcW w:type="dxa" w:w="2551"/>
            <w:tcMar>
              <w:top w:w="70" w:type="dxa"/>
              <w:start w:w="90" w:type="dxa"/>
              <w:bottom w:w="70" w:type="dxa"/>
              <w:end w:w="90" w:type="dxa"/>
            </w:tcMar>
            <w:vAlign w:val="top"/>
            <w:shd w:fill="F1ECE5"/>
          </w:tcPr>
          <w:p>
            <w:pPr>
              <w:spacing w:after="0"/>
            </w:pPr>
            <w:r/>
            <w:r>
              <w:rPr>
                <w:rFonts w:ascii="Aptos" w:hAnsi="Aptos"/>
                <w:b/>
                <w:color w:val="383A48"/>
                <w:sz w:val="17"/>
              </w:rPr>
              <w:t>Authority split</w:t>
            </w:r>
          </w:p>
        </w:tc>
        <w:tc>
          <w:tcPr>
            <w:tcW w:type="dxa" w:w="6746"/>
            <w:tcMar>
              <w:top w:w="70" w:type="dxa"/>
              <w:start w:w="90" w:type="dxa"/>
              <w:bottom w:w="70" w:type="dxa"/>
              <w:end w:w="90" w:type="dxa"/>
            </w:tcMar>
            <w:vAlign w:val="top"/>
          </w:tcPr>
          <w:p>
            <w:pPr>
              <w:spacing w:after="0"/>
            </w:pPr>
            <w:r/>
            <w:r>
              <w:rPr>
                <w:rFonts w:ascii="Aptos" w:hAnsi="Aptos"/>
                <w:b w:val="0"/>
                <w:color w:val="383A48"/>
                <w:sz w:val="17"/>
              </w:rPr>
              <w:t>Text and diagrams authoritative; stylized/AI mood boards non-authoritative.</w:t>
            </w:r>
          </w:p>
        </w:tc>
      </w:tr>
    </w:tbl>
    <w:p>
      <w:pPr>
        <w:spacing w:after="0"/>
      </w:pPr>
    </w:p>
    <w:sectPr w:rsidR="00FC693F" w:rsidRPr="0006063C" w:rsidSect="00034616">
      <w:headerReference w:type="default" r:id="rId9"/>
      <w:footerReference w:type="default" r:id="rId10"/>
      <w:pgSz w:w="11906" w:h="16838"/>
      <w:pgMar w:top="822"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56778"/>
        <w:sz w:val="16"/>
      </w:rPr>
      <w:t>FIFTEEN SHARDS OF LIGHT  |  LEVEL_05 VISUAL MASTER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83A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24C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24C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657F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E30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 Subtitle"/>
    <w:pPr>
      <w:spacing w:after="80"/>
    </w:pPr>
    <w:rPr>
      <w:rFonts w:ascii="Aptos" w:hAnsi="Aptos"/>
      <w:color w:val="6567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Level_05 Visual Master Concept Package</dc:title>
  <dc:subject>Fifteen Shards of Light — Level_05 visual development</dc:subject>
  <dc:creator>OpenAI / Project documentation</dc:creator>
  <cp:keywords/>
  <dc:description>Documentation-only visual master concept. No runtime or Blender production.</dc:description>
  <cp:lastModifiedBy/>
  <cp:revision>1</cp:revision>
  <dcterms:created xsi:type="dcterms:W3CDTF">2013-12-23T23:15:00Z</dcterms:created>
  <dcterms:modified xsi:type="dcterms:W3CDTF">2013-12-23T23:15:00Z</dcterms:modified>
  <cp:category/>
</cp:coreProperties>
</file>