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80"/>
        <w:jc w:val="center"/>
      </w:pPr>
      <w:r>
        <w:rPr>
          <w:b w:val="0"/>
          <w:i w:val="0"/>
        </w:rPr>
        <w:t>FIFTEEN SHARDS OF LIGHT</w:t>
      </w:r>
    </w:p>
    <w:p>
      <w:pPr>
        <w:pStyle w:val="Title"/>
        <w:keepNext w:val="0"/>
        <w:spacing w:after="80"/>
        <w:jc w:val="center"/>
      </w:pPr>
      <w:r>
        <w:rPr>
          <w:b w:val="0"/>
          <w:i w:val="0"/>
        </w:rPr>
        <w:t>Level_03_Visual_Master_Concept_Package_v1.1</w:t>
      </w:r>
    </w:p>
    <w:p>
      <w:pPr>
        <w:keepNext w:val="0"/>
        <w:spacing w:after="80"/>
        <w:jc w:val="center"/>
      </w:pPr>
      <w:r>
        <w:rPr>
          <w:b w:val="0"/>
          <w:i w:val="0"/>
        </w:rPr>
        <w:t>Visual Master Concept • Environment Concept • Blender Art Direction</w:t>
      </w:r>
    </w:p>
    <w:p>
      <w:pPr>
        <w:keepNext w:val="0"/>
        <w:spacing w:after="80"/>
        <w:jc w:val="center"/>
      </w:pPr>
      <w:r>
        <w:rPr>
          <w:b w:val="0"/>
          <w:i w:val="0"/>
        </w:rPr>
        <w:t>Репозиторий: MindDevastation/fifteen-shards-of-light</w:t>
      </w:r>
    </w:p>
    <w:p>
      <w:pPr>
        <w:keepNext w:val="0"/>
        <w:spacing w:after="80"/>
        <w:jc w:val="center"/>
      </w:pPr>
      <w:r>
        <w:rPr>
          <w:b w:val="0"/>
          <w:i w:val="0"/>
        </w:rPr>
        <w:t>Источник истины: Level_03_Narrative_and_Level_Scenario_Package.docx</w:t>
      </w:r>
    </w:p>
    <w:p>
      <w:pPr>
        <w:keepNext w:val="0"/>
        <w:spacing w:after="80"/>
        <w:jc w:val="center"/>
      </w:pPr>
      <w:r>
        <w:rPr>
          <w:b/>
          <w:i w:val="0"/>
        </w:rPr>
        <w:t>Статус: VISUAL MASTER CONCEPT CANDIDATE — Producer approval required</w:t>
      </w:r>
    </w:p>
    <w:p>
      <w:pPr>
        <w:keepNext w:val="0"/>
        <w:spacing w:after="80"/>
        <w:jc w:val="center"/>
      </w:pPr>
      <w:r>
        <w:rPr>
          <w:b w:val="0"/>
          <w:i w:val="0"/>
        </w:rPr>
        <w:t>Режим: documentation only — без Godot runtime-изменений, Blender production, GLB, branches и PR</w:t>
      </w:r>
    </w:p>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381"/>
            <w:shd w:fill="D9C6AA"/>
            <w:tcMar>
              <w:top w:w="80" w:type="dxa"/>
              <w:start w:w="90" w:type="dxa"/>
              <w:bottom w:w="80" w:type="dxa"/>
              <w:end w:w="90" w:type="dxa"/>
            </w:tcMar>
            <w:vAlign w:val="center"/>
          </w:tcPr>
          <w:p>
            <w:r>
              <w:rPr>
                <w:b/>
                <w:sz w:val="18"/>
              </w:rPr>
              <w:t>Контроль</w:t>
            </w:r>
          </w:p>
        </w:tc>
        <w:tc>
          <w:tcPr>
            <w:tcW w:type="dxa" w:w="7200"/>
            <w:shd w:fill="D9C6AA"/>
            <w:tcMar>
              <w:top w:w="80" w:type="dxa"/>
              <w:start w:w="90" w:type="dxa"/>
              <w:bottom w:w="80" w:type="dxa"/>
              <w:end w:w="90" w:type="dxa"/>
            </w:tcMar>
            <w:vAlign w:val="center"/>
          </w:tcPr>
          <w:p>
            <w:r>
              <w:rPr>
                <w:b/>
                <w:sz w:val="18"/>
              </w:rPr>
              <w:t>Значение</w:t>
            </w:r>
          </w:p>
        </w:tc>
      </w:tr>
      <w:tr>
        <w:trPr>
          <w:cantSplit/>
        </w:trPr>
        <w:tc>
          <w:tcPr>
            <w:tcW w:type="dxa" w:w="2381"/>
            <w:tcMar>
              <w:top w:w="80" w:type="dxa"/>
              <w:start w:w="90" w:type="dxa"/>
              <w:bottom w:w="80" w:type="dxa"/>
              <w:end w:w="90" w:type="dxa"/>
            </w:tcMar>
            <w:vAlign w:val="top"/>
            <w:shd w:fill="F2EADF"/>
          </w:tcPr>
          <w:p>
            <w:r>
              <w:rPr>
                <w:b/>
                <w:sz w:val="18"/>
              </w:rPr>
              <w:t>Глава</w:t>
            </w:r>
          </w:p>
        </w:tc>
        <w:tc>
          <w:tcPr>
            <w:tcW w:type="dxa" w:w="7200"/>
            <w:tcMar>
              <w:top w:w="80" w:type="dxa"/>
              <w:start w:w="90" w:type="dxa"/>
              <w:bottom w:w="80" w:type="dxa"/>
              <w:end w:w="90" w:type="dxa"/>
            </w:tcMar>
            <w:vAlign w:val="top"/>
          </w:tcPr>
          <w:p>
            <w:r>
              <w:rPr>
                <w:sz w:val="18"/>
              </w:rPr>
              <w:t>Level_03 — «После наших разговоров»</w:t>
            </w:r>
          </w:p>
        </w:tc>
      </w:tr>
      <w:tr>
        <w:trPr>
          <w:cantSplit/>
        </w:trPr>
        <w:tc>
          <w:tcPr>
            <w:tcW w:type="dxa" w:w="2381"/>
            <w:tcMar>
              <w:top w:w="80" w:type="dxa"/>
              <w:start w:w="90" w:type="dxa"/>
              <w:bottom w:w="80" w:type="dxa"/>
              <w:end w:w="90" w:type="dxa"/>
            </w:tcMar>
            <w:vAlign w:val="top"/>
            <w:shd w:fill="F2EADF"/>
          </w:tcPr>
          <w:p>
            <w:r>
              <w:rPr>
                <w:b/>
                <w:sz w:val="18"/>
              </w:rPr>
              <w:t>Canonical shards</w:t>
            </w:r>
          </w:p>
        </w:tc>
        <w:tc>
          <w:tcPr>
            <w:tcW w:type="dxa" w:w="7200"/>
            <w:tcMar>
              <w:top w:w="80" w:type="dxa"/>
              <w:start w:w="90" w:type="dxa"/>
              <w:bottom w:w="80" w:type="dxa"/>
              <w:end w:w="90" w:type="dxa"/>
            </w:tcMar>
            <w:vAlign w:val="top"/>
          </w:tcPr>
          <w:p>
            <w:r>
              <w:rPr>
                <w:sz w:val="18"/>
              </w:rPr>
              <w:t>Shard_05 / Shard_06 / Shard_07</w:t>
            </w:r>
          </w:p>
        </w:tc>
      </w:tr>
      <w:tr>
        <w:trPr>
          <w:cantSplit/>
        </w:trPr>
        <w:tc>
          <w:tcPr>
            <w:tcW w:type="dxa" w:w="2381"/>
            <w:tcMar>
              <w:top w:w="80" w:type="dxa"/>
              <w:start w:w="90" w:type="dxa"/>
              <w:bottom w:w="80" w:type="dxa"/>
              <w:end w:w="90" w:type="dxa"/>
            </w:tcMar>
            <w:vAlign w:val="top"/>
            <w:shd w:fill="F2EADF"/>
          </w:tcPr>
          <w:p>
            <w:r>
              <w:rPr>
                <w:b/>
                <w:sz w:val="18"/>
              </w:rPr>
              <w:t>Visual flow</w:t>
            </w:r>
          </w:p>
        </w:tc>
        <w:tc>
          <w:tcPr>
            <w:tcW w:type="dxa" w:w="7200"/>
            <w:tcMar>
              <w:top w:w="80" w:type="dxa"/>
              <w:start w:w="90" w:type="dxa"/>
              <w:bottom w:w="80" w:type="dxa"/>
              <w:end w:w="90" w:type="dxa"/>
            </w:tcMar>
            <w:vAlign w:val="top"/>
          </w:tcPr>
          <w:p>
            <w:r>
              <w:rPr>
                <w:sz w:val="18"/>
              </w:rPr>
              <w:t>Wind Trace → Playful Spark → Breathing Meadow → Synthesis → Main Text → Calm Portal Activation</w:t>
            </w:r>
          </w:p>
        </w:tc>
      </w:tr>
      <w:tr>
        <w:trPr>
          <w:cantSplit/>
        </w:trPr>
        <w:tc>
          <w:tcPr>
            <w:tcW w:type="dxa" w:w="2381"/>
            <w:tcMar>
              <w:top w:w="80" w:type="dxa"/>
              <w:start w:w="90" w:type="dxa"/>
              <w:bottom w:w="80" w:type="dxa"/>
              <w:end w:w="90" w:type="dxa"/>
            </w:tcMar>
            <w:vAlign w:val="top"/>
            <w:shd w:fill="F2EADF"/>
          </w:tcPr>
          <w:p>
            <w:r>
              <w:rPr>
                <w:b/>
                <w:sz w:val="18"/>
              </w:rPr>
              <w:t>Главное эмоциональное правило</w:t>
            </w:r>
          </w:p>
        </w:tc>
        <w:tc>
          <w:tcPr>
            <w:tcW w:type="dxa" w:w="7200"/>
            <w:tcMar>
              <w:top w:w="80" w:type="dxa"/>
              <w:start w:w="90" w:type="dxa"/>
              <w:bottom w:w="80" w:type="dxa"/>
              <w:end w:w="90" w:type="dxa"/>
            </w:tcMar>
            <w:vAlign w:val="top"/>
          </w:tcPr>
          <w:p>
            <w:r>
              <w:rPr>
                <w:sz w:val="18"/>
              </w:rPr>
              <w:t>Героиня не сломана, ее не чинят. Мир жив с самого начала. Изменяется ясность и легкость восприятия автора, а не ценность или “целостность” героини.</w:t>
            </w:r>
          </w:p>
        </w:tc>
      </w:tr>
      <w:tr>
        <w:trPr>
          <w:cantSplit/>
        </w:trPr>
        <w:tc>
          <w:tcPr>
            <w:tcW w:type="dxa" w:w="2381"/>
            <w:tcMar>
              <w:top w:w="80" w:type="dxa"/>
              <w:start w:w="90" w:type="dxa"/>
              <w:bottom w:w="80" w:type="dxa"/>
              <w:end w:w="90" w:type="dxa"/>
            </w:tcMar>
            <w:vAlign w:val="top"/>
            <w:shd w:fill="F2EADF"/>
          </w:tcPr>
          <w:p>
            <w:r>
              <w:rPr>
                <w:b/>
                <w:sz w:val="18"/>
              </w:rPr>
              <w:t>Authority split</w:t>
            </w:r>
          </w:p>
        </w:tc>
        <w:tc>
          <w:tcPr>
            <w:tcW w:type="dxa" w:w="7200"/>
            <w:tcMar>
              <w:top w:w="80" w:type="dxa"/>
              <w:start w:w="90" w:type="dxa"/>
              <w:bottom w:w="80" w:type="dxa"/>
              <w:end w:w="90" w:type="dxa"/>
            </w:tcMar>
            <w:vAlign w:val="top"/>
          </w:tcPr>
          <w:p>
            <w:r>
              <w:rPr>
                <w:sz w:val="18"/>
              </w:rPr>
              <w:t>Narrative package = textual authority. This document’s text and diagrams = visual intent authority. AI images = mood/composition references only.</w:t>
            </w:r>
          </w:p>
        </w:tc>
      </w:tr>
    </w:tbl>
    <w:p>
      <w:pPr>
        <w:spacing w:after="0"/>
      </w:pPr>
    </w:p>
    <w:p>
      <w:pPr>
        <w:pStyle w:val="Heading1"/>
        <w:keepNext/>
      </w:pPr>
      <w:r>
        <w:t>Version 1.1 change log</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1247"/>
            <w:shd w:fill="D9C6AA"/>
            <w:tcMar>
              <w:top w:w="80" w:type="dxa"/>
              <w:start w:w="90" w:type="dxa"/>
              <w:bottom w:w="80" w:type="dxa"/>
              <w:end w:w="90" w:type="dxa"/>
            </w:tcMar>
            <w:vAlign w:val="center"/>
          </w:tcPr>
          <w:p>
            <w:r>
              <w:rPr>
                <w:b/>
                <w:sz w:val="17"/>
              </w:rPr>
              <w:t>ID</w:t>
            </w:r>
          </w:p>
        </w:tc>
        <w:tc>
          <w:tcPr>
            <w:tcW w:type="dxa" w:w="8334"/>
            <w:shd w:fill="D9C6AA"/>
            <w:tcMar>
              <w:top w:w="80" w:type="dxa"/>
              <w:start w:w="90" w:type="dxa"/>
              <w:bottom w:w="80" w:type="dxa"/>
              <w:end w:w="90" w:type="dxa"/>
            </w:tcMar>
            <w:vAlign w:val="center"/>
          </w:tcPr>
          <w:p>
            <w:r>
              <w:rPr>
                <w:b/>
                <w:sz w:val="17"/>
              </w:rPr>
              <w:t>Изменение v1.1</w:t>
            </w:r>
          </w:p>
        </w:tc>
      </w:tr>
      <w:tr>
        <w:trPr>
          <w:cantSplit/>
        </w:trPr>
        <w:tc>
          <w:tcPr>
            <w:tcW w:type="dxa" w:w="1247"/>
            <w:tcMar>
              <w:top w:w="80" w:type="dxa"/>
              <w:start w:w="90" w:type="dxa"/>
              <w:bottom w:w="80" w:type="dxa"/>
              <w:end w:w="90" w:type="dxa"/>
            </w:tcMar>
            <w:vAlign w:val="top"/>
            <w:shd w:fill="F2EADF"/>
          </w:tcPr>
          <w:p>
            <w:r>
              <w:rPr>
                <w:b/>
                <w:sz w:val="17"/>
              </w:rPr>
              <w:t>V11-01</w:t>
            </w:r>
          </w:p>
        </w:tc>
        <w:tc>
          <w:tcPr>
            <w:tcW w:type="dxa" w:w="8334"/>
            <w:tcMar>
              <w:top w:w="80" w:type="dxa"/>
              <w:start w:w="90" w:type="dxa"/>
              <w:bottom w:w="80" w:type="dxa"/>
              <w:end w:w="90" w:type="dxa"/>
            </w:tcMar>
            <w:vAlign w:val="top"/>
          </w:tcPr>
          <w:p>
            <w:r>
              <w:rPr>
                <w:sz w:val="17"/>
              </w:rPr>
              <w:t>Заменены противоречивые AI mood references: убраны shrine/altar, circular hub и доминирующий активный portal.</w:t>
            </w:r>
          </w:p>
        </w:tc>
      </w:tr>
      <w:tr>
        <w:trPr>
          <w:cantSplit/>
        </w:trPr>
        <w:tc>
          <w:tcPr>
            <w:tcW w:type="dxa" w:w="1247"/>
            <w:tcMar>
              <w:top w:w="80" w:type="dxa"/>
              <w:start w:w="90" w:type="dxa"/>
              <w:bottom w:w="80" w:type="dxa"/>
              <w:end w:w="90" w:type="dxa"/>
            </w:tcMar>
            <w:vAlign w:val="top"/>
            <w:shd w:fill="F2EADF"/>
          </w:tcPr>
          <w:p>
            <w:r>
              <w:rPr>
                <w:b/>
                <w:sz w:val="17"/>
              </w:rPr>
              <w:t>V11-02</w:t>
            </w:r>
          </w:p>
        </w:tc>
        <w:tc>
          <w:tcPr>
            <w:tcW w:type="dxa" w:w="8334"/>
            <w:tcMar>
              <w:top w:w="80" w:type="dxa"/>
              <w:start w:w="90" w:type="dxa"/>
              <w:bottom w:w="80" w:type="dxa"/>
              <w:end w:w="90" w:type="dxa"/>
            </w:tcMar>
            <w:vAlign w:val="top"/>
          </w:tcPr>
          <w:p>
            <w:r>
              <w:rPr>
                <w:sz w:val="17"/>
              </w:rPr>
              <w:t>Final Overlook Landmark и Portal Core разделены как разные визуальные функции; Portal Core активируется только после закрытия main text.</w:t>
            </w:r>
          </w:p>
        </w:tc>
      </w:tr>
      <w:tr>
        <w:trPr>
          <w:cantSplit/>
        </w:trPr>
        <w:tc>
          <w:tcPr>
            <w:tcW w:type="dxa" w:w="1247"/>
            <w:tcMar>
              <w:top w:w="80" w:type="dxa"/>
              <w:start w:w="90" w:type="dxa"/>
              <w:bottom w:w="80" w:type="dxa"/>
              <w:end w:w="90" w:type="dxa"/>
            </w:tcMar>
            <w:vAlign w:val="top"/>
            <w:shd w:fill="F2EADF"/>
          </w:tcPr>
          <w:p>
            <w:r>
              <w:rPr>
                <w:b/>
                <w:sz w:val="17"/>
              </w:rPr>
              <w:t>V11-03</w:t>
            </w:r>
          </w:p>
        </w:tc>
        <w:tc>
          <w:tcPr>
            <w:tcW w:type="dxa" w:w="8334"/>
            <w:tcMar>
              <w:top w:w="80" w:type="dxa"/>
              <w:start w:w="90" w:type="dxa"/>
              <w:bottom w:w="80" w:type="dxa"/>
              <w:end w:w="90" w:type="dxa"/>
            </w:tcMar>
            <w:vAlign w:val="top"/>
          </w:tcPr>
          <w:p>
            <w:r>
              <w:rPr>
                <w:sz w:val="17"/>
              </w:rPr>
              <w:t>Initial-state color rule уточнен: натуральные цвета видимы, richness ≈ 65–80% final state; grayscale/dead reading запрещен.</w:t>
            </w:r>
          </w:p>
        </w:tc>
      </w:tr>
      <w:tr>
        <w:trPr>
          <w:cantSplit/>
        </w:trPr>
        <w:tc>
          <w:tcPr>
            <w:tcW w:type="dxa" w:w="1247"/>
            <w:tcMar>
              <w:top w:w="80" w:type="dxa"/>
              <w:start w:w="90" w:type="dxa"/>
              <w:bottom w:w="80" w:type="dxa"/>
              <w:end w:w="90" w:type="dxa"/>
            </w:tcMar>
            <w:vAlign w:val="top"/>
            <w:shd w:fill="F2EADF"/>
          </w:tcPr>
          <w:p>
            <w:r>
              <w:rPr>
                <w:b/>
                <w:sz w:val="17"/>
              </w:rPr>
              <w:t>V11-04</w:t>
            </w:r>
          </w:p>
        </w:tc>
        <w:tc>
          <w:tcPr>
            <w:tcW w:type="dxa" w:w="8334"/>
            <w:tcMar>
              <w:top w:w="80" w:type="dxa"/>
              <w:start w:w="90" w:type="dxa"/>
              <w:bottom w:w="80" w:type="dxa"/>
              <w:end w:w="90" w:type="dxa"/>
            </w:tcMar>
            <w:vAlign w:val="top"/>
          </w:tcPr>
          <w:p>
            <w:r>
              <w:rPr>
                <w:sz w:val="17"/>
              </w:rPr>
              <w:t>Semi-hero budget сокращен до трех families: Wind_Arch_Family, SeedPod_Perch_Family, Wind_Petal_Family.</w:t>
            </w:r>
          </w:p>
        </w:tc>
      </w:tr>
      <w:tr>
        <w:trPr>
          <w:cantSplit/>
        </w:trPr>
        <w:tc>
          <w:tcPr>
            <w:tcW w:type="dxa" w:w="1247"/>
            <w:tcMar>
              <w:top w:w="80" w:type="dxa"/>
              <w:start w:w="90" w:type="dxa"/>
              <w:bottom w:w="80" w:type="dxa"/>
              <w:end w:w="90" w:type="dxa"/>
            </w:tcMar>
            <w:vAlign w:val="top"/>
            <w:shd w:fill="F2EADF"/>
          </w:tcPr>
          <w:p>
            <w:r>
              <w:rPr>
                <w:b/>
                <w:sz w:val="17"/>
              </w:rPr>
              <w:t>V11-05</w:t>
            </w:r>
          </w:p>
        </w:tc>
        <w:tc>
          <w:tcPr>
            <w:tcW w:type="dxa" w:w="8334"/>
            <w:tcMar>
              <w:top w:w="80" w:type="dxa"/>
              <w:start w:w="90" w:type="dxa"/>
              <w:bottom w:w="80" w:type="dxa"/>
              <w:end w:w="90" w:type="dxa"/>
            </w:tcMar>
            <w:vAlign w:val="top"/>
          </w:tcPr>
          <w:p>
            <w:r>
              <w:rPr>
                <w:sz w:val="17"/>
              </w:rPr>
              <w:t>Playful Spark зафиксирован как primary locked beat: abstract warm light impulse, без лица, глаз, крыльев и mascot behavior.</w:t>
            </w:r>
          </w:p>
        </w:tc>
      </w:tr>
      <w:tr>
        <w:trPr>
          <w:cantSplit/>
        </w:trPr>
        <w:tc>
          <w:tcPr>
            <w:tcW w:type="dxa" w:w="1247"/>
            <w:tcMar>
              <w:top w:w="80" w:type="dxa"/>
              <w:start w:w="90" w:type="dxa"/>
              <w:bottom w:w="80" w:type="dxa"/>
              <w:end w:w="90" w:type="dxa"/>
            </w:tcMar>
            <w:vAlign w:val="top"/>
            <w:shd w:fill="F2EADF"/>
          </w:tcPr>
          <w:p>
            <w:r>
              <w:rPr>
                <w:b/>
                <w:sz w:val="17"/>
              </w:rPr>
              <w:t>V11-06</w:t>
            </w:r>
          </w:p>
        </w:tc>
        <w:tc>
          <w:tcPr>
            <w:tcW w:type="dxa" w:w="8334"/>
            <w:tcMar>
              <w:top w:w="80" w:type="dxa"/>
              <w:start w:w="90" w:type="dxa"/>
              <w:bottom w:w="80" w:type="dxa"/>
              <w:end w:w="90" w:type="dxa"/>
            </w:tcMar>
            <w:vAlign w:val="top"/>
          </w:tcPr>
          <w:p>
            <w:r>
              <w:rPr>
                <w:sz w:val="17"/>
              </w:rPr>
              <w:t>Breathing Meadow: три объекта сразу видимы, persistent, any order. Открыт только activation verb: E interaction или safe proximity.</w:t>
            </w:r>
          </w:p>
        </w:tc>
      </w:tr>
      <w:tr>
        <w:trPr>
          <w:cantSplit/>
        </w:trPr>
        <w:tc>
          <w:tcPr>
            <w:tcW w:type="dxa" w:w="1247"/>
            <w:tcMar>
              <w:top w:w="80" w:type="dxa"/>
              <w:start w:w="90" w:type="dxa"/>
              <w:bottom w:w="80" w:type="dxa"/>
              <w:end w:w="90" w:type="dxa"/>
            </w:tcMar>
            <w:vAlign w:val="top"/>
            <w:shd w:fill="F2EADF"/>
          </w:tcPr>
          <w:p>
            <w:r>
              <w:rPr>
                <w:b/>
                <w:sz w:val="17"/>
              </w:rPr>
              <w:t>V11-07</w:t>
            </w:r>
          </w:p>
        </w:tc>
        <w:tc>
          <w:tcPr>
            <w:tcW w:type="dxa" w:w="8334"/>
            <w:tcMar>
              <w:top w:w="80" w:type="dxa"/>
              <w:start w:w="90" w:type="dxa"/>
              <w:bottom w:w="80" w:type="dxa"/>
              <w:end w:w="90" w:type="dxa"/>
            </w:tcMar>
            <w:vAlign w:val="top"/>
          </w:tcPr>
          <w:p>
            <w:r>
              <w:rPr>
                <w:sz w:val="17"/>
              </w:rPr>
              <w:t>Заменены формулировки “camera-friendly low arena” и “tallest, brightest...” на утвержденные Producer формулировки.</w:t>
            </w:r>
          </w:p>
        </w:tc>
      </w:tr>
      <w:tr>
        <w:trPr>
          <w:cantSplit/>
        </w:trPr>
        <w:tc>
          <w:tcPr>
            <w:tcW w:type="dxa" w:w="1247"/>
            <w:tcMar>
              <w:top w:w="80" w:type="dxa"/>
              <w:start w:w="90" w:type="dxa"/>
              <w:bottom w:w="80" w:type="dxa"/>
              <w:end w:w="90" w:type="dxa"/>
            </w:tcMar>
            <w:vAlign w:val="top"/>
            <w:shd w:fill="F2EADF"/>
          </w:tcPr>
          <w:p>
            <w:r>
              <w:rPr>
                <w:b/>
                <w:sz w:val="17"/>
              </w:rPr>
              <w:t>V11-08</w:t>
            </w:r>
          </w:p>
        </w:tc>
        <w:tc>
          <w:tcPr>
            <w:tcW w:type="dxa" w:w="8334"/>
            <w:tcMar>
              <w:top w:w="80" w:type="dxa"/>
              <w:start w:w="90" w:type="dxa"/>
              <w:bottom w:w="80" w:type="dxa"/>
              <w:end w:w="90" w:type="dxa"/>
            </w:tcMar>
            <w:vAlign w:val="top"/>
          </w:tcPr>
          <w:p>
            <w:r>
              <w:rPr>
                <w:sz w:val="17"/>
              </w:rPr>
              <w:t>Пересобраны Figures 5, 7 and 8 без clipping, label overlap и cramped text.</w:t>
            </w:r>
          </w:p>
        </w:tc>
      </w:tr>
      <w:tr>
        <w:trPr>
          <w:cantSplit/>
        </w:trPr>
        <w:tc>
          <w:tcPr>
            <w:tcW w:type="dxa" w:w="1247"/>
            <w:tcMar>
              <w:top w:w="80" w:type="dxa"/>
              <w:start w:w="90" w:type="dxa"/>
              <w:bottom w:w="80" w:type="dxa"/>
              <w:end w:w="90" w:type="dxa"/>
            </w:tcMar>
            <w:vAlign w:val="top"/>
            <w:shd w:fill="F2EADF"/>
          </w:tcPr>
          <w:p>
            <w:r>
              <w:rPr>
                <w:b/>
                <w:sz w:val="17"/>
              </w:rPr>
              <w:t>V11-09</w:t>
            </w:r>
          </w:p>
        </w:tc>
        <w:tc>
          <w:tcPr>
            <w:tcW w:type="dxa" w:w="8334"/>
            <w:tcMar>
              <w:top w:w="80" w:type="dxa"/>
              <w:start w:w="90" w:type="dxa"/>
              <w:bottom w:w="80" w:type="dxa"/>
              <w:end w:w="90" w:type="dxa"/>
            </w:tcMar>
            <w:vAlign w:val="top"/>
          </w:tcPr>
          <w:p>
            <w:r>
              <w:rPr>
                <w:sz w:val="17"/>
              </w:rPr>
              <w:t>Producer approval table очищена: ранее locked decisions больше не отображаются как unresolved.</w:t>
            </w:r>
          </w:p>
        </w:tc>
      </w:tr>
    </w:tbl>
    <w:p>
      <w:pPr>
        <w:spacing w:after="0"/>
      </w:pPr>
    </w:p>
    <w:p>
      <w:pPr>
        <w:pStyle w:val="Heading1"/>
        <w:keepNext/>
      </w:pPr>
      <w:r>
        <w:t>0. Source hierarchy, scope and authority</w:t>
      </w:r>
    </w:p>
    <w:p>
      <w:pPr>
        <w:pStyle w:val="ListBullet"/>
        <w:spacing w:after="40"/>
        <w:ind w:left="369" w:hanging="142"/>
      </w:pPr>
      <w:r>
        <w:t>Primary authority: Level_03_Narrative_and_Level_Scenario_Package.docx.</w:t>
      </w:r>
    </w:p>
    <w:p>
      <w:pPr>
        <w:pStyle w:val="ListBullet"/>
        <w:spacing w:after="40"/>
        <w:ind w:left="369" w:hanging="142"/>
      </w:pPr>
      <w:r>
        <w:t>Continuity references: approved Level_02 visual/gameplay/art documents — только для continuity тона, масштаба и material language, без копирования arena structure.</w:t>
      </w:r>
    </w:p>
    <w:p>
      <w:pPr>
        <w:pStyle w:val="ListBullet"/>
        <w:spacing w:after="40"/>
        <w:ind w:left="369" w:hanging="142"/>
      </w:pPr>
      <w:r>
        <w:t>Legacy Level_03 placeholder не является каноном и не определяет новую композицию.</w:t>
      </w:r>
    </w:p>
    <w:p>
      <w:pPr>
        <w:pStyle w:val="ListBullet"/>
        <w:spacing w:after="40"/>
        <w:ind w:left="369" w:hanging="142"/>
      </w:pPr>
      <w:r>
        <w:t>Text and diagrams in this package are authoritative for visual intent. AI images are explicitly non-authoritative mood/composition references.</w:t>
      </w:r>
    </w:p>
    <w:p>
      <w:pPr>
        <w:pStyle w:val="ListBullet"/>
        <w:spacing w:after="40"/>
        <w:ind w:left="369" w:hanging="142"/>
      </w:pPr>
      <w:r>
        <w:t>Этот этап не задает Godot architecture, NodePaths, state machines, exact runtime coordinates, Blender source hierarchy или GLB production plan.</w:t>
      </w:r>
    </w:p>
    <w:p>
      <w:pPr>
        <w:pStyle w:val="Heading1"/>
        <w:keepNext/>
      </w:pPr>
      <w:r>
        <w:t>1. Visual thesis and emotional reading</w:t>
      </w:r>
    </w:p>
    <w:p>
      <w:pPr>
        <w:pStyle w:val="Heading2"/>
        <w:keepNext/>
      </w:pPr>
      <w:r>
        <w:t>1.1 Visual thesis</w:t>
      </w:r>
    </w:p>
    <w:p>
      <w:pPr>
        <w:keepNext w:val="0"/>
        <w:spacing w:after="80"/>
      </w:pPr>
      <w:r>
        <w:rPr>
          <w:b w:val="0"/>
          <w:i w:val="0"/>
        </w:rPr>
        <w:t>Level_03 читается как воздушная прогулка-послесвечение: одна непрерывная S-образная роща над мягким туманом, где память о разговорах становится видимой через следы ветра, абстрактный теплый световой импульс и постепенно раскрывающееся открытое пространство. Мир уже жив с первого кадра; после shard events он не “оживает”, а становится яснее, теплее и легче воспринимается.</w:t>
      </w:r>
    </w:p>
    <w:p>
      <w:pPr>
        <w:pStyle w:val="Heading2"/>
        <w:keepNext/>
      </w:pPr>
      <w:r>
        <w:t>1.2 Emotional route</w:t>
      </w:r>
    </w:p>
    <w:p>
      <w:pPr>
        <w:pStyle w:val="ListBullet"/>
        <w:spacing w:after="40"/>
        <w:ind w:left="369" w:hanging="142"/>
      </w:pPr>
      <w:r>
        <w:t>Anticipation — тихая заводь, естественные цвета уже присутствуют, дальний overlook помогает ориентироваться.</w:t>
      </w:r>
    </w:p>
    <w:p>
      <w:pPr>
        <w:pStyle w:val="ListBullet"/>
        <w:spacing w:after="40"/>
        <w:ind w:left="369" w:hanging="142"/>
      </w:pPr>
      <w:r>
        <w:t>Lingering intonation — wind arches и ribbons делают “послевкусие интонации” видимым без literal voice magic.</w:t>
      </w:r>
    </w:p>
    <w:p>
      <w:pPr>
        <w:pStyle w:val="ListBullet"/>
        <w:spacing w:after="40"/>
        <w:ind w:left="369" w:hanging="142"/>
      </w:pPr>
      <w:r>
        <w:t>Sudden shared laughter — Playful Spark появляется как abstract warm light impulse и мягко взаимодействует с обычными seed-pods.</w:t>
      </w:r>
    </w:p>
    <w:p>
      <w:pPr>
        <w:pStyle w:val="ListBullet"/>
        <w:spacing w:after="40"/>
        <w:ind w:left="369" w:hanging="142"/>
      </w:pPr>
      <w:r>
        <w:t>Becoming lighter — Breathing Meadow раскрывает горизонт и воздух; изменение относится к состоянию автора, не к “исправлению” героини.</w:t>
      </w:r>
    </w:p>
    <w:p>
      <w:pPr>
        <w:pStyle w:val="ListBullet"/>
        <w:spacing w:after="40"/>
        <w:ind w:left="369" w:hanging="142"/>
      </w:pPr>
      <w:r>
        <w:t>Quiet understanding — после Shard_07 мотивы сходятся у Final Overlook Landmark, но Portal Core остается inactive до закрытия main text.</w:t>
      </w:r>
    </w:p>
    <w:p>
      <w:pPr>
        <w:pStyle w:val="Heading2"/>
        <w:keepNext/>
      </w:pPr>
      <w:r>
        <w:t>1.3 Canonical textual anchor</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1530"/>
            <w:shd w:fill="D9C6AA"/>
            <w:tcMar>
              <w:top w:w="80" w:type="dxa"/>
              <w:start w:w="90" w:type="dxa"/>
              <w:bottom w:w="80" w:type="dxa"/>
              <w:end w:w="90" w:type="dxa"/>
            </w:tcMar>
            <w:vAlign w:val="center"/>
          </w:tcPr>
          <w:p>
            <w:r>
              <w:rPr>
                <w:b/>
                <w:sz w:val="18"/>
              </w:rPr>
              <w:t>ID</w:t>
            </w:r>
          </w:p>
        </w:tc>
        <w:tc>
          <w:tcPr>
            <w:tcW w:type="dxa" w:w="8051"/>
            <w:shd w:fill="D9C6AA"/>
            <w:tcMar>
              <w:top w:w="80" w:type="dxa"/>
              <w:start w:w="90" w:type="dxa"/>
              <w:bottom w:w="80" w:type="dxa"/>
              <w:end w:w="90" w:type="dxa"/>
            </w:tcMar>
            <w:vAlign w:val="center"/>
          </w:tcPr>
          <w:p>
            <w:r>
              <w:rPr>
                <w:b/>
                <w:sz w:val="18"/>
              </w:rPr>
              <w:t>Locked text / function</w:t>
            </w:r>
          </w:p>
        </w:tc>
      </w:tr>
      <w:tr>
        <w:trPr>
          <w:cantSplit/>
        </w:trPr>
        <w:tc>
          <w:tcPr>
            <w:tcW w:type="dxa" w:w="1530"/>
            <w:tcMar>
              <w:top w:w="80" w:type="dxa"/>
              <w:start w:w="90" w:type="dxa"/>
              <w:bottom w:w="80" w:type="dxa"/>
              <w:end w:w="90" w:type="dxa"/>
            </w:tcMar>
            <w:vAlign w:val="top"/>
            <w:shd w:fill="F2EADF"/>
          </w:tcPr>
          <w:p>
            <w:r>
              <w:rPr>
                <w:b/>
                <w:sz w:val="18"/>
              </w:rPr>
              <w:t>Shard_05</w:t>
            </w:r>
          </w:p>
        </w:tc>
        <w:tc>
          <w:tcPr>
            <w:tcW w:type="dxa" w:w="8051"/>
            <w:tcMar>
              <w:top w:w="80" w:type="dxa"/>
              <w:start w:w="90" w:type="dxa"/>
              <w:bottom w:w="80" w:type="dxa"/>
              <w:end w:w="90" w:type="dxa"/>
            </w:tcMar>
            <w:vAlign w:val="top"/>
          </w:tcPr>
          <w:p>
            <w:r>
              <w:rPr>
                <w:sz w:val="18"/>
              </w:rPr>
              <w:t>После наших разговоров я ещё долго вспоминаю твою интонацию.</w:t>
            </w:r>
          </w:p>
        </w:tc>
      </w:tr>
      <w:tr>
        <w:trPr>
          <w:cantSplit/>
        </w:trPr>
        <w:tc>
          <w:tcPr>
            <w:tcW w:type="dxa" w:w="1530"/>
            <w:tcMar>
              <w:top w:w="80" w:type="dxa"/>
              <w:start w:w="90" w:type="dxa"/>
              <w:bottom w:w="80" w:type="dxa"/>
              <w:end w:w="90" w:type="dxa"/>
            </w:tcMar>
            <w:vAlign w:val="top"/>
            <w:shd w:fill="F2EADF"/>
          </w:tcPr>
          <w:p>
            <w:r>
              <w:rPr>
                <w:b/>
                <w:sz w:val="18"/>
              </w:rPr>
              <w:t>Shard_06</w:t>
            </w:r>
          </w:p>
        </w:tc>
        <w:tc>
          <w:tcPr>
            <w:tcW w:type="dxa" w:w="8051"/>
            <w:tcMar>
              <w:top w:w="80" w:type="dxa"/>
              <w:start w:w="90" w:type="dxa"/>
              <w:bottom w:w="80" w:type="dxa"/>
              <w:end w:w="90" w:type="dxa"/>
            </w:tcMar>
            <w:vAlign w:val="top"/>
          </w:tcPr>
          <w:p>
            <w:r>
              <w:rPr>
                <w:sz w:val="18"/>
              </w:rPr>
              <w:t>Мне особенно нравится, как ты вдруг смеёшься над какой-нибудь полной ерундой.</w:t>
            </w:r>
          </w:p>
        </w:tc>
      </w:tr>
      <w:tr>
        <w:trPr>
          <w:cantSplit/>
        </w:trPr>
        <w:tc>
          <w:tcPr>
            <w:tcW w:type="dxa" w:w="1530"/>
            <w:tcMar>
              <w:top w:w="80" w:type="dxa"/>
              <w:start w:w="90" w:type="dxa"/>
              <w:bottom w:w="80" w:type="dxa"/>
              <w:end w:w="90" w:type="dxa"/>
            </w:tcMar>
            <w:vAlign w:val="top"/>
            <w:shd w:fill="F2EADF"/>
          </w:tcPr>
          <w:p>
            <w:r>
              <w:rPr>
                <w:b/>
                <w:sz w:val="18"/>
              </w:rPr>
              <w:t>Shard_07</w:t>
            </w:r>
          </w:p>
        </w:tc>
        <w:tc>
          <w:tcPr>
            <w:tcW w:type="dxa" w:w="8051"/>
            <w:tcMar>
              <w:top w:w="80" w:type="dxa"/>
              <w:start w:w="90" w:type="dxa"/>
              <w:bottom w:w="80" w:type="dxa"/>
              <w:end w:w="90" w:type="dxa"/>
            </w:tcMar>
            <w:vAlign w:val="top"/>
          </w:tcPr>
          <w:p>
            <w:r>
              <w:rPr>
                <w:sz w:val="18"/>
              </w:rPr>
              <w:t>Рядом с тобой я и сам чаще смеюсь и ненадолго перестаю быть таким серьёзным.</w:t>
            </w:r>
          </w:p>
        </w:tc>
      </w:tr>
      <w:tr>
        <w:trPr>
          <w:cantSplit/>
        </w:trPr>
        <w:tc>
          <w:tcPr>
            <w:tcW w:type="dxa" w:w="1530"/>
            <w:tcMar>
              <w:top w:w="80" w:type="dxa"/>
              <w:start w:w="90" w:type="dxa"/>
              <w:bottom w:w="80" w:type="dxa"/>
              <w:end w:w="90" w:type="dxa"/>
            </w:tcMar>
            <w:vAlign w:val="top"/>
            <w:shd w:fill="F2EADF"/>
          </w:tcPr>
          <w:p>
            <w:r>
              <w:rPr>
                <w:b/>
                <w:sz w:val="18"/>
              </w:rPr>
              <w:t>Main text</w:t>
            </w:r>
          </w:p>
        </w:tc>
        <w:tc>
          <w:tcPr>
            <w:tcW w:type="dxa" w:w="8051"/>
            <w:tcMar>
              <w:top w:w="80" w:type="dxa"/>
              <w:start w:w="90" w:type="dxa"/>
              <w:bottom w:w="80" w:type="dxa"/>
              <w:end w:w="90" w:type="dxa"/>
            </w:tcMar>
            <w:vAlign w:val="top"/>
          </w:tcPr>
          <w:p>
            <w:r>
              <w:rPr>
                <w:sz w:val="18"/>
              </w:rPr>
              <w:t>Сначала я просто заметил, что жду наших разговоров. Потом понял, что после них ещё долго вспоминаю твою интонацию, а когда ты внезапно смеёшься над какой-нибудь ерундой, я и сам перестаю быть таким серьёзным. Мне дорого не только то, как легко мне бывает рядом с тобой. Мне дорога ты.</w:t>
            </w:r>
          </w:p>
        </w:tc>
      </w:tr>
    </w:tbl>
    <w:p>
      <w:pPr>
        <w:spacing w:after="0"/>
      </w:pPr>
    </w:p>
    <w:p>
      <w:pPr>
        <w:pStyle w:val="Heading1"/>
        <w:keepNext/>
      </w:pPr>
      <w:r>
        <w:t>2. Shape language, landmark hierarchy and environmental storytelling</w:t>
      </w:r>
    </w:p>
    <w:p>
      <w:pPr>
        <w:pStyle w:val="Heading2"/>
        <w:keepNext/>
      </w:pPr>
      <w:r>
        <w:t>2.1 Shape language</w:t>
      </w:r>
    </w:p>
    <w:p>
      <w:pPr>
        <w:pStyle w:val="ListBullet"/>
        <w:spacing w:after="40"/>
        <w:ind w:left="369" w:hanging="142"/>
      </w:pPr>
      <w:r>
        <w:t>Rounded, open, safe silhouettes: broad arches, petal forms, low ruins, soft cliff shelves, oval glades.</w:t>
      </w:r>
    </w:p>
    <w:p>
      <w:pPr>
        <w:pStyle w:val="ListBullet"/>
        <w:spacing w:after="40"/>
        <w:ind w:left="369" w:hanging="142"/>
      </w:pPr>
      <w:r>
        <w:t>Asymmetry at composition scale: vegetation, ruin fragments and path framing should avoid formal arena symmetry.</w:t>
      </w:r>
    </w:p>
    <w:p>
      <w:pPr>
        <w:pStyle w:val="ListBullet"/>
        <w:spacing w:after="40"/>
        <w:ind w:left="369" w:hanging="142"/>
      </w:pPr>
      <w:r>
        <w:t>Open sky and horizon are active design elements. Fewer enclosing walls; more view-throughs and distance layers.</w:t>
      </w:r>
    </w:p>
    <w:p>
      <w:pPr>
        <w:pStyle w:val="ListBullet"/>
        <w:spacing w:after="40"/>
        <w:ind w:left="369" w:hanging="142"/>
      </w:pPr>
      <w:r>
        <w:t>Natural motion is always present: ribbon drift, grass groups, hanging vines, leaf movement and slow motes.</w:t>
      </w:r>
    </w:p>
    <w:p>
      <w:pPr>
        <w:pStyle w:val="ListBullet"/>
        <w:spacing w:after="40"/>
        <w:ind w:left="369" w:hanging="142"/>
      </w:pPr>
      <w:r>
        <w:t>No punitive silhouette language: no fortress teeth, sharp cages, challenge pylons, altar steps or combat staging.</w:t>
      </w:r>
    </w:p>
    <w:p>
      <w:r>
        <w:br w:type="page"/>
      </w:r>
    </w:p>
    <w:p>
      <w:pPr>
        <w:pStyle w:val="Heading2"/>
        <w:keepNext/>
      </w:pPr>
      <w:r>
        <w:t>2.2 Landmark hierarchy</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1304"/>
            <w:shd w:fill="D9C6AA"/>
            <w:tcMar>
              <w:top w:w="80" w:type="dxa"/>
              <w:start w:w="90" w:type="dxa"/>
              <w:bottom w:w="80" w:type="dxa"/>
              <w:end w:w="90" w:type="dxa"/>
            </w:tcMar>
            <w:vAlign w:val="center"/>
          </w:tcPr>
          <w:p>
            <w:r>
              <w:rPr>
                <w:b/>
                <w:sz w:val="17"/>
              </w:rPr>
              <w:t>Priority</w:t>
            </w:r>
          </w:p>
        </w:tc>
        <w:tc>
          <w:tcPr>
            <w:tcW w:type="dxa" w:w="2608"/>
            <w:shd w:fill="D9C6AA"/>
            <w:tcMar>
              <w:top w:w="80" w:type="dxa"/>
              <w:start w:w="90" w:type="dxa"/>
              <w:bottom w:w="80" w:type="dxa"/>
              <w:end w:w="90" w:type="dxa"/>
            </w:tcMar>
            <w:vAlign w:val="center"/>
          </w:tcPr>
          <w:p>
            <w:r>
              <w:rPr>
                <w:b/>
                <w:sz w:val="17"/>
              </w:rPr>
              <w:t>Landmark</w:t>
            </w:r>
          </w:p>
        </w:tc>
        <w:tc>
          <w:tcPr>
            <w:tcW w:type="dxa" w:w="5670"/>
            <w:shd w:fill="D9C6AA"/>
            <w:tcMar>
              <w:top w:w="80" w:type="dxa"/>
              <w:start w:w="90" w:type="dxa"/>
              <w:bottom w:w="80" w:type="dxa"/>
              <w:end w:w="90" w:type="dxa"/>
            </w:tcMar>
            <w:vAlign w:val="center"/>
          </w:tcPr>
          <w:p>
            <w:r>
              <w:rPr>
                <w:b/>
                <w:sz w:val="17"/>
              </w:rPr>
              <w:t>Locked role</w:t>
            </w:r>
          </w:p>
        </w:tc>
      </w:tr>
      <w:tr>
        <w:trPr>
          <w:cantSplit/>
        </w:trPr>
        <w:tc>
          <w:tcPr>
            <w:tcW w:type="dxa" w:w="1304"/>
            <w:tcMar>
              <w:top w:w="80" w:type="dxa"/>
              <w:start w:w="90" w:type="dxa"/>
              <w:bottom w:w="80" w:type="dxa"/>
              <w:end w:w="90" w:type="dxa"/>
            </w:tcMar>
            <w:vAlign w:val="top"/>
            <w:shd w:fill="F2EADF"/>
          </w:tcPr>
          <w:p>
            <w:r>
              <w:rPr>
                <w:b/>
                <w:sz w:val="17"/>
              </w:rPr>
              <w:t>Primary</w:t>
            </w:r>
          </w:p>
        </w:tc>
        <w:tc>
          <w:tcPr>
            <w:tcW w:type="dxa" w:w="2608"/>
            <w:tcMar>
              <w:top w:w="80" w:type="dxa"/>
              <w:start w:w="90" w:type="dxa"/>
              <w:bottom w:w="80" w:type="dxa"/>
              <w:end w:w="90" w:type="dxa"/>
            </w:tcMar>
            <w:vAlign w:val="top"/>
          </w:tcPr>
          <w:p>
            <w:r>
              <w:rPr>
                <w:sz w:val="17"/>
              </w:rPr>
              <w:t>Final Overlook Landmark</w:t>
            </w:r>
          </w:p>
        </w:tc>
        <w:tc>
          <w:tcPr>
            <w:tcW w:type="dxa" w:w="5670"/>
            <w:tcMar>
              <w:top w:w="80" w:type="dxa"/>
              <w:start w:w="90" w:type="dxa"/>
              <w:bottom w:w="80" w:type="dxa"/>
              <w:end w:w="90" w:type="dxa"/>
            </w:tcMar>
            <w:vAlign w:val="top"/>
          </w:tcPr>
          <w:p>
            <w:r>
              <w:rPr>
                <w:sz w:val="17"/>
              </w:rPr>
              <w:t>Clearest distant silhouette and route-orientation landmark. Visible from the beginning; calm and environmental; not an active portal.</w:t>
            </w:r>
          </w:p>
        </w:tc>
      </w:tr>
      <w:tr>
        <w:trPr>
          <w:cantSplit/>
        </w:trPr>
        <w:tc>
          <w:tcPr>
            <w:tcW w:type="dxa" w:w="1304"/>
            <w:tcMar>
              <w:top w:w="80" w:type="dxa"/>
              <w:start w:w="90" w:type="dxa"/>
              <w:bottom w:w="80" w:type="dxa"/>
              <w:end w:w="90" w:type="dxa"/>
            </w:tcMar>
            <w:vAlign w:val="top"/>
            <w:shd w:fill="F2EADF"/>
          </w:tcPr>
          <w:p>
            <w:r>
              <w:rPr>
                <w:b/>
                <w:sz w:val="17"/>
              </w:rPr>
              <w:t>Secondary</w:t>
            </w:r>
          </w:p>
        </w:tc>
        <w:tc>
          <w:tcPr>
            <w:tcW w:type="dxa" w:w="2608"/>
            <w:tcMar>
              <w:top w:w="80" w:type="dxa"/>
              <w:start w:w="90" w:type="dxa"/>
              <w:bottom w:w="80" w:type="dxa"/>
              <w:end w:w="90" w:type="dxa"/>
            </w:tcMar>
            <w:vAlign w:val="top"/>
          </w:tcPr>
          <w:p>
            <w:r>
              <w:rPr>
                <w:sz w:val="17"/>
              </w:rPr>
              <w:t>Wind_Arch_Family</w:t>
            </w:r>
          </w:p>
        </w:tc>
        <w:tc>
          <w:tcPr>
            <w:tcW w:type="dxa" w:w="5670"/>
            <w:tcMar>
              <w:top w:w="80" w:type="dxa"/>
              <w:start w:w="90" w:type="dxa"/>
              <w:bottom w:w="80" w:type="dxa"/>
              <w:end w:w="90" w:type="dxa"/>
            </w:tcMar>
            <w:vAlign w:val="top"/>
          </w:tcPr>
          <w:p>
            <w:r>
              <w:rPr>
                <w:sz w:val="17"/>
              </w:rPr>
              <w:t>Repeating route landmark and visual memory rhythm. Guides attention without gates or spawned platforms.</w:t>
            </w:r>
          </w:p>
        </w:tc>
      </w:tr>
      <w:tr>
        <w:trPr>
          <w:cantSplit/>
        </w:trPr>
        <w:tc>
          <w:tcPr>
            <w:tcW w:type="dxa" w:w="1304"/>
            <w:tcMar>
              <w:top w:w="80" w:type="dxa"/>
              <w:start w:w="90" w:type="dxa"/>
              <w:bottom w:w="80" w:type="dxa"/>
              <w:end w:w="90" w:type="dxa"/>
            </w:tcMar>
            <w:vAlign w:val="top"/>
            <w:shd w:fill="F2EADF"/>
          </w:tcPr>
          <w:p>
            <w:r>
              <w:rPr>
                <w:b/>
                <w:sz w:val="17"/>
              </w:rPr>
              <w:t>Secondary</w:t>
            </w:r>
          </w:p>
        </w:tc>
        <w:tc>
          <w:tcPr>
            <w:tcW w:type="dxa" w:w="2608"/>
            <w:tcMar>
              <w:top w:w="80" w:type="dxa"/>
              <w:start w:w="90" w:type="dxa"/>
              <w:bottom w:w="80" w:type="dxa"/>
              <w:end w:w="90" w:type="dxa"/>
            </w:tcMar>
            <w:vAlign w:val="top"/>
          </w:tcPr>
          <w:p>
            <w:r>
              <w:rPr>
                <w:sz w:val="17"/>
              </w:rPr>
              <w:t>Wind_Petal_Family</w:t>
            </w:r>
          </w:p>
        </w:tc>
        <w:tc>
          <w:tcPr>
            <w:tcW w:type="dxa" w:w="5670"/>
            <w:tcMar>
              <w:top w:w="80" w:type="dxa"/>
              <w:start w:w="90" w:type="dxa"/>
              <w:bottom w:w="80" w:type="dxa"/>
              <w:end w:w="90" w:type="dxa"/>
            </w:tcMar>
            <w:vAlign w:val="top"/>
          </w:tcPr>
          <w:p>
            <w:r>
              <w:rPr>
                <w:sz w:val="17"/>
              </w:rPr>
              <w:t>Three large open silhouettes in Breathing Meadow; immediately visible and readable as any-order targets.</w:t>
            </w:r>
          </w:p>
        </w:tc>
      </w:tr>
      <w:tr>
        <w:trPr>
          <w:cantSplit/>
        </w:trPr>
        <w:tc>
          <w:tcPr>
            <w:tcW w:type="dxa" w:w="1304"/>
            <w:tcMar>
              <w:top w:w="80" w:type="dxa"/>
              <w:start w:w="90" w:type="dxa"/>
              <w:bottom w:w="80" w:type="dxa"/>
              <w:end w:w="90" w:type="dxa"/>
            </w:tcMar>
            <w:vAlign w:val="top"/>
            <w:shd w:fill="F2EADF"/>
          </w:tcPr>
          <w:p>
            <w:r>
              <w:rPr>
                <w:b/>
                <w:sz w:val="17"/>
              </w:rPr>
              <w:t>Tertiary</w:t>
            </w:r>
          </w:p>
        </w:tc>
        <w:tc>
          <w:tcPr>
            <w:tcW w:type="dxa" w:w="2608"/>
            <w:tcMar>
              <w:top w:w="80" w:type="dxa"/>
              <w:start w:w="90" w:type="dxa"/>
              <w:bottom w:w="80" w:type="dxa"/>
              <w:end w:w="90" w:type="dxa"/>
            </w:tcMar>
            <w:vAlign w:val="top"/>
          </w:tcPr>
          <w:p>
            <w:r>
              <w:rPr>
                <w:sz w:val="17"/>
              </w:rPr>
              <w:t>SeedPod_Perch_Family</w:t>
            </w:r>
          </w:p>
        </w:tc>
        <w:tc>
          <w:tcPr>
            <w:tcW w:type="dxa" w:w="5670"/>
            <w:tcMar>
              <w:top w:w="80" w:type="dxa"/>
              <w:start w:w="90" w:type="dxa"/>
              <w:bottom w:w="80" w:type="dxa"/>
              <w:end w:w="90" w:type="dxa"/>
            </w:tcMar>
            <w:vAlign w:val="top"/>
          </w:tcPr>
          <w:p>
            <w:r>
              <w:rPr>
                <w:sz w:val="17"/>
              </w:rPr>
              <w:t>Low local focal points for Playful Spark inside the camera-friendly oval glade.</w:t>
            </w:r>
          </w:p>
        </w:tc>
      </w:tr>
      <w:tr>
        <w:trPr>
          <w:cantSplit/>
        </w:trPr>
        <w:tc>
          <w:tcPr>
            <w:tcW w:type="dxa" w:w="1304"/>
            <w:tcMar>
              <w:top w:w="80" w:type="dxa"/>
              <w:start w:w="90" w:type="dxa"/>
              <w:bottom w:w="80" w:type="dxa"/>
              <w:end w:w="90" w:type="dxa"/>
            </w:tcMar>
            <w:vAlign w:val="top"/>
            <w:shd w:fill="F2EADF"/>
          </w:tcPr>
          <w:p>
            <w:r>
              <w:rPr>
                <w:b/>
                <w:sz w:val="17"/>
              </w:rPr>
              <w:t>Support</w:t>
            </w:r>
          </w:p>
        </w:tc>
        <w:tc>
          <w:tcPr>
            <w:tcW w:type="dxa" w:w="2608"/>
            <w:tcMar>
              <w:top w:w="80" w:type="dxa"/>
              <w:start w:w="90" w:type="dxa"/>
              <w:bottom w:w="80" w:type="dxa"/>
              <w:end w:w="90" w:type="dxa"/>
            </w:tcMar>
            <w:vAlign w:val="top"/>
          </w:tcPr>
          <w:p>
            <w:r>
              <w:rPr>
                <w:sz w:val="17"/>
              </w:rPr>
              <w:t>Path / ruin / cliff-edge compositions</w:t>
            </w:r>
          </w:p>
        </w:tc>
        <w:tc>
          <w:tcPr>
            <w:tcW w:type="dxa" w:w="5670"/>
            <w:tcMar>
              <w:top w:w="80" w:type="dxa"/>
              <w:start w:w="90" w:type="dxa"/>
              <w:bottom w:w="80" w:type="dxa"/>
              <w:end w:w="90" w:type="dxa"/>
            </w:tcMar>
            <w:vAlign w:val="top"/>
          </w:tcPr>
          <w:p>
            <w:r>
              <w:rPr>
                <w:sz w:val="17"/>
              </w:rPr>
              <w:t>Frame sightlines, protect route readability and build a unique overlook composition without new hero families.</w:t>
            </w:r>
          </w:p>
        </w:tc>
      </w:tr>
    </w:tbl>
    <w:p>
      <w:pPr>
        <w:spacing w:after="0"/>
      </w:pPr>
    </w:p>
    <w:p>
      <w:pPr>
        <w:spacing w:after="0"/>
        <w:jc w:val="center"/>
      </w:pPr>
      <w:r>
        <w:drawing>
          <wp:inline xmlns:a="http://schemas.openxmlformats.org/drawingml/2006/main" xmlns:pic="http://schemas.openxmlformats.org/drawingml/2006/picture">
            <wp:extent cx="6192000" cy="4128000"/>
            <wp:docPr id="1" name="Picture 1"/>
            <wp:cNvGraphicFramePr>
              <a:graphicFrameLocks noChangeAspect="1"/>
            </wp:cNvGraphicFramePr>
            <a:graphic>
              <a:graphicData uri="http://schemas.openxmlformats.org/drawingml/2006/picture">
                <pic:pic>
                  <pic:nvPicPr>
                    <pic:cNvPr id="0" name="01_shape_language_hierarchy_v11.png"/>
                    <pic:cNvPicPr/>
                  </pic:nvPicPr>
                  <pic:blipFill>
                    <a:blip r:embed="rId10"/>
                    <a:stretch>
                      <a:fillRect/>
                    </a:stretch>
                  </pic:blipFill>
                  <pic:spPr>
                    <a:xfrm>
                      <a:off x="0" y="0"/>
                      <a:ext cx="6192000" cy="4128000"/>
                    </a:xfrm>
                    <a:prstGeom prst="rect"/>
                  </pic:spPr>
                </pic:pic>
              </a:graphicData>
            </a:graphic>
          </wp:inline>
        </w:drawing>
      </w:r>
    </w:p>
    <w:p>
      <w:pPr>
        <w:spacing w:before="60" w:after="160"/>
        <w:jc w:val="center"/>
      </w:pPr>
      <w:r>
        <w:rPr>
          <w:i/>
          <w:color w:val="6E5944"/>
          <w:sz w:val="17"/>
        </w:rPr>
        <w:t>Figure 1. Shape language and landmark hierarchy. Diagram = authoritative visual intent; not final geometry.</w:t>
      </w:r>
    </w:p>
    <w:p>
      <w:r>
        <w:br w:type="page"/>
      </w:r>
    </w:p>
    <w:p>
      <w:pPr>
        <w:pStyle w:val="Heading1"/>
        <w:keepNext/>
      </w:pPr>
      <w:r>
        <w:t>3. Top-down composition with approximate relative proportions</w:t>
      </w:r>
    </w:p>
    <w:p>
      <w:pPr>
        <w:keepNext w:val="0"/>
        <w:spacing w:after="80"/>
      </w:pPr>
      <w:r>
        <w:rPr>
          <w:b w:val="0"/>
          <w:i w:val="0"/>
        </w:rPr>
        <w:t>Macro model: одна непрерывная S-образная sky-grove walk с тремя расширениями. Это не central hub, не circular arena и не set of trials. Recommended concept-planning envelope: approximately 96–110 m long by 38–48 m wide. Exact coordinates belong to later Gameplay Design / Technical Architecture.</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1927"/>
            <w:shd w:fill="D9C6AA"/>
            <w:tcMar>
              <w:top w:w="80" w:type="dxa"/>
              <w:start w:w="90" w:type="dxa"/>
              <w:bottom w:w="80" w:type="dxa"/>
              <w:end w:w="90" w:type="dxa"/>
            </w:tcMar>
            <w:vAlign w:val="center"/>
          </w:tcPr>
          <w:p>
            <w:r>
              <w:rPr>
                <w:b/>
                <w:sz w:val="17"/>
              </w:rPr>
              <w:t>Zone</w:t>
            </w:r>
          </w:p>
        </w:tc>
        <w:tc>
          <w:tcPr>
            <w:tcW w:type="dxa" w:w="2381"/>
            <w:shd w:fill="D9C6AA"/>
            <w:tcMar>
              <w:top w:w="80" w:type="dxa"/>
              <w:start w:w="90" w:type="dxa"/>
              <w:bottom w:w="80" w:type="dxa"/>
              <w:end w:w="90" w:type="dxa"/>
            </w:tcMar>
            <w:vAlign w:val="center"/>
          </w:tcPr>
          <w:p>
            <w:r>
              <w:rPr>
                <w:b/>
                <w:sz w:val="17"/>
              </w:rPr>
              <w:t>Approximate relative size</w:t>
            </w:r>
          </w:p>
        </w:tc>
        <w:tc>
          <w:tcPr>
            <w:tcW w:type="dxa" w:w="5273"/>
            <w:shd w:fill="D9C6AA"/>
            <w:tcMar>
              <w:top w:w="80" w:type="dxa"/>
              <w:start w:w="90" w:type="dxa"/>
              <w:bottom w:w="80" w:type="dxa"/>
              <w:end w:w="90" w:type="dxa"/>
            </w:tcMar>
            <w:vAlign w:val="center"/>
          </w:tcPr>
          <w:p>
            <w:r>
              <w:rPr>
                <w:b/>
                <w:sz w:val="17"/>
              </w:rPr>
              <w:t>Visual function</w:t>
            </w:r>
          </w:p>
        </w:tc>
      </w:tr>
      <w:tr>
        <w:trPr>
          <w:cantSplit/>
        </w:trPr>
        <w:tc>
          <w:tcPr>
            <w:tcW w:type="dxa" w:w="1927"/>
            <w:tcMar>
              <w:top w:w="80" w:type="dxa"/>
              <w:start w:w="90" w:type="dxa"/>
              <w:bottom w:w="80" w:type="dxa"/>
              <w:end w:w="90" w:type="dxa"/>
            </w:tcMar>
            <w:vAlign w:val="top"/>
            <w:shd w:fill="F2EADF"/>
          </w:tcPr>
          <w:p>
            <w:r>
              <w:rPr>
                <w:b/>
                <w:sz w:val="17"/>
              </w:rPr>
              <w:t>Quiet Inlet</w:t>
            </w:r>
          </w:p>
        </w:tc>
        <w:tc>
          <w:tcPr>
            <w:tcW w:type="dxa" w:w="2381"/>
            <w:tcMar>
              <w:top w:w="80" w:type="dxa"/>
              <w:start w:w="90" w:type="dxa"/>
              <w:bottom w:w="80" w:type="dxa"/>
              <w:end w:w="90" w:type="dxa"/>
            </w:tcMar>
            <w:vAlign w:val="top"/>
          </w:tcPr>
          <w:p>
            <w:r>
              <w:rPr>
                <w:sz w:val="17"/>
              </w:rPr>
              <w:t>10–12 m entry shelf</w:t>
            </w:r>
          </w:p>
        </w:tc>
        <w:tc>
          <w:tcPr>
            <w:tcW w:type="dxa" w:w="5273"/>
            <w:tcMar>
              <w:top w:w="80" w:type="dxa"/>
              <w:start w:w="90" w:type="dxa"/>
              <w:bottom w:w="80" w:type="dxa"/>
              <w:end w:w="90" w:type="dxa"/>
            </w:tcMar>
            <w:vAlign w:val="top"/>
          </w:tcPr>
          <w:p>
            <w:r>
              <w:rPr>
                <w:sz w:val="17"/>
              </w:rPr>
              <w:t>Safe spawn, first arch, natural color visible, distant overlook landmark readable.</w:t>
            </w:r>
          </w:p>
        </w:tc>
      </w:tr>
      <w:tr>
        <w:trPr>
          <w:cantSplit/>
        </w:trPr>
        <w:tc>
          <w:tcPr>
            <w:tcW w:type="dxa" w:w="1927"/>
            <w:tcMar>
              <w:top w:w="80" w:type="dxa"/>
              <w:start w:w="90" w:type="dxa"/>
              <w:bottom w:w="80" w:type="dxa"/>
              <w:end w:w="90" w:type="dxa"/>
            </w:tcMar>
            <w:vAlign w:val="top"/>
            <w:shd w:fill="F2EADF"/>
          </w:tcPr>
          <w:p>
            <w:r>
              <w:rPr>
                <w:b/>
                <w:sz w:val="17"/>
              </w:rPr>
              <w:t>Wind Trace path</w:t>
            </w:r>
          </w:p>
        </w:tc>
        <w:tc>
          <w:tcPr>
            <w:tcW w:type="dxa" w:w="2381"/>
            <w:tcMar>
              <w:top w:w="80" w:type="dxa"/>
              <w:start w:w="90" w:type="dxa"/>
              <w:bottom w:w="80" w:type="dxa"/>
              <w:end w:w="90" w:type="dxa"/>
            </w:tcMar>
            <w:vAlign w:val="top"/>
          </w:tcPr>
          <w:p>
            <w:r>
              <w:rPr>
                <w:sz w:val="17"/>
              </w:rPr>
              <w:t>5–6 m broad route; 3 wind arches</w:t>
            </w:r>
          </w:p>
        </w:tc>
        <w:tc>
          <w:tcPr>
            <w:tcW w:type="dxa" w:w="5273"/>
            <w:tcMar>
              <w:top w:w="80" w:type="dxa"/>
              <w:start w:w="90" w:type="dxa"/>
              <w:bottom w:w="80" w:type="dxa"/>
              <w:end w:w="90" w:type="dxa"/>
            </w:tcMar>
            <w:vAlign w:val="top"/>
          </w:tcPr>
          <w:p>
            <w:r>
              <w:rPr>
                <w:sz w:val="17"/>
              </w:rPr>
              <w:t>Continuous path; ripples guide attention without physical route spawning.</w:t>
            </w:r>
          </w:p>
        </w:tc>
      </w:tr>
      <w:tr>
        <w:trPr>
          <w:cantSplit/>
        </w:trPr>
        <w:tc>
          <w:tcPr>
            <w:tcW w:type="dxa" w:w="1927"/>
            <w:tcMar>
              <w:top w:w="80" w:type="dxa"/>
              <w:start w:w="90" w:type="dxa"/>
              <w:bottom w:w="80" w:type="dxa"/>
              <w:end w:w="90" w:type="dxa"/>
            </w:tcMar>
            <w:vAlign w:val="top"/>
            <w:shd w:fill="F2EADF"/>
          </w:tcPr>
          <w:p>
            <w:r>
              <w:rPr>
                <w:b/>
                <w:sz w:val="17"/>
              </w:rPr>
              <w:t>Shard_05 Overlook</w:t>
            </w:r>
          </w:p>
        </w:tc>
        <w:tc>
          <w:tcPr>
            <w:tcW w:type="dxa" w:w="2381"/>
            <w:tcMar>
              <w:top w:w="80" w:type="dxa"/>
              <w:start w:w="90" w:type="dxa"/>
              <w:bottom w:w="80" w:type="dxa"/>
              <w:end w:w="90" w:type="dxa"/>
            </w:tcMar>
            <w:vAlign w:val="top"/>
          </w:tcPr>
          <w:p>
            <w:r>
              <w:rPr>
                <w:sz w:val="17"/>
              </w:rPr>
              <w:t>8–10 m small expansion</w:t>
            </w:r>
          </w:p>
        </w:tc>
        <w:tc>
          <w:tcPr>
            <w:tcW w:type="dxa" w:w="5273"/>
            <w:tcMar>
              <w:top w:w="80" w:type="dxa"/>
              <w:start w:w="90" w:type="dxa"/>
              <w:bottom w:w="80" w:type="dxa"/>
              <w:end w:w="90" w:type="dxa"/>
            </w:tcMar>
            <w:vAlign w:val="top"/>
          </w:tcPr>
          <w:p>
            <w:r>
              <w:rPr>
                <w:sz w:val="17"/>
              </w:rPr>
              <w:t>Pause with safe edge and preview of the Playful Glade.</w:t>
            </w:r>
          </w:p>
        </w:tc>
      </w:tr>
      <w:tr>
        <w:trPr>
          <w:cantSplit/>
        </w:trPr>
        <w:tc>
          <w:tcPr>
            <w:tcW w:type="dxa" w:w="1927"/>
            <w:tcMar>
              <w:top w:w="80" w:type="dxa"/>
              <w:start w:w="90" w:type="dxa"/>
              <w:bottom w:w="80" w:type="dxa"/>
              <w:end w:w="90" w:type="dxa"/>
            </w:tcMar>
            <w:vAlign w:val="top"/>
            <w:shd w:fill="F2EADF"/>
          </w:tcPr>
          <w:p>
            <w:r>
              <w:rPr>
                <w:b/>
                <w:sz w:val="17"/>
              </w:rPr>
              <w:t>Playful Glade</w:t>
            </w:r>
          </w:p>
        </w:tc>
        <w:tc>
          <w:tcPr>
            <w:tcW w:type="dxa" w:w="2381"/>
            <w:tcMar>
              <w:top w:w="80" w:type="dxa"/>
              <w:start w:w="90" w:type="dxa"/>
              <w:bottom w:w="80" w:type="dxa"/>
              <w:end w:w="90" w:type="dxa"/>
            </w:tcMar>
            <w:vAlign w:val="top"/>
          </w:tcPr>
          <w:p>
            <w:r>
              <w:rPr>
                <w:sz w:val="17"/>
              </w:rPr>
              <w:t>18–22 m camera-friendly oval glade</w:t>
            </w:r>
          </w:p>
        </w:tc>
        <w:tc>
          <w:tcPr>
            <w:tcW w:type="dxa" w:w="5273"/>
            <w:tcMar>
              <w:top w:w="80" w:type="dxa"/>
              <w:start w:w="90" w:type="dxa"/>
              <w:bottom w:w="80" w:type="dxa"/>
              <w:end w:w="90" w:type="dxa"/>
            </w:tcMar>
            <w:vAlign w:val="top"/>
          </w:tcPr>
          <w:p>
            <w:r>
              <w:rPr>
                <w:sz w:val="17"/>
              </w:rPr>
              <w:t>Three visible perches; abstract spark impulse stays in composition.</w:t>
            </w:r>
          </w:p>
        </w:tc>
      </w:tr>
      <w:tr>
        <w:trPr>
          <w:cantSplit/>
        </w:trPr>
        <w:tc>
          <w:tcPr>
            <w:tcW w:type="dxa" w:w="1927"/>
            <w:tcMar>
              <w:top w:w="80" w:type="dxa"/>
              <w:start w:w="90" w:type="dxa"/>
              <w:bottom w:w="80" w:type="dxa"/>
              <w:end w:w="90" w:type="dxa"/>
            </w:tcMar>
            <w:vAlign w:val="top"/>
            <w:shd w:fill="F2EADF"/>
          </w:tcPr>
          <w:p>
            <w:r>
              <w:rPr>
                <w:b/>
                <w:sz w:val="17"/>
              </w:rPr>
              <w:t>Connector / Exhale</w:t>
            </w:r>
          </w:p>
        </w:tc>
        <w:tc>
          <w:tcPr>
            <w:tcW w:type="dxa" w:w="2381"/>
            <w:tcMar>
              <w:top w:w="80" w:type="dxa"/>
              <w:start w:w="90" w:type="dxa"/>
              <w:bottom w:w="80" w:type="dxa"/>
              <w:end w:w="90" w:type="dxa"/>
            </w:tcMar>
            <w:vAlign w:val="top"/>
          </w:tcPr>
          <w:p>
            <w:r>
              <w:rPr>
                <w:sz w:val="17"/>
              </w:rPr>
              <w:t>5–6 m short route</w:t>
            </w:r>
          </w:p>
        </w:tc>
        <w:tc>
          <w:tcPr>
            <w:tcW w:type="dxa" w:w="5273"/>
            <w:tcMar>
              <w:top w:w="80" w:type="dxa"/>
              <w:start w:w="90" w:type="dxa"/>
              <w:bottom w:w="80" w:type="dxa"/>
              <w:end w:w="90" w:type="dxa"/>
            </w:tcMar>
            <w:vAlign w:val="top"/>
          </w:tcPr>
          <w:p>
            <w:r>
              <w:rPr>
                <w:sz w:val="17"/>
              </w:rPr>
              <w:t>No new rule; lowers visual noise before the meadow.</w:t>
            </w:r>
          </w:p>
        </w:tc>
      </w:tr>
      <w:tr>
        <w:trPr>
          <w:cantSplit/>
        </w:trPr>
        <w:tc>
          <w:tcPr>
            <w:tcW w:type="dxa" w:w="1927"/>
            <w:tcMar>
              <w:top w:w="80" w:type="dxa"/>
              <w:start w:w="90" w:type="dxa"/>
              <w:bottom w:w="80" w:type="dxa"/>
              <w:end w:w="90" w:type="dxa"/>
            </w:tcMar>
            <w:vAlign w:val="top"/>
            <w:shd w:fill="F2EADF"/>
          </w:tcPr>
          <w:p>
            <w:r>
              <w:rPr>
                <w:b/>
                <w:sz w:val="17"/>
              </w:rPr>
              <w:t>Breathing Meadow</w:t>
            </w:r>
          </w:p>
        </w:tc>
        <w:tc>
          <w:tcPr>
            <w:tcW w:type="dxa" w:w="2381"/>
            <w:tcMar>
              <w:top w:w="80" w:type="dxa"/>
              <w:start w:w="90" w:type="dxa"/>
              <w:bottom w:w="80" w:type="dxa"/>
              <w:end w:w="90" w:type="dxa"/>
            </w:tcMar>
            <w:vAlign w:val="top"/>
          </w:tcPr>
          <w:p>
            <w:r>
              <w:rPr>
                <w:sz w:val="17"/>
              </w:rPr>
              <w:t>24–28 m widest open zone</w:t>
            </w:r>
          </w:p>
        </w:tc>
        <w:tc>
          <w:tcPr>
            <w:tcW w:type="dxa" w:w="5273"/>
            <w:tcMar>
              <w:top w:w="80" w:type="dxa"/>
              <w:start w:w="90" w:type="dxa"/>
              <w:bottom w:w="80" w:type="dxa"/>
              <w:end w:w="90" w:type="dxa"/>
            </w:tcMar>
            <w:vAlign w:val="top"/>
          </w:tcPr>
          <w:p>
            <w:r>
              <w:rPr>
                <w:sz w:val="17"/>
              </w:rPr>
              <w:t>Three visible persistent any-order wind-petals and a calm center memory point.</w:t>
            </w:r>
          </w:p>
        </w:tc>
      </w:tr>
      <w:tr>
        <w:trPr>
          <w:cantSplit/>
        </w:trPr>
        <w:tc>
          <w:tcPr>
            <w:tcW w:type="dxa" w:w="1927"/>
            <w:tcMar>
              <w:top w:w="80" w:type="dxa"/>
              <w:start w:w="90" w:type="dxa"/>
              <w:bottom w:w="80" w:type="dxa"/>
              <w:end w:w="90" w:type="dxa"/>
            </w:tcMar>
            <w:vAlign w:val="top"/>
            <w:shd w:fill="F2EADF"/>
          </w:tcPr>
          <w:p>
            <w:r>
              <w:rPr>
                <w:b/>
                <w:sz w:val="17"/>
              </w:rPr>
              <w:t>Final Overlook Landmark</w:t>
            </w:r>
          </w:p>
        </w:tc>
        <w:tc>
          <w:tcPr>
            <w:tcW w:type="dxa" w:w="2381"/>
            <w:tcMar>
              <w:top w:w="80" w:type="dxa"/>
              <w:start w:w="90" w:type="dxa"/>
              <w:bottom w:w="80" w:type="dxa"/>
              <w:end w:w="90" w:type="dxa"/>
            </w:tcMar>
            <w:vAlign w:val="top"/>
          </w:tcPr>
          <w:p>
            <w:r>
              <w:rPr>
                <w:sz w:val="17"/>
              </w:rPr>
              <w:t>12–16 m calm vista composition</w:t>
            </w:r>
          </w:p>
        </w:tc>
        <w:tc>
          <w:tcPr>
            <w:tcW w:type="dxa" w:w="5273"/>
            <w:tcMar>
              <w:top w:w="80" w:type="dxa"/>
              <w:start w:w="90" w:type="dxa"/>
              <w:bottom w:w="80" w:type="dxa"/>
              <w:end w:w="90" w:type="dxa"/>
            </w:tcMar>
            <w:vAlign w:val="top"/>
          </w:tcPr>
          <w:p>
            <w:r>
              <w:rPr>
                <w:sz w:val="17"/>
              </w:rPr>
              <w:t>Visible from start as orientation landmark. Portal Core remains dormant until after main text.</w:t>
            </w:r>
          </w:p>
        </w:tc>
      </w:tr>
    </w:tbl>
    <w:p>
      <w:pPr>
        <w:spacing w:after="0"/>
      </w:pPr>
    </w:p>
    <w:p>
      <w:pPr>
        <w:spacing w:after="0"/>
        <w:jc w:val="center"/>
      </w:pPr>
      <w:r>
        <w:drawing>
          <wp:inline xmlns:a="http://schemas.openxmlformats.org/drawingml/2006/main" xmlns:pic="http://schemas.openxmlformats.org/drawingml/2006/picture">
            <wp:extent cx="6192000" cy="4265600"/>
            <wp:docPr id="2" name="Picture 2"/>
            <wp:cNvGraphicFramePr>
              <a:graphicFrameLocks noChangeAspect="1"/>
            </wp:cNvGraphicFramePr>
            <a:graphic>
              <a:graphicData uri="http://schemas.openxmlformats.org/drawingml/2006/picture">
                <pic:pic>
                  <pic:nvPicPr>
                    <pic:cNvPr id="0" name="02_top_down_visual_map_v11.png"/>
                    <pic:cNvPicPr/>
                  </pic:nvPicPr>
                  <pic:blipFill>
                    <a:blip r:embed="rId11"/>
                    <a:stretch>
                      <a:fillRect/>
                    </a:stretch>
                  </pic:blipFill>
                  <pic:spPr>
                    <a:xfrm>
                      <a:off x="0" y="0"/>
                      <a:ext cx="6192000" cy="4265600"/>
                    </a:xfrm>
                    <a:prstGeom prst="rect"/>
                  </pic:spPr>
                </pic:pic>
              </a:graphicData>
            </a:graphic>
          </wp:inline>
        </w:drawing>
      </w:r>
    </w:p>
    <w:p>
      <w:pPr>
        <w:spacing w:before="60" w:after="160"/>
        <w:jc w:val="center"/>
      </w:pPr>
      <w:r>
        <w:rPr>
          <w:i/>
          <w:color w:val="6E5944"/>
          <w:sz w:val="17"/>
        </w:rPr>
        <w:t>Figure 2. Top-down visual master map. Relative proportions only; no exact runtime coordinate authority.</w:t>
      </w:r>
    </w:p>
    <w:p>
      <w:r>
        <w:br w:type="page"/>
      </w:r>
    </w:p>
    <w:p>
      <w:pPr>
        <w:pStyle w:val="Heading1"/>
        <w:keepNext/>
      </w:pPr>
      <w:r>
        <w:t>4. Player sightlines and visual route</w:t>
      </w:r>
    </w:p>
    <w:p>
      <w:pPr>
        <w:keepNext w:val="0"/>
        <w:spacing w:after="80"/>
      </w:pPr>
      <w:r>
        <w:rPr>
          <w:b w:val="0"/>
          <w:i w:val="0"/>
        </w:rPr>
        <w:t>Rule: каждый следующий beat читается через один dominant silhouette, один secondary depth cue и один motion cue. UI arrows, minimap, floating quest markers и mandatory text instructions не нужны.</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268"/>
            <w:shd w:fill="D9C6AA"/>
            <w:tcMar>
              <w:top w:w="80" w:type="dxa"/>
              <w:start w:w="90" w:type="dxa"/>
              <w:bottom w:w="80" w:type="dxa"/>
              <w:end w:w="90" w:type="dxa"/>
            </w:tcMar>
            <w:vAlign w:val="center"/>
          </w:tcPr>
          <w:p>
            <w:r>
              <w:rPr>
                <w:b/>
                <w:sz w:val="17"/>
              </w:rPr>
              <w:t>Beat</w:t>
            </w:r>
          </w:p>
        </w:tc>
        <w:tc>
          <w:tcPr>
            <w:tcW w:type="dxa" w:w="7314"/>
            <w:shd w:fill="D9C6AA"/>
            <w:tcMar>
              <w:top w:w="80" w:type="dxa"/>
              <w:start w:w="90" w:type="dxa"/>
              <w:bottom w:w="80" w:type="dxa"/>
              <w:end w:w="90" w:type="dxa"/>
            </w:tcMar>
            <w:vAlign w:val="center"/>
          </w:tcPr>
          <w:p>
            <w:r>
              <w:rPr>
                <w:b/>
                <w:sz w:val="17"/>
              </w:rPr>
              <w:t>Visual reading</w:t>
            </w:r>
          </w:p>
        </w:tc>
      </w:tr>
      <w:tr>
        <w:trPr>
          <w:cantSplit/>
        </w:trPr>
        <w:tc>
          <w:tcPr>
            <w:tcW w:type="dxa" w:w="2268"/>
            <w:tcMar>
              <w:top w:w="80" w:type="dxa"/>
              <w:start w:w="90" w:type="dxa"/>
              <w:bottom w:w="80" w:type="dxa"/>
              <w:end w:w="90" w:type="dxa"/>
            </w:tcMar>
            <w:vAlign w:val="top"/>
            <w:shd w:fill="F2EADF"/>
          </w:tcPr>
          <w:p>
            <w:r>
              <w:rPr>
                <w:b/>
                <w:sz w:val="17"/>
              </w:rPr>
              <w:t>Quiet Inlet</w:t>
            </w:r>
          </w:p>
        </w:tc>
        <w:tc>
          <w:tcPr>
            <w:tcW w:type="dxa" w:w="7314"/>
            <w:tcMar>
              <w:top w:w="80" w:type="dxa"/>
              <w:start w:w="90" w:type="dxa"/>
              <w:bottom w:w="80" w:type="dxa"/>
              <w:end w:w="90" w:type="dxa"/>
            </w:tcMar>
            <w:vAlign w:val="top"/>
          </w:tcPr>
          <w:p>
            <w:r>
              <w:rPr>
                <w:sz w:val="17"/>
              </w:rPr>
              <w:t>Final Overlook Landmark visible as a calm silhouette. Portal Core inactive and not visually dominant.</w:t>
            </w:r>
          </w:p>
        </w:tc>
      </w:tr>
      <w:tr>
        <w:trPr>
          <w:cantSplit/>
        </w:trPr>
        <w:tc>
          <w:tcPr>
            <w:tcW w:type="dxa" w:w="2268"/>
            <w:tcMar>
              <w:top w:w="80" w:type="dxa"/>
              <w:start w:w="90" w:type="dxa"/>
              <w:bottom w:w="80" w:type="dxa"/>
              <w:end w:w="90" w:type="dxa"/>
            </w:tcMar>
            <w:vAlign w:val="top"/>
            <w:shd w:fill="F2EADF"/>
          </w:tcPr>
          <w:p>
            <w:r>
              <w:rPr>
                <w:b/>
                <w:sz w:val="17"/>
              </w:rPr>
              <w:t>Wind Trace</w:t>
            </w:r>
          </w:p>
        </w:tc>
        <w:tc>
          <w:tcPr>
            <w:tcW w:type="dxa" w:w="7314"/>
            <w:tcMar>
              <w:top w:w="80" w:type="dxa"/>
              <w:start w:w="90" w:type="dxa"/>
              <w:bottom w:w="80" w:type="dxa"/>
              <w:end w:w="90" w:type="dxa"/>
            </w:tcMar>
            <w:vAlign w:val="top"/>
          </w:tcPr>
          <w:p>
            <w:r>
              <w:rPr>
                <w:sz w:val="17"/>
              </w:rPr>
              <w:t>Three broad arches establish route rhythm; a ripple points from current to next.</w:t>
            </w:r>
          </w:p>
        </w:tc>
      </w:tr>
      <w:tr>
        <w:trPr>
          <w:cantSplit/>
        </w:trPr>
        <w:tc>
          <w:tcPr>
            <w:tcW w:type="dxa" w:w="2268"/>
            <w:tcMar>
              <w:top w:w="80" w:type="dxa"/>
              <w:start w:w="90" w:type="dxa"/>
              <w:bottom w:w="80" w:type="dxa"/>
              <w:end w:w="90" w:type="dxa"/>
            </w:tcMar>
            <w:vAlign w:val="top"/>
            <w:shd w:fill="F2EADF"/>
          </w:tcPr>
          <w:p>
            <w:r>
              <w:rPr>
                <w:b/>
                <w:sz w:val="17"/>
              </w:rPr>
              <w:t>Shard_05 Overlook</w:t>
            </w:r>
          </w:p>
        </w:tc>
        <w:tc>
          <w:tcPr>
            <w:tcW w:type="dxa" w:w="7314"/>
            <w:tcMar>
              <w:top w:w="80" w:type="dxa"/>
              <w:start w:w="90" w:type="dxa"/>
              <w:bottom w:w="80" w:type="dxa"/>
              <w:end w:w="90" w:type="dxa"/>
            </w:tcMar>
            <w:vAlign w:val="top"/>
          </w:tcPr>
          <w:p>
            <w:r>
              <w:rPr>
                <w:sz w:val="17"/>
              </w:rPr>
              <w:t>A safe pause with the warmer oval glade already readable ahead.</w:t>
            </w:r>
          </w:p>
        </w:tc>
      </w:tr>
      <w:tr>
        <w:trPr>
          <w:cantSplit/>
        </w:trPr>
        <w:tc>
          <w:tcPr>
            <w:tcW w:type="dxa" w:w="2268"/>
            <w:tcMar>
              <w:top w:w="80" w:type="dxa"/>
              <w:start w:w="90" w:type="dxa"/>
              <w:bottom w:w="80" w:type="dxa"/>
              <w:end w:w="90" w:type="dxa"/>
            </w:tcMar>
            <w:vAlign w:val="top"/>
            <w:shd w:fill="F2EADF"/>
          </w:tcPr>
          <w:p>
            <w:r>
              <w:rPr>
                <w:b/>
                <w:sz w:val="17"/>
              </w:rPr>
              <w:t>Playful Glade</w:t>
            </w:r>
          </w:p>
        </w:tc>
        <w:tc>
          <w:tcPr>
            <w:tcW w:type="dxa" w:w="7314"/>
            <w:tcMar>
              <w:top w:w="80" w:type="dxa"/>
              <w:start w:w="90" w:type="dxa"/>
              <w:bottom w:w="80" w:type="dxa"/>
              <w:end w:w="90" w:type="dxa"/>
            </w:tcMar>
            <w:vAlign w:val="top"/>
          </w:tcPr>
          <w:p>
            <w:r>
              <w:rPr>
                <w:sz w:val="17"/>
              </w:rPr>
              <w:t>Three low perches remain inside one composition; spark impulse has no mascot body language.</w:t>
            </w:r>
          </w:p>
        </w:tc>
      </w:tr>
      <w:tr>
        <w:trPr>
          <w:cantSplit/>
        </w:trPr>
        <w:tc>
          <w:tcPr>
            <w:tcW w:type="dxa" w:w="2268"/>
            <w:tcMar>
              <w:top w:w="80" w:type="dxa"/>
              <w:start w:w="90" w:type="dxa"/>
              <w:bottom w:w="80" w:type="dxa"/>
              <w:end w:w="90" w:type="dxa"/>
            </w:tcMar>
            <w:vAlign w:val="top"/>
            <w:shd w:fill="F2EADF"/>
          </w:tcPr>
          <w:p>
            <w:r>
              <w:rPr>
                <w:b/>
                <w:sz w:val="17"/>
              </w:rPr>
              <w:t>Connector / Exhale</w:t>
            </w:r>
          </w:p>
        </w:tc>
        <w:tc>
          <w:tcPr>
            <w:tcW w:type="dxa" w:w="7314"/>
            <w:tcMar>
              <w:top w:w="80" w:type="dxa"/>
              <w:start w:w="90" w:type="dxa"/>
              <w:bottom w:w="80" w:type="dxa"/>
              <w:end w:w="90" w:type="dxa"/>
            </w:tcMar>
            <w:vAlign w:val="top"/>
          </w:tcPr>
          <w:p>
            <w:r>
              <w:rPr>
                <w:sz w:val="17"/>
              </w:rPr>
              <w:t>Cleaner sky and reduced prop density prepare the meadow reveal.</w:t>
            </w:r>
          </w:p>
        </w:tc>
      </w:tr>
      <w:tr>
        <w:trPr>
          <w:cantSplit/>
        </w:trPr>
        <w:tc>
          <w:tcPr>
            <w:tcW w:type="dxa" w:w="2268"/>
            <w:tcMar>
              <w:top w:w="80" w:type="dxa"/>
              <w:start w:w="90" w:type="dxa"/>
              <w:bottom w:w="80" w:type="dxa"/>
              <w:end w:w="90" w:type="dxa"/>
            </w:tcMar>
            <w:vAlign w:val="top"/>
            <w:shd w:fill="F2EADF"/>
          </w:tcPr>
          <w:p>
            <w:r>
              <w:rPr>
                <w:b/>
                <w:sz w:val="17"/>
              </w:rPr>
              <w:t>Breathing Meadow</w:t>
            </w:r>
          </w:p>
        </w:tc>
        <w:tc>
          <w:tcPr>
            <w:tcW w:type="dxa" w:w="7314"/>
            <w:tcMar>
              <w:top w:w="80" w:type="dxa"/>
              <w:start w:w="90" w:type="dxa"/>
              <w:bottom w:w="80" w:type="dxa"/>
              <w:end w:w="90" w:type="dxa"/>
            </w:tcMar>
            <w:vAlign w:val="top"/>
          </w:tcPr>
          <w:p>
            <w:r>
              <w:rPr>
                <w:sz w:val="17"/>
              </w:rPr>
              <w:t>All three petals visible from the entrance; central point communicates persistent progress.</w:t>
            </w:r>
          </w:p>
        </w:tc>
      </w:tr>
      <w:tr>
        <w:trPr>
          <w:cantSplit/>
        </w:trPr>
        <w:tc>
          <w:tcPr>
            <w:tcW w:type="dxa" w:w="2268"/>
            <w:tcMar>
              <w:top w:w="80" w:type="dxa"/>
              <w:start w:w="90" w:type="dxa"/>
              <w:bottom w:w="80" w:type="dxa"/>
              <w:end w:w="90" w:type="dxa"/>
            </w:tcMar>
            <w:vAlign w:val="top"/>
            <w:shd w:fill="F2EADF"/>
          </w:tcPr>
          <w:p>
            <w:r>
              <w:rPr>
                <w:b/>
                <w:sz w:val="17"/>
              </w:rPr>
              <w:t>Synthesis / Exit</w:t>
            </w:r>
          </w:p>
        </w:tc>
        <w:tc>
          <w:tcPr>
            <w:tcW w:type="dxa" w:w="7314"/>
            <w:tcMar>
              <w:top w:w="80" w:type="dxa"/>
              <w:start w:w="90" w:type="dxa"/>
              <w:bottom w:w="80" w:type="dxa"/>
              <w:end w:w="90" w:type="dxa"/>
            </w:tcMar>
            <w:vAlign w:val="top"/>
          </w:tcPr>
          <w:p>
            <w:r>
              <w:rPr>
                <w:sz w:val="17"/>
              </w:rPr>
              <w:t>Overlook fully readable; Portal Core remains dormant during main text, then activates calmly.</w:t>
            </w:r>
          </w:p>
        </w:tc>
      </w:tr>
    </w:tbl>
    <w:p>
      <w:pPr>
        <w:spacing w:after="0"/>
      </w:pPr>
    </w:p>
    <w:p>
      <w:pPr>
        <w:spacing w:after="0"/>
        <w:jc w:val="center"/>
      </w:pPr>
      <w:r>
        <w:drawing>
          <wp:inline xmlns:a="http://schemas.openxmlformats.org/drawingml/2006/main" xmlns:pic="http://schemas.openxmlformats.org/drawingml/2006/picture">
            <wp:extent cx="6192000" cy="3852800"/>
            <wp:docPr id="3" name="Picture 3"/>
            <wp:cNvGraphicFramePr>
              <a:graphicFrameLocks noChangeAspect="1"/>
            </wp:cNvGraphicFramePr>
            <a:graphic>
              <a:graphicData uri="http://schemas.openxmlformats.org/drawingml/2006/picture">
                <pic:pic>
                  <pic:nvPicPr>
                    <pic:cNvPr id="0" name="03_sightlines_visual_route_v11.png"/>
                    <pic:cNvPicPr/>
                  </pic:nvPicPr>
                  <pic:blipFill>
                    <a:blip r:embed="rId12"/>
                    <a:stretch>
                      <a:fillRect/>
                    </a:stretch>
                  </pic:blipFill>
                  <pic:spPr>
                    <a:xfrm>
                      <a:off x="0" y="0"/>
                      <a:ext cx="6192000" cy="3852800"/>
                    </a:xfrm>
                    <a:prstGeom prst="rect"/>
                  </pic:spPr>
                </pic:pic>
              </a:graphicData>
            </a:graphic>
          </wp:inline>
        </w:drawing>
      </w:r>
    </w:p>
    <w:p>
      <w:pPr>
        <w:spacing w:before="60" w:after="160"/>
        <w:jc w:val="center"/>
      </w:pPr>
      <w:r>
        <w:rPr>
          <w:i/>
          <w:color w:val="6E5944"/>
          <w:sz w:val="17"/>
        </w:rPr>
        <w:t>Figure 3. Player sightlines and visual route strip. Diagram = authoritative visual intent.</w:t>
      </w:r>
    </w:p>
    <w:p>
      <w:r>
        <w:br w:type="page"/>
      </w:r>
    </w:p>
    <w:p>
      <w:pPr>
        <w:pStyle w:val="Heading1"/>
        <w:keepNext/>
      </w:pPr>
      <w:r>
        <w:t>5. AI mood / composition references — non-authoritative</w:t>
      </w:r>
    </w:p>
    <w:p>
      <w:pPr>
        <w:keepNext w:val="0"/>
        <w:spacing w:after="80"/>
      </w:pPr>
      <w:r>
        <w:rPr>
          <w:b w:val="0"/>
          <w:i w:val="0"/>
        </w:rPr>
        <w:t>Все изображения этого раздела являются mood/composition references only. Они не определяют точную геометрию, hero asset count, runtime route, portal state или production hierarchy. В случае конфликта текст и diagrams этого документа имеют приоритет.</w:t>
      </w:r>
    </w:p>
    <w:p>
      <w:pPr>
        <w:spacing w:after="0"/>
        <w:jc w:val="center"/>
      </w:pPr>
      <w:r>
        <w:drawing>
          <wp:inline xmlns:a="http://schemas.openxmlformats.org/drawingml/2006/main" xmlns:pic="http://schemas.openxmlformats.org/drawingml/2006/picture">
            <wp:extent cx="6048000" cy="3402000"/>
            <wp:docPr id="4" name="Picture 4"/>
            <wp:cNvGraphicFramePr>
              <a:graphicFrameLocks noChangeAspect="1"/>
            </wp:cNvGraphicFramePr>
            <a:graphic>
              <a:graphicData uri="http://schemas.openxmlformats.org/drawingml/2006/picture">
                <pic:pic>
                  <pic:nvPicPr>
                    <pic:cNvPr id="0" name="04A_continuous_route_mood.png"/>
                    <pic:cNvPicPr/>
                  </pic:nvPicPr>
                  <pic:blipFill>
                    <a:blip r:embed="rId13"/>
                    <a:stretch>
                      <a:fillRect/>
                    </a:stretch>
                  </pic:blipFill>
                  <pic:spPr>
                    <a:xfrm>
                      <a:off x="0" y="0"/>
                      <a:ext cx="6048000" cy="3402000"/>
                    </a:xfrm>
                    <a:prstGeom prst="rect"/>
                  </pic:spPr>
                </pic:pic>
              </a:graphicData>
            </a:graphic>
          </wp:inline>
        </w:drawing>
      </w:r>
    </w:p>
    <w:p>
      <w:pPr>
        <w:spacing w:before="60" w:after="160"/>
        <w:jc w:val="center"/>
      </w:pPr>
      <w:r>
        <w:rPr>
          <w:i/>
          <w:color w:val="6E5944"/>
          <w:sz w:val="17"/>
        </w:rPr>
        <w:t>Figure 4A. Continuous asymmetrical route mood: broad traversal, open sky, no hub, no altar, no dominant active portal.</w:t>
      </w:r>
    </w:p>
    <w:p>
      <w:pPr>
        <w:spacing w:after="0"/>
        <w:jc w:val="center"/>
      </w:pPr>
      <w:r>
        <w:drawing>
          <wp:inline xmlns:a="http://schemas.openxmlformats.org/drawingml/2006/main" xmlns:pic="http://schemas.openxmlformats.org/drawingml/2006/picture">
            <wp:extent cx="6048000" cy="3402000"/>
            <wp:docPr id="5" name="Picture 5"/>
            <wp:cNvGraphicFramePr>
              <a:graphicFrameLocks noChangeAspect="1"/>
            </wp:cNvGraphicFramePr>
            <a:graphic>
              <a:graphicData uri="http://schemas.openxmlformats.org/drawingml/2006/picture">
                <pic:pic>
                  <pic:nvPicPr>
                    <pic:cNvPr id="0" name="04B_playful_glade_mood.png"/>
                    <pic:cNvPicPr/>
                  </pic:nvPicPr>
                  <pic:blipFill>
                    <a:blip r:embed="rId14"/>
                    <a:stretch>
                      <a:fillRect/>
                    </a:stretch>
                  </pic:blipFill>
                  <pic:spPr>
                    <a:xfrm>
                      <a:off x="0" y="0"/>
                      <a:ext cx="6048000" cy="3402000"/>
                    </a:xfrm>
                    <a:prstGeom prst="rect"/>
                  </pic:spPr>
                </pic:pic>
              </a:graphicData>
            </a:graphic>
          </wp:inline>
        </w:drawing>
      </w:r>
    </w:p>
    <w:p>
      <w:pPr>
        <w:spacing w:before="60" w:after="160"/>
        <w:jc w:val="center"/>
      </w:pPr>
      <w:r>
        <w:rPr>
          <w:i/>
          <w:color w:val="6E5944"/>
          <w:sz w:val="17"/>
        </w:rPr>
        <w:t>Figure 4B. Restrained Playful Glade mood: oval space, three visible perches, warm abstract motion; not a challenge arena.</w:t>
      </w:r>
    </w:p>
    <w:p>
      <w:r>
        <w:br w:type="page"/>
      </w:r>
    </w:p>
    <w:p>
      <w:pPr>
        <w:spacing w:after="0"/>
        <w:jc w:val="center"/>
      </w:pPr>
      <w:r>
        <w:drawing>
          <wp:inline xmlns:a="http://schemas.openxmlformats.org/drawingml/2006/main" xmlns:pic="http://schemas.openxmlformats.org/drawingml/2006/picture">
            <wp:extent cx="6048000" cy="3402000"/>
            <wp:docPr id="6" name="Picture 6"/>
            <wp:cNvGraphicFramePr>
              <a:graphicFrameLocks noChangeAspect="1"/>
            </wp:cNvGraphicFramePr>
            <a:graphic>
              <a:graphicData uri="http://schemas.openxmlformats.org/drawingml/2006/picture">
                <pic:pic>
                  <pic:nvPicPr>
                    <pic:cNvPr id="0" name="04C_final_overlook_landmark_mood.png"/>
                    <pic:cNvPicPr/>
                  </pic:nvPicPr>
                  <pic:blipFill>
                    <a:blip r:embed="rId15"/>
                    <a:stretch>
                      <a:fillRect/>
                    </a:stretch>
                  </pic:blipFill>
                  <pic:spPr>
                    <a:xfrm>
                      <a:off x="0" y="0"/>
                      <a:ext cx="6048000" cy="3402000"/>
                    </a:xfrm>
                    <a:prstGeom prst="rect"/>
                  </pic:spPr>
                </pic:pic>
              </a:graphicData>
            </a:graphic>
          </wp:inline>
        </w:drawing>
      </w:r>
    </w:p>
    <w:p>
      <w:pPr>
        <w:spacing w:before="60" w:after="160"/>
        <w:jc w:val="center"/>
      </w:pPr>
      <w:r>
        <w:rPr>
          <w:i/>
          <w:color w:val="6E5944"/>
          <w:sz w:val="17"/>
        </w:rPr>
        <w:t>Figure 4C. Final Overlook Landmark mood: environmental route-orientation silhouette; Portal Core is not active in this reference.</w:t>
      </w:r>
    </w:p>
    <w:p>
      <w:pPr>
        <w:spacing w:after="0"/>
        <w:jc w:val="center"/>
      </w:pPr>
      <w:r>
        <w:drawing>
          <wp:inline xmlns:a="http://schemas.openxmlformats.org/drawingml/2006/main" xmlns:pic="http://schemas.openxmlformats.org/drawingml/2006/picture">
            <wp:extent cx="6048000" cy="3402000"/>
            <wp:docPr id="7" name="Picture 7"/>
            <wp:cNvGraphicFramePr>
              <a:graphicFrameLocks noChangeAspect="1"/>
            </wp:cNvGraphicFramePr>
            <a:graphic>
              <a:graphicData uri="http://schemas.openxmlformats.org/drawingml/2006/picture">
                <pic:pic>
                  <pic:nvPicPr>
                    <pic:cNvPr id="0" name="04D_safe_traversal_material_mood.png"/>
                    <pic:cNvPicPr/>
                  </pic:nvPicPr>
                  <pic:blipFill>
                    <a:blip r:embed="rId16"/>
                    <a:stretch>
                      <a:fillRect/>
                    </a:stretch>
                  </pic:blipFill>
                  <pic:spPr>
                    <a:xfrm>
                      <a:off x="0" y="0"/>
                      <a:ext cx="6048000" cy="3402000"/>
                    </a:xfrm>
                    <a:prstGeom prst="rect"/>
                  </pic:spPr>
                </pic:pic>
              </a:graphicData>
            </a:graphic>
          </wp:inline>
        </w:drawing>
      </w:r>
    </w:p>
    <w:p>
      <w:pPr>
        <w:spacing w:before="60" w:after="160"/>
        <w:jc w:val="center"/>
      </w:pPr>
      <w:r>
        <w:rPr>
          <w:i/>
          <w:color w:val="6E5944"/>
          <w:sz w:val="17"/>
        </w:rPr>
        <w:t>Figure 4D. Safe traversal and material mood: warm stone, moss, soft ruins, open horizon, no shrine framing.</w:t>
      </w:r>
    </w:p>
    <w:p>
      <w:r>
        <w:br w:type="page"/>
      </w:r>
    </w:p>
    <w:p>
      <w:pPr>
        <w:pStyle w:val="Heading1"/>
        <w:keepNext/>
      </w:pPr>
      <w:r>
        <w:t>6. Puzzle visual concepts</w:t>
      </w:r>
    </w:p>
    <w:p>
      <w:pPr>
        <w:pStyle w:val="Heading2"/>
        <w:keepNext/>
      </w:pPr>
      <w:r>
        <w:t>6.1 Wind Trace — locked visual form</w:t>
      </w:r>
    </w:p>
    <w:p>
      <w:pPr>
        <w:pStyle w:val="ListBullet"/>
        <w:spacing w:after="40"/>
        <w:ind w:left="369" w:hanging="142"/>
      </w:pPr>
      <w:r>
        <w:t>Three broad wind arches stand on one continuous route.</w:t>
      </w:r>
    </w:p>
    <w:p>
      <w:pPr>
        <w:pStyle w:val="ListBullet"/>
        <w:spacing w:after="40"/>
        <w:ind w:left="369" w:hanging="142"/>
      </w:pPr>
      <w:r>
        <w:t>The nearest arch auto-pulses once and sends a soft ribbon ripple to the next arch.</w:t>
      </w:r>
    </w:p>
    <w:p>
      <w:pPr>
        <w:pStyle w:val="ListBullet"/>
        <w:spacing w:after="40"/>
        <w:ind w:left="369" w:hanging="142"/>
      </w:pPr>
      <w:r>
        <w:t>No route spawning, no fail state, no timer, no audio dependency.</w:t>
      </w:r>
    </w:p>
    <w:p>
      <w:pPr>
        <w:pStyle w:val="Heading2"/>
        <w:keepNext/>
      </w:pPr>
      <w:r>
        <w:t>6.2 Playful Spark — primary locked beat</w:t>
      </w:r>
    </w:p>
    <w:p>
      <w:pPr>
        <w:pStyle w:val="ListBullet"/>
        <w:spacing w:after="40"/>
        <w:ind w:left="369" w:hanging="142"/>
      </w:pPr>
      <w:r>
        <w:t>One abstract warm light impulse moves between three visible low perches when the player approaches.</w:t>
      </w:r>
    </w:p>
    <w:p>
      <w:pPr>
        <w:pStyle w:val="ListBullet"/>
        <w:spacing w:after="40"/>
        <w:ind w:left="369" w:hanging="142"/>
      </w:pPr>
      <w:r>
        <w:t>It has no face, eyes, wings, body, voice or mascot behavior.</w:t>
      </w:r>
    </w:p>
    <w:p>
      <w:pPr>
        <w:pStyle w:val="ListBullet"/>
        <w:spacing w:after="40"/>
        <w:ind w:left="369" w:hanging="142"/>
      </w:pPr>
      <w:r>
        <w:t>The next perch glows before movement; the impulse waits indefinitely and never exits the intended frame.</w:t>
      </w:r>
    </w:p>
    <w:p>
      <w:pPr>
        <w:pStyle w:val="ListBullet"/>
        <w:spacing w:after="40"/>
        <w:ind w:left="369" w:hanging="142"/>
      </w:pPr>
      <w:r>
        <w:t>Seed-pods-only is an emergency fallback only, not an equal alternative.</w:t>
      </w:r>
    </w:p>
    <w:p>
      <w:pPr>
        <w:pStyle w:val="Heading2"/>
        <w:keepNext/>
      </w:pPr>
      <w:r>
        <w:t>6.3 Breathing Meadow — locked rule / open activation verb</w:t>
      </w:r>
    </w:p>
    <w:p>
      <w:pPr>
        <w:pStyle w:val="ListBullet"/>
        <w:spacing w:after="40"/>
        <w:ind w:left="369" w:hanging="142"/>
      </w:pPr>
      <w:r>
        <w:t>Exactly three wind-petals are immediately visible from the entrance.</w:t>
      </w:r>
    </w:p>
    <w:p>
      <w:pPr>
        <w:pStyle w:val="ListBullet"/>
        <w:spacing w:after="40"/>
        <w:ind w:left="369" w:hanging="142"/>
      </w:pPr>
      <w:r>
        <w:t>All activations are persistent; any order is valid; no hidden target, wrong order or reset.</w:t>
      </w:r>
    </w:p>
    <w:p>
      <w:pPr>
        <w:pStyle w:val="ListBullet"/>
        <w:spacing w:after="40"/>
        <w:ind w:left="369" w:hanging="142"/>
      </w:pPr>
      <w:r>
        <w:t>Only activation verb remains open for Gameplay Design: E interaction or safe proximity activation.</w:t>
      </w:r>
    </w:p>
    <w:p>
      <w:pPr>
        <w:pStyle w:val="ListBullet"/>
        <w:spacing w:after="40"/>
        <w:ind w:left="369" w:hanging="142"/>
      </w:pPr>
      <w:r>
        <w:t>Traversal calm-zones are fallback only if Gameplay Design proves that object interaction creates an unwanted collectible-loop feeling.</w:t>
      </w:r>
    </w:p>
    <w:p>
      <w:pPr>
        <w:spacing w:after="0"/>
        <w:jc w:val="center"/>
      </w:pPr>
      <w:r>
        <w:drawing>
          <wp:inline xmlns:a="http://schemas.openxmlformats.org/drawingml/2006/main" xmlns:pic="http://schemas.openxmlformats.org/drawingml/2006/picture">
            <wp:extent cx="6192000" cy="5160000"/>
            <wp:docPr id="8" name="Picture 8"/>
            <wp:cNvGraphicFramePr>
              <a:graphicFrameLocks noChangeAspect="1"/>
            </wp:cNvGraphicFramePr>
            <a:graphic>
              <a:graphicData uri="http://schemas.openxmlformats.org/drawingml/2006/picture">
                <pic:pic>
                  <pic:nvPicPr>
                    <pic:cNvPr id="0" name="05_puzzle_visual_concepts_v11.png"/>
                    <pic:cNvPicPr/>
                  </pic:nvPicPr>
                  <pic:blipFill>
                    <a:blip r:embed="rId17"/>
                    <a:stretch>
                      <a:fillRect/>
                    </a:stretch>
                  </pic:blipFill>
                  <pic:spPr>
                    <a:xfrm>
                      <a:off x="0" y="0"/>
                      <a:ext cx="6192000" cy="5160000"/>
                    </a:xfrm>
                    <a:prstGeom prst="rect"/>
                  </pic:spPr>
                </pic:pic>
              </a:graphicData>
            </a:graphic>
          </wp:inline>
        </w:drawing>
      </w:r>
    </w:p>
    <w:p>
      <w:pPr>
        <w:spacing w:before="60" w:after="160"/>
        <w:jc w:val="center"/>
      </w:pPr>
      <w:r>
        <w:rPr>
          <w:i/>
          <w:color w:val="6E5944"/>
          <w:sz w:val="17"/>
        </w:rPr>
        <w:t>Figure 5. Puzzle readability concepts. Re-exported in v1.1 with clean internal layout and full lower content.</w:t>
      </w:r>
    </w:p>
    <w:p>
      <w:r>
        <w:br w:type="page"/>
      </w:r>
    </w:p>
    <w:p>
      <w:pPr>
        <w:pStyle w:val="Heading1"/>
        <w:keepNext/>
      </w:pPr>
      <w:r>
        <w:t>7. Environment state boards</w:t>
      </w:r>
    </w:p>
    <w:p>
      <w:pPr>
        <w:keepNext w:val="0"/>
        <w:spacing w:after="80"/>
      </w:pPr>
      <w:r>
        <w:rPr>
          <w:b w:val="0"/>
          <w:i w:val="0"/>
        </w:rPr>
        <w:t>State changes express increasing clarity and inner lightness. They do not imply that the world was dead, that the heroine was broken, or that the player restored her. Natural color and motion are present from the beginning.</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1984"/>
            <w:shd w:fill="D9C6AA"/>
            <w:tcMar>
              <w:top w:w="80" w:type="dxa"/>
              <w:start w:w="90" w:type="dxa"/>
              <w:bottom w:w="80" w:type="dxa"/>
              <w:end w:w="90" w:type="dxa"/>
            </w:tcMar>
            <w:vAlign w:val="center"/>
          </w:tcPr>
          <w:p>
            <w:r>
              <w:rPr>
                <w:b/>
                <w:sz w:val="17"/>
              </w:rPr>
              <w:t>State</w:t>
            </w:r>
          </w:p>
        </w:tc>
        <w:tc>
          <w:tcPr>
            <w:tcW w:type="dxa" w:w="5329"/>
            <w:shd w:fill="D9C6AA"/>
            <w:tcMar>
              <w:top w:w="80" w:type="dxa"/>
              <w:start w:w="90" w:type="dxa"/>
              <w:bottom w:w="80" w:type="dxa"/>
              <w:end w:w="90" w:type="dxa"/>
            </w:tcMar>
            <w:vAlign w:val="center"/>
          </w:tcPr>
          <w:p>
            <w:r>
              <w:rPr>
                <w:b/>
                <w:sz w:val="17"/>
              </w:rPr>
              <w:t>Locked visual rule</w:t>
            </w:r>
          </w:p>
        </w:tc>
        <w:tc>
          <w:tcPr>
            <w:tcW w:type="dxa" w:w="2268"/>
            <w:shd w:fill="D9C6AA"/>
            <w:tcMar>
              <w:top w:w="80" w:type="dxa"/>
              <w:start w:w="90" w:type="dxa"/>
              <w:bottom w:w="80" w:type="dxa"/>
              <w:end w:w="90" w:type="dxa"/>
            </w:tcMar>
            <w:vAlign w:val="center"/>
          </w:tcPr>
          <w:p>
            <w:r>
              <w:rPr>
                <w:b/>
                <w:sz w:val="17"/>
              </w:rPr>
              <w:t>Emotional reading</w:t>
            </w:r>
          </w:p>
        </w:tc>
      </w:tr>
      <w:tr>
        <w:trPr>
          <w:cantSplit/>
        </w:trPr>
        <w:tc>
          <w:tcPr>
            <w:tcW w:type="dxa" w:w="1984"/>
            <w:tcMar>
              <w:top w:w="80" w:type="dxa"/>
              <w:start w:w="90" w:type="dxa"/>
              <w:bottom w:w="80" w:type="dxa"/>
              <w:end w:w="90" w:type="dxa"/>
            </w:tcMar>
            <w:vAlign w:val="top"/>
            <w:shd w:fill="F2EADF"/>
          </w:tcPr>
          <w:p>
            <w:r>
              <w:rPr>
                <w:b/>
                <w:sz w:val="17"/>
              </w:rPr>
              <w:t>Initial</w:t>
            </w:r>
          </w:p>
        </w:tc>
        <w:tc>
          <w:tcPr>
            <w:tcW w:type="dxa" w:w="5329"/>
            <w:tcMar>
              <w:top w:w="80" w:type="dxa"/>
              <w:start w:w="90" w:type="dxa"/>
              <w:bottom w:w="80" w:type="dxa"/>
              <w:end w:w="90" w:type="dxa"/>
            </w:tcMar>
            <w:vAlign w:val="top"/>
          </w:tcPr>
          <w:p>
            <w:r>
              <w:rPr>
                <w:sz w:val="17"/>
              </w:rPr>
              <w:t>Natural stone, green and cloud-blue remain clearly visible. Color richness ≈ 65–80% of final state. World is quieter/cooler, never grayscale, dead or dormant. Mandatory route and landmarks remain readable.</w:t>
            </w:r>
          </w:p>
        </w:tc>
        <w:tc>
          <w:tcPr>
            <w:tcW w:type="dxa" w:w="2268"/>
            <w:tcMar>
              <w:top w:w="80" w:type="dxa"/>
              <w:start w:w="90" w:type="dxa"/>
              <w:bottom w:w="80" w:type="dxa"/>
              <w:end w:w="90" w:type="dxa"/>
            </w:tcMar>
            <w:vAlign w:val="top"/>
          </w:tcPr>
          <w:p>
            <w:r>
              <w:rPr>
                <w:sz w:val="17"/>
              </w:rPr>
              <w:t>Attentive expectation.</w:t>
            </w:r>
          </w:p>
        </w:tc>
      </w:tr>
      <w:tr>
        <w:trPr>
          <w:cantSplit/>
        </w:trPr>
        <w:tc>
          <w:tcPr>
            <w:tcW w:type="dxa" w:w="1984"/>
            <w:tcMar>
              <w:top w:w="80" w:type="dxa"/>
              <w:start w:w="90" w:type="dxa"/>
              <w:bottom w:w="80" w:type="dxa"/>
              <w:end w:w="90" w:type="dxa"/>
            </w:tcMar>
            <w:vAlign w:val="top"/>
            <w:shd w:fill="F2EADF"/>
          </w:tcPr>
          <w:p>
            <w:r>
              <w:rPr>
                <w:b/>
                <w:sz w:val="17"/>
              </w:rPr>
              <w:t>After Shard_05</w:t>
            </w:r>
          </w:p>
        </w:tc>
        <w:tc>
          <w:tcPr>
            <w:tcW w:type="dxa" w:w="5329"/>
            <w:tcMar>
              <w:top w:w="80" w:type="dxa"/>
              <w:start w:w="90" w:type="dxa"/>
              <w:bottom w:w="80" w:type="dxa"/>
              <w:end w:w="90" w:type="dxa"/>
            </w:tcMar>
            <w:vAlign w:val="top"/>
          </w:tcPr>
          <w:p>
            <w:r>
              <w:rPr>
                <w:sz w:val="17"/>
              </w:rPr>
              <w:t>Wind ribbons and grass responses become clearer; warm accent appears toward the Playful Glade.</w:t>
            </w:r>
          </w:p>
        </w:tc>
        <w:tc>
          <w:tcPr>
            <w:tcW w:type="dxa" w:w="2268"/>
            <w:tcMar>
              <w:top w:w="80" w:type="dxa"/>
              <w:start w:w="90" w:type="dxa"/>
              <w:bottom w:w="80" w:type="dxa"/>
              <w:end w:w="90" w:type="dxa"/>
            </w:tcMar>
            <w:vAlign w:val="top"/>
          </w:tcPr>
          <w:p>
            <w:r>
              <w:rPr>
                <w:sz w:val="17"/>
              </w:rPr>
              <w:t>Her intonation remains after the conversation.</w:t>
            </w:r>
          </w:p>
        </w:tc>
      </w:tr>
      <w:tr>
        <w:trPr>
          <w:cantSplit/>
        </w:trPr>
        <w:tc>
          <w:tcPr>
            <w:tcW w:type="dxa" w:w="1984"/>
            <w:tcMar>
              <w:top w:w="80" w:type="dxa"/>
              <w:start w:w="90" w:type="dxa"/>
              <w:bottom w:w="80" w:type="dxa"/>
              <w:end w:w="90" w:type="dxa"/>
            </w:tcMar>
            <w:vAlign w:val="top"/>
            <w:shd w:fill="F2EADF"/>
          </w:tcPr>
          <w:p>
            <w:r>
              <w:rPr>
                <w:b/>
                <w:sz w:val="17"/>
              </w:rPr>
              <w:t>After Shard_06</w:t>
            </w:r>
          </w:p>
        </w:tc>
        <w:tc>
          <w:tcPr>
            <w:tcW w:type="dxa" w:w="5329"/>
            <w:tcMar>
              <w:top w:w="80" w:type="dxa"/>
              <w:start w:w="90" w:type="dxa"/>
              <w:bottom w:w="80" w:type="dxa"/>
              <w:end w:w="90" w:type="dxa"/>
            </w:tcMar>
            <w:vAlign w:val="top"/>
          </w:tcPr>
          <w:p>
            <w:r>
              <w:rPr>
                <w:sz w:val="17"/>
              </w:rPr>
              <w:t>Golden motes and spark trail expand forward; midground haze softens.</w:t>
            </w:r>
          </w:p>
        </w:tc>
        <w:tc>
          <w:tcPr>
            <w:tcW w:type="dxa" w:w="2268"/>
            <w:tcMar>
              <w:top w:w="80" w:type="dxa"/>
              <w:start w:w="90" w:type="dxa"/>
              <w:bottom w:w="80" w:type="dxa"/>
              <w:end w:w="90" w:type="dxa"/>
            </w:tcMar>
            <w:vAlign w:val="top"/>
          </w:tcPr>
          <w:p>
            <w:r>
              <w:rPr>
                <w:sz w:val="17"/>
              </w:rPr>
              <w:t>A sudden laugh makes an ordinary moment feel lighter.</w:t>
            </w:r>
          </w:p>
        </w:tc>
      </w:tr>
      <w:tr>
        <w:trPr>
          <w:cantSplit/>
        </w:trPr>
        <w:tc>
          <w:tcPr>
            <w:tcW w:type="dxa" w:w="1984"/>
            <w:tcMar>
              <w:top w:w="80" w:type="dxa"/>
              <w:start w:w="90" w:type="dxa"/>
              <w:bottom w:w="80" w:type="dxa"/>
              <w:end w:w="90" w:type="dxa"/>
            </w:tcMar>
            <w:vAlign w:val="top"/>
            <w:shd w:fill="F2EADF"/>
          </w:tcPr>
          <w:p>
            <w:r>
              <w:rPr>
                <w:b/>
                <w:sz w:val="17"/>
              </w:rPr>
              <w:t>After Shard_07 / Synthesis</w:t>
            </w:r>
          </w:p>
        </w:tc>
        <w:tc>
          <w:tcPr>
            <w:tcW w:type="dxa" w:w="5329"/>
            <w:tcMar>
              <w:top w:w="80" w:type="dxa"/>
              <w:start w:w="90" w:type="dxa"/>
              <w:bottom w:w="80" w:type="dxa"/>
              <w:end w:w="90" w:type="dxa"/>
            </w:tcMar>
            <w:vAlign w:val="top"/>
          </w:tcPr>
          <w:p>
            <w:r>
              <w:rPr>
                <w:sz w:val="17"/>
              </w:rPr>
              <w:t>Motifs converge; Final Overlook Landmark becomes fully readable; Portal Core stays inactive during main text.</w:t>
            </w:r>
          </w:p>
        </w:tc>
        <w:tc>
          <w:tcPr>
            <w:tcW w:type="dxa" w:w="2268"/>
            <w:tcMar>
              <w:top w:w="80" w:type="dxa"/>
              <w:start w:w="90" w:type="dxa"/>
              <w:bottom w:w="80" w:type="dxa"/>
              <w:end w:w="90" w:type="dxa"/>
            </w:tcMar>
            <w:vAlign w:val="top"/>
          </w:tcPr>
          <w:p>
            <w:r>
              <w:rPr>
                <w:sz w:val="17"/>
              </w:rPr>
              <w:t>Three details become one quiet understanding.</w:t>
            </w:r>
          </w:p>
        </w:tc>
      </w:tr>
      <w:tr>
        <w:trPr>
          <w:cantSplit/>
        </w:trPr>
        <w:tc>
          <w:tcPr>
            <w:tcW w:type="dxa" w:w="1984"/>
            <w:tcMar>
              <w:top w:w="80" w:type="dxa"/>
              <w:start w:w="90" w:type="dxa"/>
              <w:bottom w:w="80" w:type="dxa"/>
              <w:end w:w="90" w:type="dxa"/>
            </w:tcMar>
            <w:vAlign w:val="top"/>
            <w:shd w:fill="F2EADF"/>
          </w:tcPr>
          <w:p>
            <w:r>
              <w:rPr>
                <w:b/>
                <w:sz w:val="17"/>
              </w:rPr>
              <w:t>After Main Text / Exit</w:t>
            </w:r>
          </w:p>
        </w:tc>
        <w:tc>
          <w:tcPr>
            <w:tcW w:type="dxa" w:w="5329"/>
            <w:tcMar>
              <w:top w:w="80" w:type="dxa"/>
              <w:start w:w="90" w:type="dxa"/>
              <w:bottom w:w="80" w:type="dxa"/>
              <w:end w:w="90" w:type="dxa"/>
            </w:tcMar>
            <w:vAlign w:val="top"/>
          </w:tcPr>
          <w:p>
            <w:r>
              <w:rPr>
                <w:sz w:val="17"/>
              </w:rPr>
              <w:t>Portal Core activates calmly and locally after main text closes. No giant beam, explosion or trophy spectacle.</w:t>
            </w:r>
          </w:p>
        </w:tc>
        <w:tc>
          <w:tcPr>
            <w:tcW w:type="dxa" w:w="2268"/>
            <w:tcMar>
              <w:top w:w="80" w:type="dxa"/>
              <w:start w:w="90" w:type="dxa"/>
              <w:bottom w:w="80" w:type="dxa"/>
              <w:end w:w="90" w:type="dxa"/>
            </w:tcMar>
            <w:vAlign w:val="top"/>
          </w:tcPr>
          <w:p>
            <w:r>
              <w:rPr>
                <w:sz w:val="17"/>
              </w:rPr>
              <w:t>A gentle transition to Level_04.</w:t>
            </w:r>
          </w:p>
        </w:tc>
      </w:tr>
    </w:tbl>
    <w:p>
      <w:pPr>
        <w:spacing w:after="0"/>
      </w:pPr>
    </w:p>
    <w:p>
      <w:pPr>
        <w:spacing w:after="0"/>
        <w:jc w:val="center"/>
      </w:pPr>
      <w:r>
        <w:drawing>
          <wp:inline xmlns:a="http://schemas.openxmlformats.org/drawingml/2006/main" xmlns:pic="http://schemas.openxmlformats.org/drawingml/2006/picture">
            <wp:extent cx="6192000" cy="5297600"/>
            <wp:docPr id="9" name="Picture 9"/>
            <wp:cNvGraphicFramePr>
              <a:graphicFrameLocks noChangeAspect="1"/>
            </wp:cNvGraphicFramePr>
            <a:graphic>
              <a:graphicData uri="http://schemas.openxmlformats.org/drawingml/2006/picture">
                <pic:pic>
                  <pic:nvPicPr>
                    <pic:cNvPr id="0" name="06_environment_states_v11.png"/>
                    <pic:cNvPicPr/>
                  </pic:nvPicPr>
                  <pic:blipFill>
                    <a:blip r:embed="rId18"/>
                    <a:stretch>
                      <a:fillRect/>
                    </a:stretch>
                  </pic:blipFill>
                  <pic:spPr>
                    <a:xfrm>
                      <a:off x="0" y="0"/>
                      <a:ext cx="6192000" cy="5297600"/>
                    </a:xfrm>
                    <a:prstGeom prst="rect"/>
                  </pic:spPr>
                </pic:pic>
              </a:graphicData>
            </a:graphic>
          </wp:inline>
        </w:drawing>
      </w:r>
    </w:p>
    <w:p>
      <w:pPr>
        <w:spacing w:before="60" w:after="160"/>
        <w:jc w:val="center"/>
      </w:pPr>
      <w:r>
        <w:rPr>
          <w:i/>
          <w:color w:val="6E5944"/>
          <w:sz w:val="17"/>
        </w:rPr>
        <w:t>Figure 6. Five environment states, including separate Synthesis and Exit portal activation states.</w:t>
      </w:r>
    </w:p>
    <w:p>
      <w:r>
        <w:br w:type="page"/>
      </w:r>
    </w:p>
    <w:p>
      <w:pPr>
        <w:pStyle w:val="Heading1"/>
        <w:keepNext/>
      </w:pPr>
      <w:r>
        <w:t>8. Palette, materials, fog, lighting, natural motion and focal rules</w:t>
      </w:r>
    </w:p>
    <w:p>
      <w:pPr>
        <w:spacing w:after="0"/>
        <w:jc w:val="center"/>
      </w:pPr>
      <w:r>
        <w:drawing>
          <wp:inline xmlns:a="http://schemas.openxmlformats.org/drawingml/2006/main" xmlns:pic="http://schemas.openxmlformats.org/drawingml/2006/picture">
            <wp:extent cx="6192000" cy="5022400"/>
            <wp:docPr id="10" name="Picture 10"/>
            <wp:cNvGraphicFramePr>
              <a:graphicFrameLocks noChangeAspect="1"/>
            </wp:cNvGraphicFramePr>
            <a:graphic>
              <a:graphicData uri="http://schemas.openxmlformats.org/drawingml/2006/picture">
                <pic:pic>
                  <pic:nvPicPr>
                    <pic:cNvPr id="0" name="07_palette_material_rules_v11.png"/>
                    <pic:cNvPicPr/>
                  </pic:nvPicPr>
                  <pic:blipFill>
                    <a:blip r:embed="rId19"/>
                    <a:stretch>
                      <a:fillRect/>
                    </a:stretch>
                  </pic:blipFill>
                  <pic:spPr>
                    <a:xfrm>
                      <a:off x="0" y="0"/>
                      <a:ext cx="6192000" cy="5022400"/>
                    </a:xfrm>
                    <a:prstGeom prst="rect"/>
                  </pic:spPr>
                </pic:pic>
              </a:graphicData>
            </a:graphic>
          </wp:inline>
        </w:drawing>
      </w:r>
    </w:p>
    <w:p>
      <w:pPr>
        <w:spacing w:before="60" w:after="160"/>
        <w:jc w:val="center"/>
      </w:pPr>
      <w:r>
        <w:rPr>
          <w:i/>
          <w:color w:val="6E5944"/>
          <w:sz w:val="17"/>
        </w:rPr>
        <w:t>Figure 7. Re-exported v1.1 palette and material plan with clean internal layout.</w:t>
      </w:r>
    </w:p>
    <w:p>
      <w:pPr>
        <w:pStyle w:val="Heading2"/>
        <w:keepNext/>
      </w:pPr>
      <w:r>
        <w:t>8.1 Locked palette direction</w:t>
      </w:r>
    </w:p>
    <w:p>
      <w:pPr>
        <w:pStyle w:val="ListBullet"/>
        <w:spacing w:after="40"/>
        <w:ind w:left="369" w:hanging="142"/>
      </w:pPr>
      <w:r>
        <w:t>Warm stone, moss green, cloud blue, golden amber, soft peach, ivory glow and restrained rose-gold accents.</w:t>
      </w:r>
    </w:p>
    <w:p>
      <w:pPr>
        <w:pStyle w:val="ListBullet"/>
        <w:spacing w:after="40"/>
        <w:ind w:left="369" w:hanging="142"/>
      </w:pPr>
      <w:r>
        <w:t>Initial state keeps 65–80% of final color richness; it is quieter and cooler, not desaturated into gray.</w:t>
      </w:r>
    </w:p>
    <w:p>
      <w:pPr>
        <w:pStyle w:val="Heading2"/>
        <w:keepNext/>
      </w:pPr>
      <w:r>
        <w:t>8.2 Material direction</w:t>
      </w:r>
    </w:p>
    <w:p>
      <w:pPr>
        <w:pStyle w:val="ListBullet"/>
        <w:spacing w:after="40"/>
        <w:ind w:left="369" w:hanging="142"/>
      </w:pPr>
      <w:r>
        <w:t>Stone_Main is the primary pale warm stone family.</w:t>
      </w:r>
    </w:p>
    <w:p>
      <w:pPr>
        <w:pStyle w:val="ListBullet"/>
        <w:spacing w:after="40"/>
        <w:ind w:left="369" w:hanging="142"/>
      </w:pPr>
      <w:r>
        <w:t>Stone_Tintable is a controlled shader/material variant of Stone_Main, not a separate full material family.</w:t>
      </w:r>
    </w:p>
    <w:p>
      <w:pPr>
        <w:pStyle w:val="ListBullet"/>
        <w:spacing w:after="40"/>
        <w:ind w:left="369" w:hanging="142"/>
      </w:pPr>
      <w:r>
        <w:t>Moss_Grass remains clustered and soft; no dense jungle carpet.</w:t>
      </w:r>
    </w:p>
    <w:p>
      <w:pPr>
        <w:pStyle w:val="ListBullet"/>
        <w:spacing w:after="40"/>
        <w:ind w:left="369" w:hanging="142"/>
      </w:pPr>
      <w:r>
        <w:t>Ribbon_Emissive, SeedPod_Emissive and Petal_Translucent remain local accent families.</w:t>
      </w:r>
    </w:p>
    <w:p>
      <w:pPr>
        <w:pStyle w:val="ListBullet"/>
        <w:spacing w:after="40"/>
        <w:ind w:left="369" w:hanging="142"/>
      </w:pPr>
      <w:r>
        <w:t>Portal_Accent remains dormant until after main-text close and never becomes a grand spectacle.</w:t>
      </w:r>
    </w:p>
    <w:p>
      <w:pPr>
        <w:pStyle w:val="Heading2"/>
        <w:keepNext/>
      </w:pPr>
      <w:r>
        <w:t>8.3 Fog / light / motion</w:t>
      </w:r>
    </w:p>
    <w:p>
      <w:pPr>
        <w:pStyle w:val="ListBullet"/>
        <w:spacing w:after="40"/>
        <w:ind w:left="369" w:hanging="142"/>
      </w:pPr>
      <w:r>
        <w:t>Warm late-day key light plus cool sky fill; shadows stay soft and route-readable.</w:t>
      </w:r>
    </w:p>
    <w:p>
      <w:pPr>
        <w:pStyle w:val="ListBullet"/>
        <w:spacing w:after="40"/>
        <w:ind w:left="369" w:hanging="142"/>
      </w:pPr>
      <w:r>
        <w:t>Fog builds depth but never hides mandatory traversal or the next landmark.</w:t>
      </w:r>
    </w:p>
    <w:p>
      <w:pPr>
        <w:pStyle w:val="ListBullet"/>
        <w:spacing w:after="40"/>
        <w:ind w:left="369" w:hanging="142"/>
      </w:pPr>
      <w:r>
        <w:t>Natural motion exists at all times: ribbons, grass groups, hanging vines, leaves and slow motes.</w:t>
      </w:r>
    </w:p>
    <w:p>
      <w:pPr>
        <w:pStyle w:val="ListBullet"/>
        <w:spacing w:after="40"/>
        <w:ind w:left="369" w:hanging="142"/>
      </w:pPr>
      <w:r>
        <w:t>Glow remains local and bounded; bloom cannot destroy silhouette readability.</w:t>
      </w:r>
    </w:p>
    <w:p>
      <w:r>
        <w:br w:type="page"/>
      </w:r>
    </w:p>
    <w:p>
      <w:pPr>
        <w:pStyle w:val="Heading1"/>
        <w:keepNext/>
      </w:pPr>
      <w:r>
        <w:t>9. Hero asset budget and modular kit proposal</w:t>
      </w:r>
    </w:p>
    <w:p>
      <w:pPr>
        <w:keepNext w:val="0"/>
        <w:spacing w:after="80"/>
      </w:pPr>
      <w:r>
        <w:rPr>
          <w:b w:val="0"/>
          <w:i w:val="0"/>
        </w:rPr>
        <w:t>Unique semi-hero family limit is locked at three. A unique Final Overlook composition is allowed, but it must be assembled from shared kits rather than treated as a new full hero family.</w:t>
      </w:r>
    </w:p>
    <w:p>
      <w:pPr>
        <w:spacing w:after="0"/>
        <w:jc w:val="center"/>
      </w:pPr>
      <w:r>
        <w:drawing>
          <wp:inline xmlns:a="http://schemas.openxmlformats.org/drawingml/2006/main" xmlns:pic="http://schemas.openxmlformats.org/drawingml/2006/picture">
            <wp:extent cx="6192000" cy="5435200"/>
            <wp:docPr id="11" name="Picture 11"/>
            <wp:cNvGraphicFramePr>
              <a:graphicFrameLocks noChangeAspect="1"/>
            </wp:cNvGraphicFramePr>
            <a:graphic>
              <a:graphicData uri="http://schemas.openxmlformats.org/drawingml/2006/picture">
                <pic:pic>
                  <pic:nvPicPr>
                    <pic:cNvPr id="0" name="08_hero_budget_modular_kit_v11.png"/>
                    <pic:cNvPicPr/>
                  </pic:nvPicPr>
                  <pic:blipFill>
                    <a:blip r:embed="rId20"/>
                    <a:stretch>
                      <a:fillRect/>
                    </a:stretch>
                  </pic:blipFill>
                  <pic:spPr>
                    <a:xfrm>
                      <a:off x="0" y="0"/>
                      <a:ext cx="6192000" cy="5435200"/>
                    </a:xfrm>
                    <a:prstGeom prst="rect"/>
                  </pic:spPr>
                </pic:pic>
              </a:graphicData>
            </a:graphic>
          </wp:inline>
        </w:drawing>
      </w:r>
    </w:p>
    <w:p>
      <w:pPr>
        <w:spacing w:before="60" w:after="160"/>
        <w:jc w:val="center"/>
      </w:pPr>
      <w:r>
        <w:rPr>
          <w:i/>
          <w:color w:val="6E5944"/>
          <w:sz w:val="17"/>
        </w:rPr>
        <w:t>Figure 8. Re-exported v1.1 hero budget and modular kit proposal without overlapping labels.</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2268"/>
            <w:shd w:fill="D9C6AA"/>
            <w:tcMar>
              <w:top w:w="80" w:type="dxa"/>
              <w:start w:w="90" w:type="dxa"/>
              <w:bottom w:w="80" w:type="dxa"/>
              <w:end w:w="90" w:type="dxa"/>
            </w:tcMar>
            <w:vAlign w:val="center"/>
          </w:tcPr>
          <w:p>
            <w:r>
              <w:rPr>
                <w:b/>
                <w:sz w:val="17"/>
              </w:rPr>
              <w:t>Category</w:t>
            </w:r>
          </w:p>
        </w:tc>
        <w:tc>
          <w:tcPr>
            <w:tcW w:type="dxa" w:w="7314"/>
            <w:shd w:fill="D9C6AA"/>
            <w:tcMar>
              <w:top w:w="80" w:type="dxa"/>
              <w:start w:w="90" w:type="dxa"/>
              <w:bottom w:w="80" w:type="dxa"/>
              <w:end w:w="90" w:type="dxa"/>
            </w:tcMar>
            <w:vAlign w:val="center"/>
          </w:tcPr>
          <w:p>
            <w:r>
              <w:rPr>
                <w:b/>
                <w:sz w:val="17"/>
              </w:rPr>
              <w:t>Locked proposal</w:t>
            </w:r>
          </w:p>
        </w:tc>
      </w:tr>
      <w:tr>
        <w:trPr>
          <w:cantSplit/>
        </w:trPr>
        <w:tc>
          <w:tcPr>
            <w:tcW w:type="dxa" w:w="2268"/>
            <w:tcMar>
              <w:top w:w="80" w:type="dxa"/>
              <w:start w:w="90" w:type="dxa"/>
              <w:bottom w:w="80" w:type="dxa"/>
              <w:end w:w="90" w:type="dxa"/>
            </w:tcMar>
            <w:vAlign w:val="top"/>
            <w:shd w:fill="F2EADF"/>
          </w:tcPr>
          <w:p>
            <w:r>
              <w:rPr>
                <w:b/>
                <w:sz w:val="17"/>
              </w:rPr>
              <w:t>Unique semi-hero families</w:t>
            </w:r>
          </w:p>
        </w:tc>
        <w:tc>
          <w:tcPr>
            <w:tcW w:type="dxa" w:w="7314"/>
            <w:tcMar>
              <w:top w:w="80" w:type="dxa"/>
              <w:start w:w="90" w:type="dxa"/>
              <w:bottom w:w="80" w:type="dxa"/>
              <w:end w:w="90" w:type="dxa"/>
            </w:tcMar>
            <w:vAlign w:val="top"/>
          </w:tcPr>
          <w:p>
            <w:r>
              <w:rPr>
                <w:sz w:val="17"/>
              </w:rPr>
              <w:t>Wind_Arch_Family; SeedPod_Perch_Family; Wind_Petal_Family — exactly three.</w:t>
            </w:r>
          </w:p>
        </w:tc>
      </w:tr>
      <w:tr>
        <w:trPr>
          <w:cantSplit/>
        </w:trPr>
        <w:tc>
          <w:tcPr>
            <w:tcW w:type="dxa" w:w="2268"/>
            <w:tcMar>
              <w:top w:w="80" w:type="dxa"/>
              <w:start w:w="90" w:type="dxa"/>
              <w:bottom w:w="80" w:type="dxa"/>
              <w:end w:w="90" w:type="dxa"/>
            </w:tcMar>
            <w:vAlign w:val="top"/>
            <w:shd w:fill="F2EADF"/>
          </w:tcPr>
          <w:p>
            <w:r>
              <w:rPr>
                <w:b/>
                <w:sz w:val="17"/>
              </w:rPr>
              <w:t>Final Overlook Landmark</w:t>
            </w:r>
          </w:p>
        </w:tc>
        <w:tc>
          <w:tcPr>
            <w:tcW w:type="dxa" w:w="7314"/>
            <w:tcMar>
              <w:top w:w="80" w:type="dxa"/>
              <w:start w:w="90" w:type="dxa"/>
              <w:bottom w:w="80" w:type="dxa"/>
              <w:end w:w="90" w:type="dxa"/>
            </w:tcMar>
            <w:vAlign w:val="top"/>
          </w:tcPr>
          <w:p>
            <w:r>
              <w:rPr>
                <w:sz w:val="17"/>
              </w:rPr>
              <w:t>Unique composition from Path kit + Ruin kit + Cliff/edge kit + Glow accent kit. Not a separate asset family.</w:t>
            </w:r>
          </w:p>
        </w:tc>
      </w:tr>
      <w:tr>
        <w:trPr>
          <w:cantSplit/>
        </w:trPr>
        <w:tc>
          <w:tcPr>
            <w:tcW w:type="dxa" w:w="2268"/>
            <w:tcMar>
              <w:top w:w="80" w:type="dxa"/>
              <w:start w:w="90" w:type="dxa"/>
              <w:bottom w:w="80" w:type="dxa"/>
              <w:end w:w="90" w:type="dxa"/>
            </w:tcMar>
            <w:vAlign w:val="top"/>
            <w:shd w:fill="F2EADF"/>
          </w:tcPr>
          <w:p>
            <w:r>
              <w:rPr>
                <w:b/>
                <w:sz w:val="17"/>
              </w:rPr>
              <w:t>Portal Core</w:t>
            </w:r>
          </w:p>
        </w:tc>
        <w:tc>
          <w:tcPr>
            <w:tcW w:type="dxa" w:w="7314"/>
            <w:tcMar>
              <w:top w:w="80" w:type="dxa"/>
              <w:start w:w="90" w:type="dxa"/>
              <w:bottom w:w="80" w:type="dxa"/>
              <w:end w:w="90" w:type="dxa"/>
            </w:tcMar>
            <w:vAlign w:val="top"/>
          </w:tcPr>
          <w:p>
            <w:r>
              <w:rPr>
                <w:sz w:val="17"/>
              </w:rPr>
              <w:t>Later shared LevelPortal integration. Dormant before main-text close. Not a new Level_03 hero family.</w:t>
            </w:r>
          </w:p>
        </w:tc>
      </w:tr>
      <w:tr>
        <w:trPr>
          <w:cantSplit/>
        </w:trPr>
        <w:tc>
          <w:tcPr>
            <w:tcW w:type="dxa" w:w="2268"/>
            <w:tcMar>
              <w:top w:w="80" w:type="dxa"/>
              <w:start w:w="90" w:type="dxa"/>
              <w:bottom w:w="80" w:type="dxa"/>
              <w:end w:w="90" w:type="dxa"/>
            </w:tcMar>
            <w:vAlign w:val="top"/>
            <w:shd w:fill="F2EADF"/>
          </w:tcPr>
          <w:p>
            <w:r>
              <w:rPr>
                <w:b/>
                <w:sz w:val="17"/>
              </w:rPr>
              <w:t>Overlook Ruin Cluster</w:t>
            </w:r>
          </w:p>
        </w:tc>
        <w:tc>
          <w:tcPr>
            <w:tcW w:type="dxa" w:w="7314"/>
            <w:tcMar>
              <w:top w:w="80" w:type="dxa"/>
              <w:start w:w="90" w:type="dxa"/>
              <w:bottom w:w="80" w:type="dxa"/>
              <w:end w:w="90" w:type="dxa"/>
            </w:tcMar>
            <w:vAlign w:val="top"/>
          </w:tcPr>
          <w:p>
            <w:r>
              <w:rPr>
                <w:sz w:val="17"/>
              </w:rPr>
              <w:t>Composition from reusable ruin modules, not a unique family.</w:t>
            </w:r>
          </w:p>
        </w:tc>
      </w:tr>
      <w:tr>
        <w:trPr>
          <w:cantSplit/>
        </w:trPr>
        <w:tc>
          <w:tcPr>
            <w:tcW w:type="dxa" w:w="2268"/>
            <w:tcMar>
              <w:top w:w="80" w:type="dxa"/>
              <w:start w:w="90" w:type="dxa"/>
              <w:bottom w:w="80" w:type="dxa"/>
              <w:end w:w="90" w:type="dxa"/>
            </w:tcMar>
            <w:vAlign w:val="top"/>
            <w:shd w:fill="F2EADF"/>
          </w:tcPr>
          <w:p>
            <w:r>
              <w:rPr>
                <w:b/>
                <w:sz w:val="17"/>
              </w:rPr>
              <w:t>Rest Point Core</w:t>
            </w:r>
          </w:p>
        </w:tc>
        <w:tc>
          <w:tcPr>
            <w:tcW w:type="dxa" w:w="7314"/>
            <w:tcMar>
              <w:top w:w="80" w:type="dxa"/>
              <w:start w:w="90" w:type="dxa"/>
              <w:bottom w:w="80" w:type="dxa"/>
              <w:end w:w="90" w:type="dxa"/>
            </w:tcMar>
            <w:vAlign w:val="top"/>
          </w:tcPr>
          <w:p>
            <w:r>
              <w:rPr>
                <w:sz w:val="17"/>
              </w:rPr>
              <w:t>Assembly from path / ruin / glow modules, not a unique family.</w:t>
            </w:r>
          </w:p>
        </w:tc>
      </w:tr>
      <w:tr>
        <w:trPr>
          <w:cantSplit/>
        </w:trPr>
        <w:tc>
          <w:tcPr>
            <w:tcW w:type="dxa" w:w="2268"/>
            <w:tcMar>
              <w:top w:w="80" w:type="dxa"/>
              <w:start w:w="90" w:type="dxa"/>
              <w:bottom w:w="80" w:type="dxa"/>
              <w:end w:w="90" w:type="dxa"/>
            </w:tcMar>
            <w:vAlign w:val="top"/>
            <w:shd w:fill="F2EADF"/>
          </w:tcPr>
          <w:p>
            <w:r>
              <w:rPr>
                <w:b/>
                <w:sz w:val="17"/>
              </w:rPr>
              <w:t>Reusable kits</w:t>
            </w:r>
          </w:p>
        </w:tc>
        <w:tc>
          <w:tcPr>
            <w:tcW w:type="dxa" w:w="7314"/>
            <w:tcMar>
              <w:top w:w="80" w:type="dxa"/>
              <w:start w:w="90" w:type="dxa"/>
              <w:bottom w:w="80" w:type="dxa"/>
              <w:end w:w="90" w:type="dxa"/>
            </w:tcMar>
            <w:vAlign w:val="top"/>
          </w:tcPr>
          <w:p>
            <w:r>
              <w:rPr>
                <w:sz w:val="17"/>
              </w:rPr>
              <w:t>Path kit; Ruin kit; Cliff / edge kit; Plant kit; Glow accent kit; Sky dressing kit.</w:t>
            </w:r>
          </w:p>
        </w:tc>
      </w:tr>
    </w:tbl>
    <w:p>
      <w:pPr>
        <w:spacing w:after="0"/>
      </w:pPr>
    </w:p>
    <w:p>
      <w:pPr>
        <w:pStyle w:val="Heading1"/>
        <w:keepNext/>
      </w:pPr>
      <w:r>
        <w:t>10. Forbidden visual directions</w:t>
      </w:r>
    </w:p>
    <w:p>
      <w:pPr>
        <w:pStyle w:val="ListBullet"/>
        <w:spacing w:after="40"/>
        <w:ind w:left="369" w:hanging="142"/>
      </w:pPr>
      <w:r>
        <w:t>No dead/grayscale world that becomes alive because of her.</w:t>
      </w:r>
    </w:p>
    <w:p>
      <w:pPr>
        <w:pStyle w:val="ListBullet"/>
        <w:spacing w:after="40"/>
        <w:ind w:left="369" w:hanging="142"/>
      </w:pPr>
      <w:r>
        <w:t>No circular hub, boss bowl, central arena or three-pedestal challenge composition.</w:t>
      </w:r>
    </w:p>
    <w:p>
      <w:pPr>
        <w:pStyle w:val="ListBullet"/>
        <w:spacing w:after="40"/>
        <w:ind w:left="369" w:hanging="142"/>
      </w:pPr>
      <w:r>
        <w:t>No altar, shrine, cathedral, sacred-woman framing or giant portal destination visible as active from the beginning.</w:t>
      </w:r>
    </w:p>
    <w:p>
      <w:pPr>
        <w:pStyle w:val="ListBullet"/>
        <w:spacing w:after="40"/>
        <w:ind w:left="369" w:hanging="142"/>
      </w:pPr>
      <w:r>
        <w:t>No literal voice machinery, speakers, mouth symbols, audio puzzle or dependency on sound recognition.</w:t>
      </w:r>
    </w:p>
    <w:p>
      <w:pPr>
        <w:pStyle w:val="ListBullet"/>
        <w:spacing w:after="40"/>
        <w:ind w:left="369" w:hanging="142"/>
      </w:pPr>
      <w:r>
        <w:t>No face, eyes, wings or mascot behavior for Playful Spark.</w:t>
      </w:r>
    </w:p>
    <w:p>
      <w:pPr>
        <w:pStyle w:val="ListBullet"/>
        <w:spacing w:after="40"/>
        <w:ind w:left="369" w:hanging="142"/>
      </w:pPr>
      <w:r>
        <w:t>No hidden wind-petals, wrong order, resets, timers, combat or precision platforming.</w:t>
      </w:r>
    </w:p>
    <w:p>
      <w:pPr>
        <w:pStyle w:val="ListBullet"/>
        <w:spacing w:after="40"/>
        <w:ind w:left="369" w:hanging="142"/>
      </w:pPr>
      <w:r>
        <w:t>No cyan sci-fi neon, hard white clipping, laser beams or aggressive bloom.</w:t>
      </w:r>
    </w:p>
    <w:p>
      <w:pPr>
        <w:pStyle w:val="ListBullet"/>
        <w:spacing w:after="40"/>
        <w:ind w:left="369" w:hanging="142"/>
      </w:pPr>
      <w:r>
        <w:t>No extra unique hero families beyond the locked three without Producer approval.</w:t>
      </w:r>
    </w:p>
    <w:p>
      <w:r>
        <w:br w:type="page"/>
      </w:r>
    </w:p>
    <w:p>
      <w:pPr>
        <w:pStyle w:val="Heading1"/>
        <w:keepNext/>
      </w:pPr>
      <w:r>
        <w:t>11. Producer approval / lock table before Gameplay Design</w:t>
      </w:r>
    </w:p>
    <w:p>
      <w:pPr>
        <w:keepNext w:val="0"/>
        <w:spacing w:after="80"/>
      </w:pPr>
      <w:r>
        <w:rPr>
          <w:b w:val="0"/>
          <w:i w:val="0"/>
        </w:rPr>
        <w:t>v1.1 restores all Producer-locked decisions. Only the Breathing Meadow activation verb remains intentionally open for Gameplay Design.</w:t>
      </w:r>
    </w:p>
    <w:tbl>
      <w:tblPr>
        <w:tblStyle w:val="TableGrid"/>
        <w:tblW w:type="auto" w:w="0"/>
        <w:jc w:val="center"/>
        <w:tblLook w:firstColumn="1" w:firstRow="1" w:lastColumn="0" w:lastRow="0" w:noHBand="0" w:noVBand="1" w:val="04A0"/>
      </w:tblPr>
      <w:tblGrid>
        <w:gridCol w:w="3364"/>
        <w:gridCol w:w="3364"/>
        <w:gridCol w:w="3364"/>
      </w:tblGrid>
      <w:tr>
        <w:trPr>
          <w:tblHeader w:val="true"/>
          <w:cantSplit/>
        </w:trPr>
        <w:tc>
          <w:tcPr>
            <w:tcW w:type="dxa" w:w="2381"/>
            <w:shd w:fill="D9C6AA"/>
            <w:tcMar>
              <w:top w:w="80" w:type="dxa"/>
              <w:start w:w="90" w:type="dxa"/>
              <w:bottom w:w="80" w:type="dxa"/>
              <w:end w:w="90" w:type="dxa"/>
            </w:tcMar>
            <w:vAlign w:val="center"/>
          </w:tcPr>
          <w:p>
            <w:r>
              <w:rPr>
                <w:b/>
                <w:sz w:val="16"/>
              </w:rPr>
              <w:t>Decision</w:t>
            </w:r>
          </w:p>
        </w:tc>
        <w:tc>
          <w:tcPr>
            <w:tcW w:type="dxa" w:w="1984"/>
            <w:shd w:fill="D9C6AA"/>
            <w:tcMar>
              <w:top w:w="80" w:type="dxa"/>
              <w:start w:w="90" w:type="dxa"/>
              <w:bottom w:w="80" w:type="dxa"/>
              <w:end w:w="90" w:type="dxa"/>
            </w:tcMar>
            <w:vAlign w:val="center"/>
          </w:tcPr>
          <w:p>
            <w:r>
              <w:rPr>
                <w:b/>
                <w:sz w:val="16"/>
              </w:rPr>
              <w:t>v1.1 status</w:t>
            </w:r>
          </w:p>
        </w:tc>
        <w:tc>
          <w:tcPr>
            <w:tcW w:type="dxa" w:w="5216"/>
            <w:shd w:fill="D9C6AA"/>
            <w:tcMar>
              <w:top w:w="80" w:type="dxa"/>
              <w:start w:w="90" w:type="dxa"/>
              <w:bottom w:w="80" w:type="dxa"/>
              <w:end w:w="90" w:type="dxa"/>
            </w:tcMar>
            <w:vAlign w:val="center"/>
          </w:tcPr>
          <w:p>
            <w:r>
              <w:rPr>
                <w:b/>
                <w:sz w:val="16"/>
              </w:rPr>
              <w:t>Locked result / remaining scope</w:t>
            </w:r>
          </w:p>
        </w:tc>
      </w:tr>
      <w:tr>
        <w:trPr>
          <w:cantSplit/>
        </w:trPr>
        <w:tc>
          <w:tcPr>
            <w:tcW w:type="dxa" w:w="2381"/>
            <w:tcMar>
              <w:top w:w="80" w:type="dxa"/>
              <w:start w:w="90" w:type="dxa"/>
              <w:bottom w:w="80" w:type="dxa"/>
              <w:end w:w="90" w:type="dxa"/>
            </w:tcMar>
            <w:vAlign w:val="top"/>
            <w:shd w:fill="F2EADF"/>
          </w:tcPr>
          <w:p>
            <w:r>
              <w:rPr>
                <w:b/>
                <w:sz w:val="16"/>
              </w:rPr>
              <w:t>Working title</w:t>
            </w:r>
          </w:p>
        </w:tc>
        <w:tc>
          <w:tcPr>
            <w:tcW w:type="dxa" w:w="1984"/>
            <w:tcMar>
              <w:top w:w="80" w:type="dxa"/>
              <w:start w:w="90" w:type="dxa"/>
              <w:bottom w:w="80" w:type="dxa"/>
              <w:end w:w="90" w:type="dxa"/>
            </w:tcMar>
            <w:vAlign w:val="top"/>
          </w:tcPr>
          <w:p>
            <w:r>
              <w:rPr>
                <w:sz w:val="16"/>
              </w:rPr>
              <w:t>LOCKED</w:t>
            </w:r>
          </w:p>
        </w:tc>
        <w:tc>
          <w:tcPr>
            <w:tcW w:type="dxa" w:w="5216"/>
            <w:tcMar>
              <w:top w:w="80" w:type="dxa"/>
              <w:start w:w="90" w:type="dxa"/>
              <w:bottom w:w="80" w:type="dxa"/>
              <w:end w:w="90" w:type="dxa"/>
            </w:tcMar>
            <w:vAlign w:val="top"/>
          </w:tcPr>
          <w:p>
            <w:r>
              <w:rPr>
                <w:sz w:val="16"/>
              </w:rPr>
              <w:t>«После наших разговоров».</w:t>
            </w:r>
          </w:p>
        </w:tc>
      </w:tr>
      <w:tr>
        <w:trPr>
          <w:cantSplit/>
        </w:trPr>
        <w:tc>
          <w:tcPr>
            <w:tcW w:type="dxa" w:w="2381"/>
            <w:tcMar>
              <w:top w:w="80" w:type="dxa"/>
              <w:start w:w="90" w:type="dxa"/>
              <w:bottom w:w="80" w:type="dxa"/>
              <w:end w:w="90" w:type="dxa"/>
            </w:tcMar>
            <w:vAlign w:val="top"/>
            <w:shd w:fill="F2EADF"/>
          </w:tcPr>
          <w:p>
            <w:r>
              <w:rPr>
                <w:b/>
                <w:sz w:val="16"/>
              </w:rPr>
              <w:t>Narrative copy</w:t>
            </w:r>
          </w:p>
        </w:tc>
        <w:tc>
          <w:tcPr>
            <w:tcW w:type="dxa" w:w="1984"/>
            <w:tcMar>
              <w:top w:w="80" w:type="dxa"/>
              <w:start w:w="90" w:type="dxa"/>
              <w:bottom w:w="80" w:type="dxa"/>
              <w:end w:w="90" w:type="dxa"/>
            </w:tcMar>
            <w:vAlign w:val="top"/>
          </w:tcPr>
          <w:p>
            <w:r>
              <w:rPr>
                <w:sz w:val="16"/>
              </w:rPr>
              <w:t>LOCKED</w:t>
            </w:r>
          </w:p>
        </w:tc>
        <w:tc>
          <w:tcPr>
            <w:tcW w:type="dxa" w:w="5216"/>
            <w:tcMar>
              <w:top w:w="80" w:type="dxa"/>
              <w:start w:w="90" w:type="dxa"/>
              <w:bottom w:w="80" w:type="dxa"/>
              <w:end w:w="90" w:type="dxa"/>
            </w:tcMar>
            <w:vAlign w:val="top"/>
          </w:tcPr>
          <w:p>
            <w:r>
              <w:rPr>
                <w:sz w:val="16"/>
              </w:rPr>
              <w:t>Shard_05, Shard_06, Shard_07 and main text from the narrative authority.</w:t>
            </w:r>
          </w:p>
        </w:tc>
      </w:tr>
      <w:tr>
        <w:trPr>
          <w:cantSplit/>
        </w:trPr>
        <w:tc>
          <w:tcPr>
            <w:tcW w:type="dxa" w:w="2381"/>
            <w:tcMar>
              <w:top w:w="80" w:type="dxa"/>
              <w:start w:w="90" w:type="dxa"/>
              <w:bottom w:w="80" w:type="dxa"/>
              <w:end w:w="90" w:type="dxa"/>
            </w:tcMar>
            <w:vAlign w:val="top"/>
            <w:shd w:fill="F2EADF"/>
          </w:tcPr>
          <w:p>
            <w:r>
              <w:rPr>
                <w:b/>
                <w:sz w:val="16"/>
              </w:rPr>
              <w:t>Macro topology</w:t>
            </w:r>
          </w:p>
        </w:tc>
        <w:tc>
          <w:tcPr>
            <w:tcW w:type="dxa" w:w="1984"/>
            <w:tcMar>
              <w:top w:w="80" w:type="dxa"/>
              <w:start w:w="90" w:type="dxa"/>
              <w:bottom w:w="80" w:type="dxa"/>
              <w:end w:w="90" w:type="dxa"/>
            </w:tcMar>
            <w:vAlign w:val="top"/>
          </w:tcPr>
          <w:p>
            <w:r>
              <w:rPr>
                <w:sz w:val="16"/>
              </w:rPr>
              <w:t>LOCKED</w:t>
            </w:r>
          </w:p>
        </w:tc>
        <w:tc>
          <w:tcPr>
            <w:tcW w:type="dxa" w:w="5216"/>
            <w:tcMar>
              <w:top w:w="80" w:type="dxa"/>
              <w:start w:w="90" w:type="dxa"/>
              <w:bottom w:w="80" w:type="dxa"/>
              <w:end w:w="90" w:type="dxa"/>
            </w:tcMar>
            <w:vAlign w:val="top"/>
          </w:tcPr>
          <w:p>
            <w:r>
              <w:rPr>
                <w:sz w:val="16"/>
              </w:rPr>
              <w:t>Continuous asymmetrical S-shaped sky-grove walk. No central hub or arena.</w:t>
            </w:r>
          </w:p>
        </w:tc>
      </w:tr>
      <w:tr>
        <w:trPr>
          <w:cantSplit/>
        </w:trPr>
        <w:tc>
          <w:tcPr>
            <w:tcW w:type="dxa" w:w="2381"/>
            <w:tcMar>
              <w:top w:w="80" w:type="dxa"/>
              <w:start w:w="90" w:type="dxa"/>
              <w:bottom w:w="80" w:type="dxa"/>
              <w:end w:w="90" w:type="dxa"/>
            </w:tcMar>
            <w:vAlign w:val="top"/>
            <w:shd w:fill="F2EADF"/>
          </w:tcPr>
          <w:p>
            <w:r>
              <w:rPr>
                <w:b/>
                <w:sz w:val="16"/>
              </w:rPr>
              <w:t>Puzzle sequence</w:t>
            </w:r>
          </w:p>
        </w:tc>
        <w:tc>
          <w:tcPr>
            <w:tcW w:type="dxa" w:w="1984"/>
            <w:tcMar>
              <w:top w:w="80" w:type="dxa"/>
              <w:start w:w="90" w:type="dxa"/>
              <w:bottom w:w="80" w:type="dxa"/>
              <w:end w:w="90" w:type="dxa"/>
            </w:tcMar>
            <w:vAlign w:val="top"/>
          </w:tcPr>
          <w:p>
            <w:r>
              <w:rPr>
                <w:sz w:val="16"/>
              </w:rPr>
              <w:t>LOCKED</w:t>
            </w:r>
          </w:p>
        </w:tc>
        <w:tc>
          <w:tcPr>
            <w:tcW w:type="dxa" w:w="5216"/>
            <w:tcMar>
              <w:top w:w="80" w:type="dxa"/>
              <w:start w:w="90" w:type="dxa"/>
              <w:bottom w:w="80" w:type="dxa"/>
              <w:end w:w="90" w:type="dxa"/>
            </w:tcMar>
            <w:vAlign w:val="top"/>
          </w:tcPr>
          <w:p>
            <w:r>
              <w:rPr>
                <w:sz w:val="16"/>
              </w:rPr>
              <w:t>Wind Trace → Playful Spark → Breathing Meadow.</w:t>
            </w:r>
          </w:p>
        </w:tc>
      </w:tr>
      <w:tr>
        <w:trPr>
          <w:cantSplit/>
        </w:trPr>
        <w:tc>
          <w:tcPr>
            <w:tcW w:type="dxa" w:w="2381"/>
            <w:tcMar>
              <w:top w:w="80" w:type="dxa"/>
              <w:start w:w="90" w:type="dxa"/>
              <w:bottom w:w="80" w:type="dxa"/>
              <w:end w:w="90" w:type="dxa"/>
            </w:tcMar>
            <w:vAlign w:val="top"/>
            <w:shd w:fill="F2EADF"/>
          </w:tcPr>
          <w:p>
            <w:r>
              <w:rPr>
                <w:b/>
                <w:sz w:val="16"/>
              </w:rPr>
              <w:t>Playful Spark form</w:t>
            </w:r>
          </w:p>
        </w:tc>
        <w:tc>
          <w:tcPr>
            <w:tcW w:type="dxa" w:w="1984"/>
            <w:tcMar>
              <w:top w:w="80" w:type="dxa"/>
              <w:start w:w="90" w:type="dxa"/>
              <w:bottom w:w="80" w:type="dxa"/>
              <w:end w:w="90" w:type="dxa"/>
            </w:tcMar>
            <w:vAlign w:val="top"/>
          </w:tcPr>
          <w:p>
            <w:r>
              <w:rPr>
                <w:sz w:val="16"/>
              </w:rPr>
              <w:t>LOCKED</w:t>
            </w:r>
          </w:p>
        </w:tc>
        <w:tc>
          <w:tcPr>
            <w:tcW w:type="dxa" w:w="5216"/>
            <w:tcMar>
              <w:top w:w="80" w:type="dxa"/>
              <w:start w:w="90" w:type="dxa"/>
              <w:bottom w:w="80" w:type="dxa"/>
              <w:end w:w="90" w:type="dxa"/>
            </w:tcMar>
            <w:vAlign w:val="top"/>
          </w:tcPr>
          <w:p>
            <w:r>
              <w:rPr>
                <w:sz w:val="16"/>
              </w:rPr>
              <w:t>Abstract warm light impulse; no face, eyes, wings or mascot behavior. Seed-pods-only = emergency fallback.</w:t>
            </w:r>
          </w:p>
        </w:tc>
      </w:tr>
      <w:tr>
        <w:trPr>
          <w:cantSplit/>
        </w:trPr>
        <w:tc>
          <w:tcPr>
            <w:tcW w:type="dxa" w:w="2381"/>
            <w:tcMar>
              <w:top w:w="80" w:type="dxa"/>
              <w:start w:w="90" w:type="dxa"/>
              <w:bottom w:w="80" w:type="dxa"/>
              <w:end w:w="90" w:type="dxa"/>
            </w:tcMar>
            <w:vAlign w:val="top"/>
            <w:shd w:fill="F2EADF"/>
          </w:tcPr>
          <w:p>
            <w:r>
              <w:rPr>
                <w:b/>
                <w:sz w:val="16"/>
              </w:rPr>
              <w:t>Breathing Meadow targets</w:t>
            </w:r>
          </w:p>
        </w:tc>
        <w:tc>
          <w:tcPr>
            <w:tcW w:type="dxa" w:w="1984"/>
            <w:tcMar>
              <w:top w:w="80" w:type="dxa"/>
              <w:start w:w="90" w:type="dxa"/>
              <w:bottom w:w="80" w:type="dxa"/>
              <w:end w:w="90" w:type="dxa"/>
            </w:tcMar>
            <w:vAlign w:val="top"/>
          </w:tcPr>
          <w:p>
            <w:r>
              <w:rPr>
                <w:sz w:val="16"/>
              </w:rPr>
              <w:t>LOCKED</w:t>
            </w:r>
          </w:p>
        </w:tc>
        <w:tc>
          <w:tcPr>
            <w:tcW w:type="dxa" w:w="5216"/>
            <w:tcMar>
              <w:top w:w="80" w:type="dxa"/>
              <w:start w:w="90" w:type="dxa"/>
              <w:bottom w:w="80" w:type="dxa"/>
              <w:end w:w="90" w:type="dxa"/>
            </w:tcMar>
            <w:vAlign w:val="top"/>
          </w:tcPr>
          <w:p>
            <w:r>
              <w:rPr>
                <w:sz w:val="16"/>
              </w:rPr>
              <w:t>Exactly three; immediately visible; persistent; any order; no hidden target or wrong order.</w:t>
            </w:r>
          </w:p>
        </w:tc>
      </w:tr>
      <w:tr>
        <w:trPr>
          <w:cantSplit/>
        </w:trPr>
        <w:tc>
          <w:tcPr>
            <w:tcW w:type="dxa" w:w="2381"/>
            <w:tcMar>
              <w:top w:w="80" w:type="dxa"/>
              <w:start w:w="90" w:type="dxa"/>
              <w:bottom w:w="80" w:type="dxa"/>
              <w:end w:w="90" w:type="dxa"/>
            </w:tcMar>
            <w:vAlign w:val="top"/>
            <w:shd w:fill="F2EADF"/>
          </w:tcPr>
          <w:p>
            <w:r>
              <w:rPr>
                <w:b/>
                <w:sz w:val="16"/>
              </w:rPr>
              <w:t>Breathing Meadow activation verb</w:t>
            </w:r>
          </w:p>
        </w:tc>
        <w:tc>
          <w:tcPr>
            <w:tcW w:type="dxa" w:w="1984"/>
            <w:tcMar>
              <w:top w:w="80" w:type="dxa"/>
              <w:start w:w="90" w:type="dxa"/>
              <w:bottom w:w="80" w:type="dxa"/>
              <w:end w:w="90" w:type="dxa"/>
            </w:tcMar>
            <w:vAlign w:val="top"/>
          </w:tcPr>
          <w:p>
            <w:r>
              <w:rPr>
                <w:sz w:val="16"/>
              </w:rPr>
              <w:t>OPEN FOR GAMEPLAY DESIGN</w:t>
            </w:r>
          </w:p>
        </w:tc>
        <w:tc>
          <w:tcPr>
            <w:tcW w:type="dxa" w:w="5216"/>
            <w:tcMar>
              <w:top w:w="80" w:type="dxa"/>
              <w:start w:w="90" w:type="dxa"/>
              <w:bottom w:w="80" w:type="dxa"/>
              <w:end w:w="90" w:type="dxa"/>
            </w:tcMar>
            <w:vAlign w:val="top"/>
          </w:tcPr>
          <w:p>
            <w:r>
              <w:rPr>
                <w:sz w:val="16"/>
              </w:rPr>
              <w:t>Choose E interaction or safe proximity activation after greybox readability testing.</w:t>
            </w:r>
          </w:p>
        </w:tc>
      </w:tr>
      <w:tr>
        <w:trPr>
          <w:cantSplit/>
        </w:trPr>
        <w:tc>
          <w:tcPr>
            <w:tcW w:type="dxa" w:w="2381"/>
            <w:tcMar>
              <w:top w:w="80" w:type="dxa"/>
              <w:start w:w="90" w:type="dxa"/>
              <w:bottom w:w="80" w:type="dxa"/>
              <w:end w:w="90" w:type="dxa"/>
            </w:tcMar>
            <w:vAlign w:val="top"/>
            <w:shd w:fill="F2EADF"/>
          </w:tcPr>
          <w:p>
            <w:r>
              <w:rPr>
                <w:b/>
                <w:sz w:val="16"/>
              </w:rPr>
              <w:t>Traversal calm-zones</w:t>
            </w:r>
          </w:p>
        </w:tc>
        <w:tc>
          <w:tcPr>
            <w:tcW w:type="dxa" w:w="1984"/>
            <w:tcMar>
              <w:top w:w="80" w:type="dxa"/>
              <w:start w:w="90" w:type="dxa"/>
              <w:bottom w:w="80" w:type="dxa"/>
              <w:end w:w="90" w:type="dxa"/>
            </w:tcMar>
            <w:vAlign w:val="top"/>
          </w:tcPr>
          <w:p>
            <w:r>
              <w:rPr>
                <w:sz w:val="16"/>
              </w:rPr>
              <w:t>FALLBACK ONLY</w:t>
            </w:r>
          </w:p>
        </w:tc>
        <w:tc>
          <w:tcPr>
            <w:tcW w:type="dxa" w:w="5216"/>
            <w:tcMar>
              <w:top w:w="80" w:type="dxa"/>
              <w:start w:w="90" w:type="dxa"/>
              <w:bottom w:w="80" w:type="dxa"/>
              <w:end w:w="90" w:type="dxa"/>
            </w:tcMar>
            <w:vAlign w:val="top"/>
          </w:tcPr>
          <w:p>
            <w:r>
              <w:rPr>
                <w:sz w:val="16"/>
              </w:rPr>
              <w:t>Use only if Gameplay Design proves that object interaction creates an unwanted collectible-loop feeling.</w:t>
            </w:r>
          </w:p>
        </w:tc>
      </w:tr>
      <w:tr>
        <w:trPr>
          <w:cantSplit/>
        </w:trPr>
        <w:tc>
          <w:tcPr>
            <w:tcW w:type="dxa" w:w="2381"/>
            <w:tcMar>
              <w:top w:w="80" w:type="dxa"/>
              <w:start w:w="90" w:type="dxa"/>
              <w:bottom w:w="80" w:type="dxa"/>
              <w:end w:w="90" w:type="dxa"/>
            </w:tcMar>
            <w:vAlign w:val="top"/>
            <w:shd w:fill="F2EADF"/>
          </w:tcPr>
          <w:p>
            <w:r>
              <w:rPr>
                <w:b/>
                <w:sz w:val="16"/>
              </w:rPr>
              <w:t>Final Overlook Landmark</w:t>
            </w:r>
          </w:p>
        </w:tc>
        <w:tc>
          <w:tcPr>
            <w:tcW w:type="dxa" w:w="1984"/>
            <w:tcMar>
              <w:top w:w="80" w:type="dxa"/>
              <w:start w:w="90" w:type="dxa"/>
              <w:bottom w:w="80" w:type="dxa"/>
              <w:end w:w="90" w:type="dxa"/>
            </w:tcMar>
            <w:vAlign w:val="top"/>
          </w:tcPr>
          <w:p>
            <w:r>
              <w:rPr>
                <w:sz w:val="16"/>
              </w:rPr>
              <w:t>LOCKED</w:t>
            </w:r>
          </w:p>
        </w:tc>
        <w:tc>
          <w:tcPr>
            <w:tcW w:type="dxa" w:w="5216"/>
            <w:tcMar>
              <w:top w:w="80" w:type="dxa"/>
              <w:start w:w="90" w:type="dxa"/>
              <w:bottom w:w="80" w:type="dxa"/>
              <w:end w:w="90" w:type="dxa"/>
            </w:tcMar>
            <w:vAlign w:val="top"/>
          </w:tcPr>
          <w:p>
            <w:r>
              <w:rPr>
                <w:sz w:val="16"/>
              </w:rPr>
              <w:t>Visible from the beginning as route-orientation landmark; not an active portal.</w:t>
            </w:r>
          </w:p>
        </w:tc>
      </w:tr>
      <w:tr>
        <w:trPr>
          <w:cantSplit/>
        </w:trPr>
        <w:tc>
          <w:tcPr>
            <w:tcW w:type="dxa" w:w="2381"/>
            <w:tcMar>
              <w:top w:w="80" w:type="dxa"/>
              <w:start w:w="90" w:type="dxa"/>
              <w:bottom w:w="80" w:type="dxa"/>
              <w:end w:w="90" w:type="dxa"/>
            </w:tcMar>
            <w:vAlign w:val="top"/>
            <w:shd w:fill="F2EADF"/>
          </w:tcPr>
          <w:p>
            <w:r>
              <w:rPr>
                <w:b/>
                <w:sz w:val="16"/>
              </w:rPr>
              <w:t>Portal Core timing</w:t>
            </w:r>
          </w:p>
        </w:tc>
        <w:tc>
          <w:tcPr>
            <w:tcW w:type="dxa" w:w="1984"/>
            <w:tcMar>
              <w:top w:w="80" w:type="dxa"/>
              <w:start w:w="90" w:type="dxa"/>
              <w:bottom w:w="80" w:type="dxa"/>
              <w:end w:w="90" w:type="dxa"/>
            </w:tcMar>
            <w:vAlign w:val="top"/>
          </w:tcPr>
          <w:p>
            <w:r>
              <w:rPr>
                <w:sz w:val="16"/>
              </w:rPr>
              <w:t>LOCKED</w:t>
            </w:r>
          </w:p>
        </w:tc>
        <w:tc>
          <w:tcPr>
            <w:tcW w:type="dxa" w:w="5216"/>
            <w:tcMar>
              <w:top w:w="80" w:type="dxa"/>
              <w:start w:w="90" w:type="dxa"/>
              <w:bottom w:w="80" w:type="dxa"/>
              <w:end w:w="90" w:type="dxa"/>
            </w:tcMar>
            <w:vAlign w:val="top"/>
          </w:tcPr>
          <w:p>
            <w:r>
              <w:rPr>
                <w:sz w:val="16"/>
              </w:rPr>
              <w:t>Dormant before and during main text; calm activation only after main text closes.</w:t>
            </w:r>
          </w:p>
        </w:tc>
      </w:tr>
      <w:tr>
        <w:trPr>
          <w:cantSplit/>
        </w:trPr>
        <w:tc>
          <w:tcPr>
            <w:tcW w:type="dxa" w:w="2381"/>
            <w:tcMar>
              <w:top w:w="80" w:type="dxa"/>
              <w:start w:w="90" w:type="dxa"/>
              <w:bottom w:w="80" w:type="dxa"/>
              <w:end w:w="90" w:type="dxa"/>
            </w:tcMar>
            <w:vAlign w:val="top"/>
            <w:shd w:fill="F2EADF"/>
          </w:tcPr>
          <w:p>
            <w:r>
              <w:rPr>
                <w:b/>
                <w:sz w:val="16"/>
              </w:rPr>
              <w:t>Initial color state</w:t>
            </w:r>
          </w:p>
        </w:tc>
        <w:tc>
          <w:tcPr>
            <w:tcW w:type="dxa" w:w="1984"/>
            <w:tcMar>
              <w:top w:w="80" w:type="dxa"/>
              <w:start w:w="90" w:type="dxa"/>
              <w:bottom w:w="80" w:type="dxa"/>
              <w:end w:w="90" w:type="dxa"/>
            </w:tcMar>
            <w:vAlign w:val="top"/>
          </w:tcPr>
          <w:p>
            <w:r>
              <w:rPr>
                <w:sz w:val="16"/>
              </w:rPr>
              <w:t>LOCKED</w:t>
            </w:r>
          </w:p>
        </w:tc>
        <w:tc>
          <w:tcPr>
            <w:tcW w:type="dxa" w:w="5216"/>
            <w:tcMar>
              <w:top w:w="80" w:type="dxa"/>
              <w:start w:w="90" w:type="dxa"/>
              <w:bottom w:w="80" w:type="dxa"/>
              <w:end w:w="90" w:type="dxa"/>
            </w:tcMar>
            <w:vAlign w:val="top"/>
          </w:tcPr>
          <w:p>
            <w:r>
              <w:rPr>
                <w:sz w:val="16"/>
              </w:rPr>
              <w:t>Natural color visible; approximately 65–80% of final richness; never grayscale/dead/dormant.</w:t>
            </w:r>
          </w:p>
        </w:tc>
      </w:tr>
      <w:tr>
        <w:trPr>
          <w:cantSplit/>
        </w:trPr>
        <w:tc>
          <w:tcPr>
            <w:tcW w:type="dxa" w:w="2381"/>
            <w:tcMar>
              <w:top w:w="80" w:type="dxa"/>
              <w:start w:w="90" w:type="dxa"/>
              <w:bottom w:w="80" w:type="dxa"/>
              <w:end w:w="90" w:type="dxa"/>
            </w:tcMar>
            <w:vAlign w:val="top"/>
            <w:shd w:fill="F2EADF"/>
          </w:tcPr>
          <w:p>
            <w:r>
              <w:rPr>
                <w:b/>
                <w:sz w:val="16"/>
              </w:rPr>
              <w:t>Semi-hero budget</w:t>
            </w:r>
          </w:p>
        </w:tc>
        <w:tc>
          <w:tcPr>
            <w:tcW w:type="dxa" w:w="1984"/>
            <w:tcMar>
              <w:top w:w="80" w:type="dxa"/>
              <w:start w:w="90" w:type="dxa"/>
              <w:bottom w:w="80" w:type="dxa"/>
              <w:end w:w="90" w:type="dxa"/>
            </w:tcMar>
            <w:vAlign w:val="top"/>
          </w:tcPr>
          <w:p>
            <w:r>
              <w:rPr>
                <w:sz w:val="16"/>
              </w:rPr>
              <w:t>LOCKED</w:t>
            </w:r>
          </w:p>
        </w:tc>
        <w:tc>
          <w:tcPr>
            <w:tcW w:type="dxa" w:w="5216"/>
            <w:tcMar>
              <w:top w:w="80" w:type="dxa"/>
              <w:start w:w="90" w:type="dxa"/>
              <w:bottom w:w="80" w:type="dxa"/>
              <w:end w:w="90" w:type="dxa"/>
            </w:tcMar>
            <w:vAlign w:val="top"/>
          </w:tcPr>
          <w:p>
            <w:r>
              <w:rPr>
                <w:sz w:val="16"/>
              </w:rPr>
              <w:t>Exactly three unique semi-hero families; overlook/rest-point assembled from shared kits.</w:t>
            </w:r>
          </w:p>
        </w:tc>
      </w:tr>
      <w:tr>
        <w:trPr>
          <w:cantSplit/>
        </w:trPr>
        <w:tc>
          <w:tcPr>
            <w:tcW w:type="dxa" w:w="2381"/>
            <w:tcMar>
              <w:top w:w="80" w:type="dxa"/>
              <w:start w:w="90" w:type="dxa"/>
              <w:bottom w:w="80" w:type="dxa"/>
              <w:end w:w="90" w:type="dxa"/>
            </w:tcMar>
            <w:vAlign w:val="top"/>
            <w:shd w:fill="F2EADF"/>
          </w:tcPr>
          <w:p>
            <w:r>
              <w:rPr>
                <w:b/>
                <w:sz w:val="16"/>
              </w:rPr>
              <w:t>Exact runtime coordinates / architecture</w:t>
            </w:r>
          </w:p>
        </w:tc>
        <w:tc>
          <w:tcPr>
            <w:tcW w:type="dxa" w:w="1984"/>
            <w:tcMar>
              <w:top w:w="80" w:type="dxa"/>
              <w:start w:w="90" w:type="dxa"/>
              <w:bottom w:w="80" w:type="dxa"/>
              <w:end w:w="90" w:type="dxa"/>
            </w:tcMar>
            <w:vAlign w:val="top"/>
          </w:tcPr>
          <w:p>
            <w:r>
              <w:rPr>
                <w:sz w:val="16"/>
              </w:rPr>
              <w:t>DEFERRED</w:t>
            </w:r>
          </w:p>
        </w:tc>
        <w:tc>
          <w:tcPr>
            <w:tcW w:type="dxa" w:w="5216"/>
            <w:tcMar>
              <w:top w:w="80" w:type="dxa"/>
              <w:start w:w="90" w:type="dxa"/>
              <w:bottom w:w="80" w:type="dxa"/>
              <w:end w:w="90" w:type="dxa"/>
            </w:tcMar>
            <w:vAlign w:val="top"/>
          </w:tcPr>
          <w:p>
            <w:r>
              <w:rPr>
                <w:sz w:val="16"/>
              </w:rPr>
              <w:t>Belongs to later Gameplay Design and Technical Architecture, not this visual concept package.</w:t>
            </w:r>
          </w:p>
        </w:tc>
      </w:tr>
    </w:tbl>
    <w:p>
      <w:pPr>
        <w:spacing w:after="0"/>
      </w:pPr>
    </w:p>
    <w:p>
      <w:pPr>
        <w:pStyle w:val="Heading1"/>
        <w:keepNext/>
      </w:pPr>
      <w:r>
        <w:t>12. Final visual-development verdict</w:t>
      </w:r>
    </w:p>
    <w:p>
      <w:pPr>
        <w:keepNext w:val="0"/>
        <w:spacing w:after="80"/>
      </w:pPr>
      <w:r>
        <w:rPr>
          <w:b w:val="0"/>
          <w:i w:val="0"/>
        </w:rPr>
        <w:t>RECOMMENDED FOR PRODUCER APPROVAL AFTER v1.1 REVIEW. The package now preserves the strong continuous sky-grove direction while removing shrine/arena/giant-portal contradictions. Final Overlook Landmark and Portal Core are separated, the initial state remains visibly alive and naturally colored, Playful Spark and Breathing Meadow decisions are restored as locked, and the hero budget is constrained to three reusable semi-hero families. The document remains visual-development authority only: no runtime architecture, exact coordinates, Blender production, GLB assets, branches or PRs were created.</w:t>
      </w:r>
    </w:p>
    <w:p>
      <w:pPr>
        <w:pStyle w:val="Heading1"/>
        <w:keepNext/>
      </w:pPr>
      <w:r>
        <w:t>Appendix A. Handoff boundary</w:t>
      </w:r>
    </w:p>
    <w:tbl>
      <w:tblPr>
        <w:tblStyle w:val="TableGrid"/>
        <w:tblW w:type="auto" w:w="0"/>
        <w:jc w:val="center"/>
        <w:tblLook w:firstColumn="1" w:firstRow="1" w:lastColumn="0" w:lastRow="0" w:noHBand="0" w:noVBand="1" w:val="04A0"/>
      </w:tblPr>
      <w:tblGrid>
        <w:gridCol w:w="5046"/>
        <w:gridCol w:w="5046"/>
      </w:tblGrid>
      <w:tr>
        <w:trPr>
          <w:tblHeader w:val="true"/>
          <w:cantSplit/>
        </w:trPr>
        <w:tc>
          <w:tcPr>
            <w:tcW w:type="dxa" w:w="4791"/>
            <w:shd w:fill="D9C6AA"/>
            <w:tcMar>
              <w:top w:w="80" w:type="dxa"/>
              <w:start w:w="90" w:type="dxa"/>
              <w:bottom w:w="80" w:type="dxa"/>
              <w:end w:w="90" w:type="dxa"/>
            </w:tcMar>
            <w:vAlign w:val="center"/>
          </w:tcPr>
          <w:p>
            <w:r>
              <w:rPr>
                <w:b/>
                <w:sz w:val="18"/>
              </w:rPr>
              <w:t>Can pass to Gameplay Design</w:t>
            </w:r>
          </w:p>
        </w:tc>
        <w:tc>
          <w:tcPr>
            <w:tcW w:type="dxa" w:w="4791"/>
            <w:shd w:fill="D9C6AA"/>
            <w:tcMar>
              <w:top w:w="80" w:type="dxa"/>
              <w:start w:w="90" w:type="dxa"/>
              <w:bottom w:w="80" w:type="dxa"/>
              <w:end w:w="90" w:type="dxa"/>
            </w:tcMar>
            <w:vAlign w:val="center"/>
          </w:tcPr>
          <w:p>
            <w:r>
              <w:rPr>
                <w:b/>
                <w:sz w:val="18"/>
              </w:rPr>
              <w:t>Must remain deferred</w:t>
            </w:r>
          </w:p>
        </w:tc>
      </w:tr>
      <w:tr>
        <w:trPr>
          <w:cantSplit/>
        </w:trPr>
        <w:tc>
          <w:tcPr>
            <w:tcW w:type="dxa" w:w="4791"/>
            <w:tcMar>
              <w:top w:w="80" w:type="dxa"/>
              <w:start w:w="90" w:type="dxa"/>
              <w:bottom w:w="80" w:type="dxa"/>
              <w:end w:w="90" w:type="dxa"/>
            </w:tcMar>
            <w:vAlign w:val="top"/>
          </w:tcPr>
          <w:p>
            <w:r>
              <w:rPr>
                <w:sz w:val="18"/>
              </w:rPr>
              <w:t>Continuous route topology, relative proportions, sightline rules, puzzle visual readability, 5-state environment language, locked hero-family limit.</w:t>
            </w:r>
          </w:p>
        </w:tc>
        <w:tc>
          <w:tcPr>
            <w:tcW w:type="dxa" w:w="4791"/>
            <w:tcMar>
              <w:top w:w="80" w:type="dxa"/>
              <w:start w:w="90" w:type="dxa"/>
              <w:bottom w:w="80" w:type="dxa"/>
              <w:end w:w="90" w:type="dxa"/>
            </w:tcMar>
            <w:vAlign w:val="top"/>
          </w:tcPr>
          <w:p>
            <w:r>
              <w:rPr>
                <w:sz w:val="18"/>
              </w:rPr>
              <w:t>Exact coordinates, collision values, NodePaths, state machines, controller ownership, wrapper scenes, GLB hierarchy, final material/shader implementation.</w:t>
            </w:r>
          </w:p>
        </w:tc>
      </w:tr>
    </w:tbl>
    <w:p>
      <w:pPr>
        <w:spacing w:after="0"/>
      </w:pPr>
    </w:p>
    <w:p>
      <w:pPr>
        <w:keepNext w:val="0"/>
        <w:spacing w:after="80"/>
        <w:jc w:val="center"/>
      </w:pPr>
      <w:r>
        <w:rPr>
          <w:b/>
          <w:i w:val="0"/>
        </w:rPr>
        <w:t>END OF DOCUMENT • VERSION 1.1 • DOCUMENTATION ONLY</w:t>
      </w:r>
    </w:p>
    <w:sectPr w:rsidR="00FC693F" w:rsidRPr="0006063C" w:rsidSect="00034616">
      <w:footerReference w:type="default" r:id="rId9"/>
      <w:pgSz w:w="11906" w:h="16838"/>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26E5A"/>
        <w:sz w:val="16"/>
      </w:rPr>
      <w:t>Fifteen Shards of Light • Level_03 Visual Master Concept Package v1.1</w:t>
    </w:r>
  </w:p>
  <w:p>
    <w:pPr>
      <w:jc w:val="right"/>
    </w:pPr>
    <w:r>
      <w:t xml:space="preserve">Стр.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83A2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83A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83A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