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jc w:val="center"/>
      </w:pPr>
      <w:r>
        <w:rPr>
          <w:rFonts w:ascii="Liberation Sans" w:hAnsi="Liberation Sans" w:eastAsia="Liberation Sans"/>
          <w:b/>
          <w:color w:val="203B57"/>
          <w:sz w:val="36"/>
        </w:rPr>
        <w:t>FIFTEEN SHARDS OF LIGHT</w:t>
      </w:r>
    </w:p>
    <w:p>
      <w:pPr>
        <w:spacing w:after="100"/>
        <w:jc w:val="center"/>
      </w:pPr>
      <w:r>
        <w:rPr>
          <w:b w:val="0"/>
          <w:i w:val="0"/>
        </w:rPr>
        <w:t>Level_03_Art_Production_Bible_v1.2</w:t>
      </w:r>
    </w:p>
    <w:p>
      <w:pPr>
        <w:spacing w:after="240"/>
        <w:jc w:val="center"/>
      </w:pPr>
      <w:r>
        <w:rPr>
          <w:rFonts w:ascii="Liberation Sans" w:hAnsi="Liberation Sans" w:eastAsia="Liberation Sans"/>
          <w:b/>
          <w:color w:val="2F716F"/>
          <w:sz w:val="22"/>
        </w:rPr>
        <w:t>Boundary Map • Layer Split • Asset Registry • Blender → GLB → Godot Integration</w:t>
      </w:r>
    </w:p>
    <w:p>
      <w:pPr>
        <w:jc w:val="center"/>
      </w:pPr>
      <w:r>
        <w:rPr>
          <w:rFonts w:ascii="Liberation Sans" w:hAnsi="Liberation Sans" w:eastAsia="Liberation Sans"/>
          <w:i/>
          <w:color w:val="B58A45"/>
          <w:sz w:val="26"/>
        </w:rPr>
        <w:t>«После наших разговоров»</w:t>
      </w:r>
    </w:p>
    <w:p>
      <w:pPr>
        <w:spacing w:after="40"/>
        <w:jc w:val="center"/>
      </w:pPr>
      <w:r>
        <w:drawing>
          <wp:inline xmlns:a="http://schemas.openxmlformats.org/drawingml/2006/main" xmlns:pic="http://schemas.openxmlformats.org/drawingml/2006/picture">
            <wp:extent cx="5832000" cy="3061709"/>
            <wp:docPr id="1" name="Picture 1"/>
            <wp:cNvGraphicFramePr>
              <a:graphicFrameLocks noChangeAspect="1"/>
            </wp:cNvGraphicFramePr>
            <a:graphic>
              <a:graphicData uri="http://schemas.openxmlformats.org/drawingml/2006/picture">
                <pic:pic>
                  <pic:nvPicPr>
                    <pic:cNvPr id="0" name="B1_layer_split.png"/>
                    <pic:cNvPicPr/>
                  </pic:nvPicPr>
                  <pic:blipFill>
                    <a:blip r:embed="rId11"/>
                    <a:stretch>
                      <a:fillRect/>
                    </a:stretch>
                  </pic:blipFill>
                  <pic:spPr>
                    <a:xfrm>
                      <a:off x="0" y="0"/>
                      <a:ext cx="5832000" cy="3061709"/>
                    </a:xfrm>
                    <a:prstGeom prst="rect"/>
                  </pic:spPr>
                </pic:pic>
              </a:graphicData>
            </a:graphic>
          </wp:inline>
        </w:drawing>
      </w:r>
    </w:p>
    <w:p>
      <w:pPr>
        <w:spacing w:after="140"/>
        <w:jc w:val="center"/>
      </w:pPr>
      <w:r>
        <w:rPr>
          <w:rFonts w:ascii="Liberation Sans" w:hAnsi="Liberation Sans" w:eastAsia="Liberation Sans"/>
          <w:i/>
          <w:color w:val="5C6369"/>
          <w:sz w:val="16"/>
        </w:rPr>
        <w:t>Production-layer overview. The gameplay layer remains authoritative; art layers are replaceable.</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551"/>
            <w:shd w:fill="203B57"/>
            <w:tcMar>
              <w:top w:w="65" w:type="dxa"/>
              <w:start w:w="75" w:type="dxa"/>
              <w:bottom w:w="65" w:type="dxa"/>
              <w:end w:w="75" w:type="dxa"/>
            </w:tcMar>
          </w:tcPr>
          <w:p>
            <w:pPr>
              <w:jc w:val="center"/>
            </w:pPr>
            <w:r>
              <w:rPr>
                <w:rFonts w:ascii="Liberation Sans" w:hAnsi="Liberation Sans" w:eastAsia="Liberation Sans"/>
                <w:b/>
                <w:color w:val="FFFFFF"/>
                <w:sz w:val="17"/>
              </w:rPr>
              <w:t>Control</w:t>
            </w:r>
          </w:p>
        </w:tc>
        <w:tc>
          <w:tcPr>
            <w:tcW w:type="dxa" w:w="6804"/>
            <w:shd w:fill="203B57"/>
            <w:tcMar>
              <w:top w:w="65" w:type="dxa"/>
              <w:start w:w="75" w:type="dxa"/>
              <w:bottom w:w="65" w:type="dxa"/>
              <w:end w:w="75" w:type="dxa"/>
            </w:tcMar>
          </w:tcPr>
          <w:p>
            <w:pPr>
              <w:jc w:val="center"/>
            </w:pPr>
            <w:r>
              <w:rPr>
                <w:rFonts w:ascii="Liberation Sans" w:hAnsi="Liberation Sans" w:eastAsia="Liberation Sans"/>
                <w:b/>
                <w:color w:val="FFFFFF"/>
                <w:sz w:val="17"/>
              </w:rPr>
              <w:t>Value</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Project</w:t>
            </w:r>
          </w:p>
        </w:tc>
        <w:tc>
          <w:tcPr>
            <w:tcW w:type="dxa" w:w="6804"/>
            <w:tcMar>
              <w:top w:w="65" w:type="dxa"/>
              <w:start w:w="75" w:type="dxa"/>
              <w:bottom w:w="65" w:type="dxa"/>
              <w:end w:w="75" w:type="dxa"/>
            </w:tcMar>
            <w:vAlign w:val="top"/>
          </w:tcPr>
          <w:p>
            <w:pPr>
              <w:spacing w:after="0"/>
            </w:pPr>
            <w:r>
              <w:rPr>
                <w:rFonts w:ascii="Liberation Sans" w:hAnsi="Liberation Sans" w:eastAsia="Liberation Sans"/>
                <w:b w:val="0"/>
                <w:color w:val="27333F"/>
                <w:sz w:val="17"/>
              </w:rPr>
              <w:t>Fifteen Shards of Light</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Repository</w:t>
            </w:r>
          </w:p>
        </w:tc>
        <w:tc>
          <w:tcPr>
            <w:tcW w:type="dxa" w:w="680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MindDevastation/fifteen-shards-of-light</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Target level</w:t>
            </w:r>
          </w:p>
        </w:tc>
        <w:tc>
          <w:tcPr>
            <w:tcW w:type="dxa" w:w="6804"/>
            <w:tcMar>
              <w:top w:w="65" w:type="dxa"/>
              <w:start w:w="75" w:type="dxa"/>
              <w:bottom w:w="65" w:type="dxa"/>
              <w:end w:w="75" w:type="dxa"/>
            </w:tcMar>
            <w:vAlign w:val="top"/>
          </w:tcPr>
          <w:p>
            <w:pPr>
              <w:spacing w:after="0"/>
            </w:pPr>
            <w:r>
              <w:rPr>
                <w:rFonts w:ascii="Liberation Sans" w:hAnsi="Liberation Sans" w:eastAsia="Liberation Sans"/>
                <w:b w:val="0"/>
                <w:color w:val="27333F"/>
                <w:sz w:val="17"/>
              </w:rPr>
              <w:t>Level_03 only / res://scenes/levels/Level_03.tscn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Document status</w:t>
            </w:r>
          </w:p>
        </w:tc>
        <w:tc>
          <w:tcPr>
            <w:tcW w:type="dxa" w:w="6804"/>
            <w:tcMar>
              <w:top w:w="65" w:type="dxa"/>
              <w:start w:w="75" w:type="dxa"/>
              <w:bottom w:w="65" w:type="dxa"/>
              <w:end w:w="75" w:type="dxa"/>
            </w:tcMar>
            <w:vAlign w:val="top"/>
            <w:shd w:fill="F6F7F8"/>
          </w:tcPr>
          <w:p>
            <w:pPr>
              <w:spacing w:after="0"/>
            </w:pPr>
            <w:r>
              <w:rPr>
                <w:sz w:val="14"/>
              </w:rPr>
              <w:t>ART PRODUCTION DESIGN CANDIDATE v1.2 - Producer approval required</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Mode</w:t>
            </w:r>
          </w:p>
        </w:tc>
        <w:tc>
          <w:tcPr>
            <w:tcW w:type="dxa" w:w="6804"/>
            <w:tcMar>
              <w:top w:w="65" w:type="dxa"/>
              <w:start w:w="75" w:type="dxa"/>
              <w:bottom w:w="65" w:type="dxa"/>
              <w:end w:w="75" w:type="dxa"/>
            </w:tcMar>
            <w:vAlign w:val="top"/>
          </w:tcPr>
          <w:p>
            <w:pPr>
              <w:spacing w:after="0"/>
            </w:pPr>
            <w:r>
              <w:rPr>
                <w:sz w:val="14"/>
              </w:rPr>
            </w:r>
            <w:r>
              <w:rPr>
                <w:b w:val="0"/>
                <w:sz w:val="14"/>
              </w:rPr>
              <w:t>Documentation only - no Blender files, GLBs, textures, final materials, Godot scenes/wrappers, Greybox Reference, branches, commits or PRs</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Authorized next gate</w:t>
            </w:r>
          </w:p>
        </w:tc>
        <w:tc>
          <w:tcPr>
            <w:tcW w:type="dxa" w:w="6804"/>
            <w:tcMar>
              <w:top w:w="65" w:type="dxa"/>
              <w:start w:w="75" w:type="dxa"/>
              <w:bottom w:w="65" w:type="dxa"/>
              <w:end w:w="75" w:type="dxa"/>
            </w:tcMar>
            <w:vAlign w:val="top"/>
            <w:shd w:fill="F6F7F8"/>
          </w:tcPr>
          <w:p>
            <w:pPr>
              <w:spacing w:after="0"/>
            </w:pPr>
            <w:r>
              <w:rPr>
                <w:sz w:val="14"/>
              </w:rPr>
            </w:r>
            <w:r>
              <w:rPr>
                <w:b w:val="0"/>
                <w:sz w:val="14"/>
              </w:rPr>
              <w:t>Greybox Development Reference only after Producer approval; no Codex implementation, runtime PR or post-greybox art production is authorized by this document</w:t>
            </w:r>
          </w:p>
        </w:tc>
      </w:tr>
    </w:tbl>
    <w:p>
      <w:pPr>
        <w:pStyle w:val="Heading2"/>
      </w:pPr>
      <w:r>
        <w:t>Version 1.2 Change Log</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ID</w:t>
            </w:r>
          </w:p>
        </w:tc>
        <w:tc>
          <w:tcPr>
            <w:tcW w:type="dxa" w:w="5074"/>
            <w:tcMar>
              <w:top w:w="45" w:type="dxa"/>
              <w:start w:w="55" w:type="dxa"/>
              <w:bottom w:w="45" w:type="dxa"/>
              <w:end w:w="55" w:type="dxa"/>
            </w:tcMar>
            <w:vAlign w:val="top"/>
            <w:shd w:fill="D8C7AA"/>
          </w:tcPr>
          <w:p>
            <w:pPr>
              <w:spacing w:after="0"/>
            </w:pPr>
            <w:r>
              <w:rPr>
                <w:rFonts w:ascii="Calibri" w:hAnsi="Calibri" w:eastAsia="Calibri"/>
                <w:b/>
                <w:sz w:val="17"/>
              </w:rPr>
              <w:t>v1.2 correction</w:t>
            </w:r>
          </w:p>
        </w:tc>
      </w:tr>
      <w:tr>
        <w:trPr>
          <w:cantSplit/>
        </w:trPr>
        <w:tc>
          <w:tcPr>
            <w:tcW w:type="dxa" w:w="5074"/>
            <w:tcMar>
              <w:top w:w="45" w:type="dxa"/>
              <w:start w:w="55" w:type="dxa"/>
              <w:bottom w:w="45" w:type="dxa"/>
              <w:end w:w="55" w:type="dxa"/>
            </w:tcMar>
            <w:vAlign w:val="top"/>
            <w:shd w:fill="F2ECE3"/>
          </w:tcPr>
          <w:p>
            <w:r>
              <w:t>V12-01</w:t>
            </w:r>
          </w:p>
        </w:tc>
        <w:tc>
          <w:tcPr>
            <w:tcW w:type="dxa" w:w="5074"/>
            <w:tcMar>
              <w:top w:w="45" w:type="dxa"/>
              <w:start w:w="55" w:type="dxa"/>
              <w:bottom w:w="45" w:type="dxa"/>
              <w:end w:w="55" w:type="dxa"/>
            </w:tcMar>
            <w:vAlign w:val="top"/>
          </w:tcPr>
          <w:p>
            <w:r>
              <w:t>Corrected route dimensions to Blender X×Y×Z and documented route-aligned local -Y orientation.</w:t>
            </w:r>
          </w:p>
        </w:tc>
      </w:tr>
      <w:tr>
        <w:trPr>
          <w:cantSplit/>
        </w:trPr>
        <w:tc>
          <w:tcPr>
            <w:tcW w:type="dxa" w:w="5074"/>
            <w:tcMar>
              <w:top w:w="45" w:type="dxa"/>
              <w:start w:w="55" w:type="dxa"/>
              <w:bottom w:w="45" w:type="dxa"/>
              <w:end w:w="55" w:type="dxa"/>
            </w:tcMar>
            <w:vAlign w:val="top"/>
            <w:shd w:fill="F2ECE3"/>
          </w:tcPr>
          <w:p>
            <w:r>
              <w:t>V12-02</w:t>
            </w:r>
          </w:p>
        </w:tc>
        <w:tc>
          <w:tcPr>
            <w:tcW w:type="dxa" w:w="5074"/>
            <w:tcMar>
              <w:top w:w="45" w:type="dxa"/>
              <w:start w:w="55" w:type="dxa"/>
              <w:bottom w:w="45" w:type="dxa"/>
              <w:end w:w="55" w:type="dxa"/>
            </w:tcMar>
            <w:vAlign w:val="top"/>
          </w:tcPr>
          <w:p>
            <w:r>
              <w:t>Moved level-owned VFX scenes to scenes/levels/level_03/vfx/ and added explicit delivery types.</w:t>
            </w:r>
          </w:p>
        </w:tc>
      </w:tr>
      <w:tr>
        <w:trPr>
          <w:cantSplit/>
        </w:trPr>
        <w:tc>
          <w:tcPr>
            <w:tcW w:type="dxa" w:w="5074"/>
            <w:tcMar>
              <w:top w:w="45" w:type="dxa"/>
              <w:start w:w="55" w:type="dxa"/>
              <w:bottom w:w="45" w:type="dxa"/>
              <w:end w:w="55" w:type="dxa"/>
            </w:tcMar>
            <w:vAlign w:val="top"/>
            <w:shd w:fill="F2ECE3"/>
          </w:tcPr>
          <w:p>
            <w:r>
              <w:t>V12-03</w:t>
            </w:r>
          </w:p>
        </w:tc>
        <w:tc>
          <w:tcPr>
            <w:tcW w:type="dxa" w:w="5074"/>
            <w:tcMar>
              <w:top w:w="45" w:type="dxa"/>
              <w:start w:w="55" w:type="dxa"/>
              <w:bottom w:w="45" w:type="dxa"/>
              <w:end w:w="55" w:type="dxa"/>
            </w:tcMar>
            <w:vAlign w:val="top"/>
          </w:tcPr>
          <w:p>
            <w:r>
              <w:t>Removed the unsupported global dressing tolerance; authoritative nodes remain at 0.00 m movement.</w:t>
            </w:r>
          </w:p>
        </w:tc>
      </w:tr>
      <w:tr>
        <w:trPr>
          <w:cantSplit/>
        </w:trPr>
        <w:tc>
          <w:tcPr>
            <w:tcW w:type="dxa" w:w="5074"/>
            <w:tcMar>
              <w:top w:w="45" w:type="dxa"/>
              <w:start w:w="55" w:type="dxa"/>
              <w:bottom w:w="45" w:type="dxa"/>
              <w:end w:w="55" w:type="dxa"/>
            </w:tcMar>
            <w:vAlign w:val="top"/>
            <w:shd w:fill="F2ECE3"/>
          </w:tcPr>
          <w:p>
            <w:r>
              <w:t>V12-04</w:t>
            </w:r>
          </w:p>
        </w:tc>
        <w:tc>
          <w:tcPr>
            <w:tcW w:type="dxa" w:w="5074"/>
            <w:tcMar>
              <w:top w:w="45" w:type="dxa"/>
              <w:start w:w="55" w:type="dxa"/>
              <w:bottom w:w="45" w:type="dxa"/>
              <w:end w:w="55" w:type="dxa"/>
            </w:tcMar>
            <w:vAlign w:val="top"/>
          </w:tcPr>
          <w:p>
            <w:r>
              <w:t>Re-exported Figure 9 with complete, readable production-gate text.</w:t>
            </w:r>
          </w:p>
        </w:tc>
      </w:tr>
      <w:tr>
        <w:trPr>
          <w:cantSplit/>
        </w:trPr>
        <w:tc>
          <w:tcPr>
            <w:tcW w:type="dxa" w:w="5074"/>
            <w:tcMar>
              <w:top w:w="45" w:type="dxa"/>
              <w:start w:w="55" w:type="dxa"/>
              <w:bottom w:w="45" w:type="dxa"/>
              <w:end w:w="55" w:type="dxa"/>
            </w:tcMar>
            <w:vAlign w:val="top"/>
            <w:shd w:fill="F2ECE3"/>
          </w:tcPr>
          <w:p>
            <w:r>
              <w:t>V12-05</w:t>
            </w:r>
          </w:p>
        </w:tc>
        <w:tc>
          <w:tcPr>
            <w:tcW w:type="dxa" w:w="5074"/>
            <w:tcMar>
              <w:top w:w="45" w:type="dxa"/>
              <w:start w:w="55" w:type="dxa"/>
              <w:bottom w:w="45" w:type="dxa"/>
              <w:end w:w="55" w:type="dxa"/>
            </w:tcMar>
            <w:vAlign w:val="top"/>
          </w:tcPr>
          <w:p>
            <w:r>
              <w:t>Replaced generic materials with exact M_L03_* families and added M_L03_Haze_Volumetric.</w:t>
            </w:r>
          </w:p>
        </w:tc>
      </w:tr>
    </w:tbl>
    <w:p>
      <w:pPr>
        <w:spacing w:after="20"/>
      </w:pPr>
    </w:p>
    <w:tbl>
      <w:tblPr>
        <w:tblW w:type="auto" w:w="0"/>
        <w:jc w:val="center"/>
        <w:tblLook w:firstColumn="1" w:firstRow="1" w:lastColumn="0" w:lastRow="0" w:noHBand="0" w:noVBand="1" w:val="04A0"/>
      </w:tblPr>
      <w:tblGrid>
        <w:gridCol w:w="10148"/>
      </w:tblGrid>
      <w:tr>
        <w:trPr>
          <w:cantSplit/>
        </w:trP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EMOTIONAL SAFETY CONTRACT</w:t>
            </w:r>
          </w:p>
          <w:p>
            <w:pPr>
              <w:spacing w:after="0"/>
            </w:pPr>
            <w:r>
              <w:rPr>
                <w:rFonts w:ascii="Liberation Sans" w:hAnsi="Liberation Sans" w:eastAsia="Liberation Sans"/>
                <w:color w:val="27333F"/>
                <w:sz w:val="19"/>
              </w:rPr>
              <w:t>The heroine is not broken and is not being repaired. Her light already belongs to her. Environment changes describe the author’s increasing clarity and lightness; they do not create emotional debt, demand an answer, or frame the player as a savior.</w:t>
            </w:r>
          </w:p>
        </w:tc>
      </w:tr>
    </w:tbl>
    <w:p>
      <w:pPr>
        <w:spacing w:after="20"/>
      </w:pPr>
    </w:p>
    <w:p>
      <w:pPr>
        <w:pStyle w:val="Heading1"/>
        <w:keepNext/>
        <w:spacing w:before="160" w:after="80"/>
      </w:pPr>
      <w:r>
        <w:t>0. Document control, source hierarchy and scope</w:t>
      </w:r>
    </w:p>
    <w:p>
      <w:pPr>
        <w:pStyle w:val="Heading2"/>
        <w:keepNext/>
        <w:spacing w:before="100" w:after="80"/>
      </w:pPr>
      <w:r>
        <w:t>0.1 Four-source authority hierarchy</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793"/>
            <w:shd w:fill="203B57"/>
            <w:tcMar>
              <w:top w:w="65" w:type="dxa"/>
              <w:start w:w="75" w:type="dxa"/>
              <w:bottom w:w="65" w:type="dxa"/>
              <w:end w:w="75" w:type="dxa"/>
            </w:tcMar>
          </w:tcPr>
          <w:p>
            <w:pPr>
              <w:jc w:val="center"/>
            </w:pPr>
            <w:r>
              <w:rPr>
                <w:rFonts w:ascii="Liberation Sans" w:hAnsi="Liberation Sans" w:eastAsia="Liberation Sans"/>
                <w:b/>
                <w:color w:val="FFFFFF"/>
                <w:sz w:val="16"/>
              </w:rPr>
              <w:t>Priority</w:t>
            </w:r>
          </w:p>
        </w:tc>
        <w:tc>
          <w:tcPr>
            <w:tcW w:type="dxa" w:w="3402"/>
            <w:shd w:fill="203B57"/>
            <w:tcMar>
              <w:top w:w="65" w:type="dxa"/>
              <w:start w:w="75" w:type="dxa"/>
              <w:bottom w:w="65" w:type="dxa"/>
              <w:end w:w="75" w:type="dxa"/>
            </w:tcMar>
          </w:tcPr>
          <w:p>
            <w:pPr>
              <w:jc w:val="center"/>
            </w:pPr>
            <w:r>
              <w:rPr>
                <w:rFonts w:ascii="Liberation Sans" w:hAnsi="Liberation Sans" w:eastAsia="Liberation Sans"/>
                <w:b/>
                <w:color w:val="FFFFFF"/>
                <w:sz w:val="16"/>
              </w:rPr>
              <w:t>Approved source</w:t>
            </w:r>
          </w:p>
        </w:tc>
        <w:tc>
          <w:tcPr>
            <w:tcW w:type="dxa" w:w="5216"/>
            <w:shd w:fill="203B57"/>
            <w:tcMar>
              <w:top w:w="65" w:type="dxa"/>
              <w:start w:w="75" w:type="dxa"/>
              <w:bottom w:w="65" w:type="dxa"/>
              <w:end w:w="75" w:type="dxa"/>
            </w:tcMar>
          </w:tcPr>
          <w:p>
            <w:pPr>
              <w:jc w:val="center"/>
            </w:pPr>
            <w:r>
              <w:rPr>
                <w:rFonts w:ascii="Liberation Sans" w:hAnsi="Liberation Sans" w:eastAsia="Liberation Sans"/>
                <w:b/>
                <w:color w:val="FFFFFF"/>
                <w:sz w:val="16"/>
              </w:rPr>
              <w:t>Authority in this Bible</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1</w:t>
            </w:r>
          </w:p>
        </w:tc>
        <w:tc>
          <w:tcPr>
            <w:tcW w:type="dxa" w:w="340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Level_03_Narrative_and_Level_Scenario_Package.docx</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6"/>
              </w:rPr>
              <w:t>Meaning, emotional safety, exact shard/main texts, narrative order and forbidden readings.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2</w:t>
            </w:r>
          </w:p>
        </w:tc>
        <w:tc>
          <w:tcPr>
            <w:tcW w:type="dxa" w:w="340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Level_03_Visual_Master_Concept_Package_v1.1.docx</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Shape language, visual hierarchy, semi-hero limit, environment-state reading, palette and art-direction guardrails.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3</w:t>
            </w:r>
          </w:p>
        </w:tc>
        <w:tc>
          <w:tcPr>
            <w:tcW w:type="dxa" w:w="340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Level_03_Gameplay_Map_and_Level_Design_Spec_v1.1.docx</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6"/>
              </w:rPr>
              <w:t>Exact world coordinates, dimensions, route width, puzzle clearances, recovery rules, camera QA points and acceptance constraints.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4</w:t>
            </w:r>
          </w:p>
        </w:tc>
        <w:tc>
          <w:tcPr>
            <w:tcW w:type="dxa" w:w="340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Level_03_Technical_Architecture_and_State_Model_v1.1.docx</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Scene ownership, authoritative gameplay markers/pivots, root-layer split, wrapper boundaries, runtime references and portal/recovery ownership.</w:t>
            </w:r>
          </w:p>
        </w:tc>
      </w:tr>
    </w:tbl>
    <w:p>
      <w:pPr>
        <w:spacing w:after="20"/>
      </w:pPr>
    </w:p>
    <w:tbl>
      <w:tblPr>
        <w:tblW w:type="auto" w:w="0"/>
        <w:jc w:val="center"/>
        <w:tblLook w:firstColumn="1" w:firstRow="1" w:lastColumn="0" w:lastRow="0" w:noHBand="0" w:noVBand="1" w:val="04A0"/>
      </w:tblPr>
      <w:tblGrid>
        <w:gridCol w:w="10148"/>
      </w:tblGrid>
      <w:tr>
        <w:tc>
          <w:tcPr>
            <w:tcW w:type="dxa" w:w="10148"/>
            <w:shd w:fill="EAF1F3"/>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Conflict rule</w:t>
            </w:r>
          </w:p>
          <w:p>
            <w:pPr>
              <w:spacing w:after="0"/>
            </w:pPr>
            <w:r>
              <w:rPr>
                <w:rFonts w:ascii="Liberation Sans" w:hAnsi="Liberation Sans" w:eastAsia="Liberation Sans"/>
                <w:color w:val="27333F"/>
                <w:sz w:val="19"/>
              </w:rPr>
              <w:t>Narrative controls meaning and copy. Visual Master controls art language. Gameplay Spec controls exact coordinates and clearances. Technical Architecture controls ownership and scene boundaries. This Bible defines production decomposition without overriding any of those authorities.</w:t>
            </w:r>
          </w:p>
        </w:tc>
      </w:tr>
    </w:tbl>
    <w:p>
      <w:pPr>
        <w:spacing w:after="20"/>
      </w:pPr>
    </w:p>
    <w:p>
      <w:pPr>
        <w:pStyle w:val="Heading2"/>
        <w:keepNext/>
        <w:spacing w:before="100" w:after="80"/>
      </w:pPr>
      <w:r>
        <w:t>0.2 Current repository snapshot and legacy replacement</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871"/>
            <w:shd w:fill="203B57"/>
            <w:tcMar>
              <w:top w:w="65" w:type="dxa"/>
              <w:start w:w="75" w:type="dxa"/>
              <w:bottom w:w="65" w:type="dxa"/>
              <w:end w:w="75" w:type="dxa"/>
            </w:tcMar>
          </w:tcPr>
          <w:p>
            <w:pPr>
              <w:jc w:val="center"/>
            </w:pPr>
            <w:r>
              <w:rPr>
                <w:rFonts w:ascii="Liberation Sans" w:hAnsi="Liberation Sans" w:eastAsia="Liberation Sans"/>
                <w:b/>
                <w:color w:val="FFFFFF"/>
                <w:sz w:val="16"/>
              </w:rPr>
              <w:t>Item</w:t>
            </w:r>
          </w:p>
        </w:tc>
        <w:tc>
          <w:tcPr>
            <w:tcW w:type="dxa" w:w="3742"/>
            <w:shd w:fill="203B57"/>
            <w:tcMar>
              <w:top w:w="65" w:type="dxa"/>
              <w:start w:w="75" w:type="dxa"/>
              <w:bottom w:w="65" w:type="dxa"/>
              <w:end w:w="75" w:type="dxa"/>
            </w:tcMar>
          </w:tcPr>
          <w:p>
            <w:pPr>
              <w:jc w:val="center"/>
            </w:pPr>
            <w:r>
              <w:rPr>
                <w:rFonts w:ascii="Liberation Sans" w:hAnsi="Liberation Sans" w:eastAsia="Liberation Sans"/>
                <w:b/>
                <w:color w:val="FFFFFF"/>
                <w:sz w:val="16"/>
              </w:rPr>
              <w:t>Verified snapshot</w:t>
            </w:r>
          </w:p>
        </w:tc>
        <w:tc>
          <w:tcPr>
            <w:tcW w:type="dxa" w:w="3798"/>
            <w:shd w:fill="203B57"/>
            <w:tcMar>
              <w:top w:w="65" w:type="dxa"/>
              <w:start w:w="75" w:type="dxa"/>
              <w:bottom w:w="65" w:type="dxa"/>
              <w:end w:w="75" w:type="dxa"/>
            </w:tcMar>
          </w:tcPr>
          <w:p>
            <w:pPr>
              <w:jc w:val="center"/>
            </w:pPr>
            <w:r>
              <w:rPr>
                <w:rFonts w:ascii="Liberation Sans" w:hAnsi="Liberation Sans" w:eastAsia="Liberation Sans"/>
                <w:b/>
                <w:color w:val="FFFFFF"/>
                <w:sz w:val="16"/>
              </w:rPr>
              <w:t>Production implication</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Current Level_03.tscn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6"/>
              </w:rPr>
              <w:t>SHA 1d8ee50989bbf9d06e8a1fb4f3fe11648b17182b; one LevelManager, one SoulShard, PoemRewardUI, four step platforms, three reveal triggers.</w:t>
            </w:r>
          </w:p>
        </w:tc>
        <w:tc>
          <w:tcPr>
            <w:tcW w:type="dxa" w:w="3798"/>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Legacy placeholder only. It does not constrain art decomposition and must not be treated as canonical layout.</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AGENTS.md</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 f0a50cd2710487923f2de649813301a2899a723d; small-slice workflow and no polished assets before a working greybox.</w:t>
            </w:r>
          </w:p>
        </w:tc>
        <w:tc>
          <w:tcPr>
            <w:tcW w:type="dxa" w:w="379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art and wrapper integration remain post-greybox.</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Shared LevelPortal</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6"/>
              </w:rPr>
              <w:t>Current shared scene owns portal visual, InteractionArea, activation and scene transition.</w:t>
            </w:r>
          </w:p>
        </w:tc>
        <w:tc>
          <w:tcPr>
            <w:tcW w:type="dxa" w:w="3798"/>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 art may provide only a dormant environmental setting and local accent VFX; no custom portal state ownership.</w:t>
            </w:r>
          </w:p>
        </w:tc>
      </w:tr>
    </w:tbl>
    <w:p>
      <w:pPr>
        <w:spacing w:after="20"/>
      </w:pPr>
    </w:p>
    <w:p>
      <w:pPr>
        <w:pStyle w:val="BulletL1"/>
        <w:spacing w:after="40"/>
      </w:pPr>
      <w:r>
        <w:rPr>
          <w:rFonts w:ascii="Liberation Sans" w:hAnsi="Liberation Sans" w:eastAsia="Liberation Sans"/>
          <w:color w:val="27333F"/>
          <w:sz w:val="18"/>
        </w:rPr>
        <w:t>• No repository writes were made while producing this Bible.</w:t>
      </w:r>
    </w:p>
    <w:p>
      <w:pPr>
        <w:pStyle w:val="BulletL1"/>
        <w:spacing w:after="40"/>
      </w:pPr>
      <w:r>
        <w:rPr>
          <w:rFonts w:ascii="Liberation Sans" w:hAnsi="Liberation Sans" w:eastAsia="Liberation Sans"/>
          <w:color w:val="27333F"/>
          <w:sz w:val="18"/>
        </w:rPr>
        <w:t>• No exact runtime NodePaths, scripts, state machines or scene implementations are created here; the Technical Architecture remains authoritative for those details.</w:t>
      </w:r>
    </w:p>
    <w:p>
      <w:pPr>
        <w:pStyle w:val="BulletL1"/>
        <w:spacing w:after="40"/>
      </w:pPr>
      <w:r>
        <w:rPr>
          <w:rFonts w:ascii="Liberation Sans" w:hAnsi="Liberation Sans" w:eastAsia="Liberation Sans"/>
          <w:color w:val="27333F"/>
          <w:sz w:val="18"/>
        </w:rPr>
        <w:t>• All proposed art paths and names are production contracts for later approved work, not evidence that files already exist.</w:t>
      </w:r>
    </w:p>
    <w:p>
      <w:pPr>
        <w:pStyle w:val="Heading2"/>
        <w:keepNext/>
        <w:spacing w:before="100" w:after="80"/>
      </w:pPr>
      <w:r>
        <w:t>0.3 Document map</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1304"/>
            <w:shd w:fill="203B57"/>
            <w:tcMar>
              <w:top w:w="65" w:type="dxa"/>
              <w:start w:w="75" w:type="dxa"/>
              <w:bottom w:w="65" w:type="dxa"/>
              <w:end w:w="75" w:type="dxa"/>
            </w:tcMar>
          </w:tcPr>
          <w:p>
            <w:pPr>
              <w:jc w:val="center"/>
            </w:pPr>
            <w:r>
              <w:rPr>
                <w:rFonts w:ascii="Liberation Sans" w:hAnsi="Liberation Sans" w:eastAsia="Liberation Sans"/>
                <w:b/>
                <w:color w:val="FFFFFF"/>
                <w:sz w:val="17"/>
              </w:rPr>
              <w:t>Section</w:t>
            </w:r>
          </w:p>
        </w:tc>
        <w:tc>
          <w:tcPr>
            <w:tcW w:type="dxa" w:w="8108"/>
            <w:shd w:fill="203B57"/>
            <w:tcMar>
              <w:top w:w="65" w:type="dxa"/>
              <w:start w:w="75" w:type="dxa"/>
              <w:bottom w:w="65" w:type="dxa"/>
              <w:end w:w="75" w:type="dxa"/>
            </w:tcMar>
          </w:tcPr>
          <w:p>
            <w:pPr>
              <w:jc w:val="center"/>
            </w:pPr>
            <w:r>
              <w:rPr>
                <w:rFonts w:ascii="Liberation Sans" w:hAnsi="Liberation Sans" w:eastAsia="Liberation Sans"/>
                <w:b/>
                <w:color w:val="FFFFFF"/>
                <w:sz w:val="17"/>
              </w:rPr>
              <w:t>Purpose</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Art production verdict and non-negotiable production rules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2</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Boundary Map and clearances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3</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BASE / STRUCT / DECOR / GAMEPLAY / VFX layer split and node ownership</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4</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Coordinate, naming, origin and import contracts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5–6</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Complete asset registry, budgets and LOD rules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7–8</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Material/VFX families and production sheets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9–10</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Collision matrix and pivot/marker contracts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11</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Wrapper-first Blender → GLB → Godot pipeline and primitive replacement</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12</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Immediate Greybox Handoff</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13–16</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Post-greybox slices, priorities, export checklist and acceptance gates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Appendices</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Exact production anchors, path plan and final handoff boundary</w:t>
            </w:r>
          </w:p>
        </w:tc>
      </w:tr>
    </w:tbl>
    <w:p>
      <w:pPr>
        <w:spacing w:after="20"/>
      </w:pPr>
    </w:p>
    <w:p>
      <w:pPr>
        <w:pStyle w:val="Heading1"/>
        <w:keepNext/>
        <w:spacing w:before="160" w:after="80"/>
      </w:pPr>
      <w:r>
        <w:t>1. Art production verdict</w:t>
      </w:r>
    </w:p>
    <w:tbl>
      <w:tblPr>
        <w:tblW w:type="auto" w:w="0"/>
        <w:jc w:val="center"/>
        <w:tblLook w:firstColumn="1" w:firstRow="1" w:lastColumn="0" w:lastRow="0" w:noHBand="0" w:noVBand="1" w:val="04A0"/>
      </w:tblPr>
      <w:tblGrid>
        <w:gridCol w:w="10148"/>
      </w:tblGrid>
      <w:tr>
        <w:tc>
          <w:tcPr>
            <w:tcW w:type="dxa" w:w="10148"/>
            <w:shd w:fill="EAF2ED"/>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VERDICT</w:t>
            </w:r>
          </w:p>
          <w:p>
            <w:pPr>
              <w:spacing w:after="0"/>
            </w:pPr>
            <w:r>
              <w:rPr>
                <w:rFonts w:ascii="Liberation Sans" w:hAnsi="Liberation Sans" w:eastAsia="Liberation Sans"/>
                <w:color w:val="27333F"/>
                <w:sz w:val="19"/>
              </w:rPr>
              <w:t>APPROVE FOR PRODUCER REVIEW AS AN ART-PRODUCTION DESIGN CANDIDATE. The level can be produced with three semi-hero families, shared modular kits and a wrapper-first integration pipeline. No final art may enter the initial greybox PR. The exact S-route, safe clearances, gameplay-owned markers and shared portal contract remain unchanged.</w:t>
            </w:r>
          </w:p>
        </w:tc>
      </w:tr>
    </w:tbl>
    <w:p>
      <w:pPr>
        <w:spacing w:after="20"/>
      </w:pPr>
    </w:p>
    <w:p>
      <w:pPr>
        <w:pStyle w:val="Heading2"/>
        <w:keepNext/>
        <w:spacing w:before="100" w:after="80"/>
      </w:pPr>
      <w:r>
        <w:t>1.1 Locked production principles</w:t>
      </w:r>
    </w:p>
    <w:p>
      <w:pPr>
        <w:pStyle w:val="BulletL1"/>
        <w:spacing w:after="40"/>
      </w:pPr>
      <w:r>
        <w:rPr>
          <w:rFonts w:ascii="Liberation Sans" w:hAnsi="Liberation Sans" w:eastAsia="Liberation Sans"/>
          <w:color w:val="27333F"/>
          <w:sz w:val="18"/>
        </w:rPr>
        <w:t>• One continuous asymmetrical S-route. Art must never turn the level into a circular hub, arena, shrine or challenge bowl.</w:t>
      </w:r>
    </w:p>
    <w:p>
      <w:pPr>
        <w:pStyle w:val="BulletL1"/>
        <w:spacing w:after="40"/>
      </w:pPr>
      <w:r>
        <w:rPr>
          <w:rFonts w:ascii="Liberation Sans" w:hAnsi="Liberation Sans" w:eastAsia="Liberation Sans"/>
          <w:color w:val="27333F"/>
          <w:sz w:val="18"/>
        </w:rPr>
        <w:t>• Exactly three semi-hero visual families: Wind_Arch_Family, SeedPod_Perch_Family and Wind_Petal_Family.</w:t>
      </w:r>
    </w:p>
    <w:p>
      <w:pPr>
        <w:pStyle w:val="BulletL1"/>
        <w:spacing w:after="40"/>
      </w:pPr>
      <w:r>
        <w:rPr>
          <w:rFonts w:ascii="Liberation Sans" w:hAnsi="Liberation Sans" w:eastAsia="Liberation Sans"/>
          <w:color w:val="27333F"/>
          <w:sz w:val="18"/>
        </w:rPr>
        <w:t>• Final Overlook, ruin clusters and Rest Point are compositions from modular kits, not additional hero families.</w:t>
      </w:r>
    </w:p>
    <w:p>
      <w:pPr>
        <w:pStyle w:val="BulletL1"/>
        <w:spacing w:after="40"/>
      </w:pPr>
      <w:r>
        <w:rPr>
          <w:rFonts w:ascii="Liberation Sans" w:hAnsi="Liberation Sans" w:eastAsia="Liberation Sans"/>
          <w:color w:val="27333F"/>
          <w:sz w:val="18"/>
        </w:rPr>
        <w:t>• Gameplay scenes exclusively own authoritative pivots, interaction areas, IDs, targets, shard anchors, spawn/recovery markers and portal root.</w:t>
      </w:r>
    </w:p>
    <w:p>
      <w:pPr>
        <w:pStyle w:val="BulletL1"/>
        <w:spacing w:after="40"/>
      </w:pPr>
      <w:r>
        <w:rPr>
          <w:rFonts w:ascii="Liberation Sans" w:hAnsi="Liberation Sans" w:eastAsia="Liberation Sans"/>
          <w:color w:val="27333F"/>
          <w:sz w:val="18"/>
        </w:rPr>
        <w:t>• Raw GLB and art wrappers own only presentation: meshes, approved static collision, materials, presentation-only animation and non-authoritative ArtAlignment_* markers.</w:t>
      </w:r>
    </w:p>
    <w:p>
      <w:pPr>
        <w:pStyle w:val="BulletL1"/>
        <w:spacing w:after="40"/>
      </w:pPr>
      <w:r>
        <w:rPr>
          <w:rFonts w:ascii="Liberation Sans" w:hAnsi="Liberation Sans" w:eastAsia="Liberation Sans"/>
          <w:color w:val="27333F"/>
          <w:sz w:val="18"/>
        </w:rPr>
        <w:t>• No imported node name may become a critical gameplay dependency. Art swap must not change the Level_03 gameplay API.</w:t>
      </w:r>
    </w:p>
    <w:p>
      <w:pPr>
        <w:pStyle w:val="BulletL1"/>
        <w:spacing w:after="40"/>
      </w:pPr>
      <w:r>
        <w:rPr>
          <w:rFonts w:ascii="Liberation Sans" w:hAnsi="Liberation Sans" w:eastAsia="Liberation Sans"/>
          <w:color w:val="27333F"/>
          <w:sz w:val="18"/>
        </w:rPr>
        <w:t>• Positive scale only. A required mirror is applied in Blender and exported as an explicit variant.</w:t>
      </w:r>
    </w:p>
    <w:p>
      <w:pPr>
        <w:pStyle w:val="BulletL1"/>
        <w:spacing w:after="40"/>
      </w:pPr>
      <w:r>
        <w:rPr>
          <w:rFonts w:ascii="Liberation Sans" w:hAnsi="Liberation Sans" w:eastAsia="Liberation Sans"/>
          <w:color w:val="27333F"/>
          <w:sz w:val="18"/>
        </w:rPr>
        <w:t>• The world is visibly alive and colored in E0. Production cannot rely on a dead/grayscale base asset set.</w:t>
      </w:r>
    </w:p>
    <w:p>
      <w:pPr>
        <w:pStyle w:val="Heading1"/>
        <w:keepNext/>
        <w:spacing w:before="160" w:after="80"/>
      </w:pPr>
      <w:r>
        <w:t>2. Boundary Map</w:t>
      </w:r>
    </w:p>
    <w:p>
      <w:pPr>
        <w:spacing w:after="40"/>
        <w:jc w:val="center"/>
      </w:pPr>
      <w:r>
        <w:drawing>
          <wp:inline xmlns:a="http://schemas.openxmlformats.org/drawingml/2006/main" xmlns:pic="http://schemas.openxmlformats.org/drawingml/2006/picture">
            <wp:extent cx="6192000" cy="8592913"/>
            <wp:docPr id="15" name="Picture 15"/>
            <wp:cNvGraphicFramePr>
              <a:graphicFrameLocks noChangeAspect="1"/>
            </wp:cNvGraphicFramePr>
            <a:graphic>
              <a:graphicData uri="http://schemas.openxmlformats.org/drawingml/2006/picture">
                <pic:pic>
                  <pic:nvPicPr>
                    <pic:cNvPr id="0" name="Figure_1A_route_boundary_camera_map.png"/>
                    <pic:cNvPicPr/>
                  </pic:nvPicPr>
                  <pic:blipFill>
                    <a:blip r:embed="rId32"/>
                    <a:stretch>
                      <a:fillRect/>
                    </a:stretch>
                  </pic:blipFill>
                  <pic:spPr>
                    <a:xfrm>
                      <a:off x="0" y="0"/>
                      <a:ext cx="6192000" cy="8592913"/>
                    </a:xfrm>
                    <a:prstGeom prst="rect"/>
                  </pic:spPr>
                </pic:pic>
              </a:graphicData>
            </a:graphic>
          </wp:inline>
        </w:drawing>
      </w:r>
    </w:p>
    <w:p>
      <w:pPr>
        <w:spacing w:after="140"/>
        <w:jc w:val="center"/>
      </w:pPr>
      <w:r>
        <w:rPr>
          <w:b w:val="0"/>
          <w:i/>
        </w:rPr>
        <w:t>Figure 1A. Route, playable surfaces, hard boundary belt and camera-safe corridor. Hard StaticBody boundary collision is EnvironmentRoot-owned; visible rims are STRUCT/DECOR.</w:t>
      </w:r>
    </w:p>
    <w:p>
      <w:pPr>
        <w:pStyle w:val="Heading2"/>
        <w:keepNext/>
        <w:spacing w:before="100" w:after="80"/>
      </w:pPr>
      <w:r>
        <w:t>2.1 Boundary classes</w:t>
      </w:r>
    </w:p>
    <w:tbl>
      <w:tblPr>
        <w:tblStyle w:val="TableGrid"/>
        <w:tblW w:type="auto" w:w="0"/>
        <w:jc w:val="center"/>
        <w:tblLayout w:type="autofit"/>
        <w:tblLook w:firstColumn="1" w:firstRow="1" w:lastColumn="0" w:lastRow="0" w:noHBand="0" w:noVBand="1" w:val="04A0"/>
      </w:tblPr>
      <w:tblGrid>
        <w:gridCol w:w="1691"/>
        <w:gridCol w:w="1691"/>
        <w:gridCol w:w="1691"/>
        <w:gridCol w:w="1691"/>
        <w:gridCol w:w="1691"/>
        <w:gridCol w:w="1691"/>
      </w:tblGrid>
      <w:tr>
        <w:trPr>
          <w:tblHeader w:val="true"/>
          <w:cantSplit/>
          <w:tblHeader w:val="true"/>
          <w:cantSplit/>
        </w:trPr>
        <w:tc>
          <w:tcPr>
            <w:tcW w:type="dxa" w:w="1530"/>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Boundary</w:t>
            </w:r>
          </w:p>
        </w:tc>
        <w:tc>
          <w:tcPr>
            <w:tcW w:type="dxa" w:w="1927"/>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Location</w:t>
            </w:r>
          </w:p>
        </w:tc>
        <w:tc>
          <w:tcPr>
            <w:tcW w:type="dxa" w:w="1814"/>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Size / range</w:t>
            </w:r>
          </w:p>
        </w:tc>
        <w:tc>
          <w:tcPr>
            <w:tcW w:type="dxa" w:w="1701"/>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Physical form</w:t>
            </w:r>
          </w:p>
        </w:tc>
        <w:tc>
          <w:tcPr>
            <w:tcW w:type="dxa" w:w="1814"/>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Owner</w:t>
            </w:r>
          </w:p>
        </w:tc>
        <w:tc>
          <w:tcPr>
            <w:tcW w:type="dxa" w:w="3061"/>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Production rule</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Playable surface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All mandatory route and zone floors</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44 × 106 m world envelope; zone footprints per Gameplay Spec</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Visible floor + walkable collision</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BASE art / Godot block wrapper</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Continuous; no gaps &gt;0.10 m; cross-slope &lt;=3°.</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Mandatory route corridor</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P00–P16 S-route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5.5 m minimum; 6–7 m at turns, entrances and reward areas</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Visible floor</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BASE / gameplay design authority</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No dense decor or blockers.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Route shoulder</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Both sides of mandatory route</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1.5 m minimum beyond walkable edge</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Visible, mostly non-walkable dressing buffer</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DECOR / Art</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Keep free of dense props and camera blockers.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Camera-safe corridor</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Around mandatory centerline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8.5 m total clear corridor</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Not visible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Art placement rule</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Tall props outside; low plants allowed if silhouette remains clean.</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Hard boundary belt</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Behind natural cliff/edge composition</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1.0–1.5 m thick; placed behind visual rim</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Invisible blocker, supported by visible edge</w:t>
            </w:r>
          </w:p>
        </w:tc>
        <w:tc>
          <w:tcPr>
            <w:tcW w:type="dxa" w:w="1814"/>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EnvironmentRoot/BoundaryRoot or approved block-local collision root under EnvironmentRoot</w:t>
            </w:r>
          </w:p>
        </w:tc>
        <w:tc>
          <w:tcPr>
            <w:tcW w:type="dxa" w:w="3061"/>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Required StaticBody3D collision behind the visible rim. It never crosses route mouths, puzzle/reward clearances, portal clearance or camera corridor. Raw GLBs do not own this authoritative belt.</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Soft visual boundary</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Cliff shelves, rocks, roots, low ruins, foliage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Variable; outside shoulder</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Visible, primarily non-colliding</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STRUCT + DECOR</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Reads as natural edge, never as fortress wall.</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SoftReturn envelope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Below playable world</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One broad explicit Area3D below level</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Invisible Area3D</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GAMEPLAY / SafetyRoot</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No invisible catch floor. Recovery only after entering explicit volume.</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Explicit OOB volumes</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Known side escape risks only</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Authored per location after greybox playtest</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Invisible Area3D</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GAMEPLAY / SafetyRoot</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Must not overlap legal side spaces or overlooks.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Puzzle clearance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Shard/perch/petal centers</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3.0 m clear radius</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Not visible</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GAMEPLAY authority; Art exclusion zone</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No tall props or camera-blocking vertical forms.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Portal clearance</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LevelPortalRoot at (10,1.6,50.5)</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Minimum 4.5 m clear radius around shared portal footprint</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Visible clean floor + shared trigger</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GAMEPLAY shared portal / BASE art floor</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No overlook prop, landmark arch or local accent may intersect shared InteractionArea.</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Decor-only zone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Outside route shoulder and puzzle clearances</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Within art envelope and sightline guardrails</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Visible</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DECOR</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No gameplay reliance; removable without progression impact.</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No-decoration corridors</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Route mouths, arch openings, reward lines, CP0–CP4 sightlines</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Per map and QA views</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Not visible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Art placement rule</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No tall/busy prop that hides next landmark or target.</w:t>
            </w:r>
          </w:p>
        </w:tc>
      </w:tr>
      <w:tr>
        <w:trPr>
          <w:cantSplit/>
        </w:trPr>
        <w:tc>
          <w:tcPr>
            <w:tcW w:type="dxa" w:w="1691"/>
            <w:tcMar>
              <w:top w:w="45" w:type="dxa"/>
              <w:start w:w="55" w:type="dxa"/>
              <w:bottom w:w="45" w:type="dxa"/>
              <w:end w:w="55" w:type="dxa"/>
            </w:tcMar>
            <w:vAlign w:val="top"/>
            <w:shd w:fill="F2ECE3"/>
          </w:tcPr>
          <w:p>
            <w:pPr>
              <w:spacing w:after="0"/>
            </w:pPr>
            <w:r>
              <w:rPr>
                <w:rFonts w:ascii="Calibri" w:hAnsi="Calibri" w:eastAsia="Calibri"/>
                <w:b/>
                <w:sz w:val="14"/>
              </w:rPr>
              <w:t>Free non-authoritative dressing placement</w:t>
            </w:r>
          </w:p>
        </w:tc>
        <w:tc>
          <w:tcPr>
            <w:tcW w:type="dxa" w:w="1691"/>
            <w:tcMar>
              <w:top w:w="45" w:type="dxa"/>
              <w:start w:w="55" w:type="dxa"/>
              <w:bottom w:w="45" w:type="dxa"/>
              <w:end w:w="55" w:type="dxa"/>
            </w:tcMar>
            <w:vAlign w:val="top"/>
          </w:tcPr>
          <w:p>
            <w:pPr>
              <w:spacing w:after="0"/>
            </w:pPr>
            <w:r>
              <w:rPr>
                <w:rFonts w:ascii="Calibri" w:hAnsi="Calibri" w:eastAsia="Calibri"/>
                <w:sz w:val="14"/>
              </w:rPr>
              <w:t>STRUCT/DECOR outside protected route, puzzle, portal and camera spaces</w:t>
            </w:r>
          </w:p>
        </w:tc>
        <w:tc>
          <w:tcPr>
            <w:tcW w:type="dxa" w:w="1691"/>
            <w:tcMar>
              <w:top w:w="45" w:type="dxa"/>
              <w:start w:w="55" w:type="dxa"/>
              <w:bottom w:w="45" w:type="dxa"/>
              <w:end w:w="55" w:type="dxa"/>
            </w:tcMar>
            <w:vAlign w:val="top"/>
          </w:tcPr>
          <w:p>
            <w:pPr>
              <w:spacing w:after="0"/>
            </w:pPr>
            <w:r>
              <w:rPr>
                <w:rFonts w:ascii="Calibri" w:hAnsi="Calibri" w:eastAsia="Calibri"/>
                <w:sz w:val="14"/>
              </w:rPr>
              <w:t>No universal displacement tolerance</w:t>
            </w:r>
          </w:p>
        </w:tc>
        <w:tc>
          <w:tcPr>
            <w:tcW w:type="dxa" w:w="1691"/>
            <w:tcMar>
              <w:top w:w="45" w:type="dxa"/>
              <w:start w:w="55" w:type="dxa"/>
              <w:bottom w:w="45" w:type="dxa"/>
              <w:end w:w="55" w:type="dxa"/>
            </w:tcMar>
            <w:vAlign w:val="top"/>
          </w:tcPr>
          <w:p>
            <w:pPr>
              <w:spacing w:after="0"/>
            </w:pPr>
            <w:r>
              <w:rPr>
                <w:rFonts w:ascii="Calibri" w:hAnsi="Calibri" w:eastAsia="Calibri"/>
                <w:sz w:val="14"/>
              </w:rPr>
              <w:t>Visible only; no gameplay authority</w:t>
            </w:r>
          </w:p>
        </w:tc>
        <w:tc>
          <w:tcPr>
            <w:tcW w:type="dxa" w:w="1691"/>
            <w:tcMar>
              <w:top w:w="45" w:type="dxa"/>
              <w:start w:w="55" w:type="dxa"/>
              <w:bottom w:w="45" w:type="dxa"/>
              <w:end w:w="55" w:type="dxa"/>
            </w:tcMar>
            <w:vAlign w:val="top"/>
          </w:tcPr>
          <w:p>
            <w:pPr>
              <w:spacing w:after="0"/>
            </w:pPr>
            <w:r>
              <w:rPr>
                <w:rFonts w:ascii="Calibri" w:hAnsi="Calibri" w:eastAsia="Calibri"/>
                <w:sz w:val="14"/>
              </w:rPr>
              <w:t>STRUCT / DECOR</w:t>
            </w:r>
          </w:p>
        </w:tc>
        <w:tc>
          <w:tcPr>
            <w:tcW w:type="dxa" w:w="1691"/>
            <w:tcMar>
              <w:top w:w="45" w:type="dxa"/>
              <w:start w:w="55" w:type="dxa"/>
              <w:bottom w:w="45" w:type="dxa"/>
              <w:end w:w="55" w:type="dxa"/>
            </w:tcMar>
            <w:vAlign w:val="top"/>
          </w:tcPr>
          <w:p>
            <w:pPr>
              <w:spacing w:after="0"/>
            </w:pPr>
            <w:r>
              <w:rPr>
                <w:rFonts w:ascii="Calibri" w:hAnsi="Calibri" w:eastAsia="Calibri"/>
                <w:sz w:val="14"/>
              </w:rPr>
              <w:t>Acceptance is determined by route width, puzzle clearance, portal clearance, camera corridor, sightlines, route openings, boundary rules and block seams &lt;=0.10 m. A numeric tolerance may be used only when an approved source defines it for one named visual anchor.</w:t>
            </w:r>
          </w:p>
        </w:tc>
      </w:tr>
    </w:tbl>
    <w:p>
      <w:pPr>
        <w:spacing w:after="20"/>
      </w:pPr>
    </w:p>
    <w:p>
      <w:pPr>
        <w:pStyle w:val="Heading2"/>
        <w:keepNext/>
        <w:spacing w:before="100" w:after="80"/>
      </w:pPr>
      <w:r>
        <w:t>2.2 Zone boundary schedule</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097"/>
            <w:shd w:fill="203B57"/>
            <w:tcMar>
              <w:top w:w="65" w:type="dxa"/>
              <w:start w:w="75" w:type="dxa"/>
              <w:bottom w:w="65" w:type="dxa"/>
              <w:end w:w="75" w:type="dxa"/>
            </w:tcMar>
          </w:tcPr>
          <w:p>
            <w:pPr>
              <w:jc w:val="center"/>
            </w:pPr>
            <w:r>
              <w:rPr>
                <w:rFonts w:ascii="Liberation Sans" w:hAnsi="Liberation Sans" w:eastAsia="Liberation Sans"/>
                <w:b/>
                <w:color w:val="FFFFFF"/>
                <w:sz w:val="14"/>
              </w:rPr>
              <w:t>Zone</w:t>
            </w:r>
          </w:p>
        </w:tc>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4"/>
              </w:rPr>
              <w:t>Locked footprint</w:t>
            </w:r>
          </w:p>
        </w:tc>
        <w:tc>
          <w:tcPr>
            <w:tcW w:type="dxa" w:w="2608"/>
            <w:shd w:fill="203B57"/>
            <w:tcMar>
              <w:top w:w="65" w:type="dxa"/>
              <w:start w:w="75" w:type="dxa"/>
              <w:bottom w:w="65" w:type="dxa"/>
              <w:end w:w="75" w:type="dxa"/>
            </w:tcMar>
          </w:tcPr>
          <w:p>
            <w:pPr>
              <w:jc w:val="center"/>
            </w:pPr>
            <w:r>
              <w:rPr>
                <w:rFonts w:ascii="Liberation Sans" w:hAnsi="Liberation Sans" w:eastAsia="Liberation Sans"/>
                <w:b/>
                <w:color w:val="FFFFFF"/>
                <w:sz w:val="14"/>
              </w:rPr>
              <w:t>Route openings</w:t>
            </w:r>
          </w:p>
        </w:tc>
        <w:tc>
          <w:tcPr>
            <w:tcW w:type="dxa" w:w="3742"/>
            <w:shd w:fill="203B57"/>
            <w:tcMar>
              <w:top w:w="65" w:type="dxa"/>
              <w:start w:w="75" w:type="dxa"/>
              <w:bottom w:w="65" w:type="dxa"/>
              <w:end w:w="75" w:type="dxa"/>
            </w:tcMar>
          </w:tcPr>
          <w:p>
            <w:pPr>
              <w:jc w:val="center"/>
            </w:pPr>
            <w:r>
              <w:rPr>
                <w:rFonts w:ascii="Liberation Sans" w:hAnsi="Liberation Sans" w:eastAsia="Liberation Sans"/>
                <w:b/>
                <w:color w:val="FFFFFF"/>
                <w:sz w:val="14"/>
              </w:rPr>
              <w:t>Critical clearance</w:t>
            </w:r>
          </w:p>
        </w:tc>
        <w:tc>
          <w:tcPr>
            <w:tcW w:type="dxa" w:w="1474"/>
            <w:shd w:fill="203B57"/>
            <w:tcMar>
              <w:top w:w="65" w:type="dxa"/>
              <w:start w:w="75" w:type="dxa"/>
              <w:bottom w:w="65" w:type="dxa"/>
              <w:end w:w="75" w:type="dxa"/>
            </w:tcMar>
          </w:tcPr>
          <w:p>
            <w:pPr>
              <w:jc w:val="center"/>
            </w:pPr>
            <w:r>
              <w:rPr>
                <w:rFonts w:ascii="Liberation Sans" w:hAnsi="Liberation Sans" w:eastAsia="Liberation Sans"/>
                <w:b/>
                <w:color w:val="FFFFFF"/>
                <w:sz w:val="14"/>
              </w:rPr>
              <w:t>Recovery</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Block_03_00 Quiet Inlet</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(-6,0,-47), 12×10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1 broad opening toward P01; no closed rear wall that traps camera</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Spawn clear 4 m; CP0 line to Final Overlook preserved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RA0</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Block_03_01 Wind Trace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P01–P06, floor Y 0.08–0.80</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continuously open through all three arches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Arch internal W &gt;=6.5 m; overhead &gt;=5.2 m</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RA1 after route milestone</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Block_03_02 Shard05 Overlook</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(-8,0.9,-16), 10×8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At least 6 m route opening to glade approach</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Shard &gt;=2.5 m from edge; 3 m clear radius</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RA2</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Block_03_03 Playful Glade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Center (7,1,-3), 22×18 m oval</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Entry at P08 and exit at P10 remain broad and obvious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Perch A/B/C each 3 m clear radius; one camera composition</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RA3</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Block_03_04 Connector</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P10–P12, W 5.5–6 m</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No new gameplay gate; both ends fully open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Reduced prop density; meadow readable before entry</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RA4 at meadow entry</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Block_03_05 Breathing Meadow</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Center (-7,1.3,28.5), 28×24 m oval</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Entry/exit openings remain visually distinct, not ring walls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3 m around each petal and Rest Point; all targets visible from P12</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RA5</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Block_03_06 Final Overlook</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(6,1.6,47), 16×12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Approach from P14; horizon remains open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Main_Text_Gate R4.5; portal clear R4.5; CP4 framing preserved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RA6</w:t>
            </w:r>
          </w:p>
        </w:tc>
      </w:tr>
    </w:tbl>
    <w:tbl>
      <w:tblPr>
        <w:tblStyle w:val="TableGrid"/>
        <w:tblW w:type="auto" w:w="0"/>
        <w:jc w:val="center"/>
        <w:tblLayout w:type="autofit"/>
        <w:tblLook w:firstColumn="1" w:firstRow="1" w:lastColumn="0" w:lastRow="0" w:noHBand="0" w:noVBand="1" w:val="04A0"/>
      </w:tblPr>
      <w:tblGrid>
        <w:gridCol w:w="10148"/>
      </w:tblGrid>
      <w:tr>
        <w:trPr>
          <w:tblHeader w:val="true"/>
          <w:cantSplit/>
        </w:trPr>
        <w:tc>
          <w:tcPr>
            <w:tcW w:type="dxa" w:w="10148"/>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LOCKED ART TOLERANCE</w:t>
            </w:r>
          </w:p>
        </w:tc>
      </w:tr>
      <w:tr>
        <w:trPr>
          <w:cantSplit/>
        </w:trPr>
        <w:tc>
          <w:tcPr>
            <w:tcW w:type="dxa" w:w="10148"/>
            <w:tcMar>
              <w:top w:w="45" w:type="dxa"/>
              <w:start w:w="55" w:type="dxa"/>
              <w:bottom w:w="45" w:type="dxa"/>
              <w:end w:w="55" w:type="dxa"/>
            </w:tcMar>
            <w:vAlign w:val="top"/>
          </w:tcPr>
          <w:p>
            <w:pPr>
              <w:spacing w:after="0"/>
            </w:pPr>
            <w:r>
              <w:rPr>
                <w:rFonts w:ascii="Calibri" w:hAnsi="Calibri" w:eastAsia="Calibri"/>
                <w:sz w:val="16"/>
              </w:rPr>
              <w:t>Authoritative gameplay anchors, triggers, Area3D nodes, pivots, shard anchors, LevelPortalRoot / PortalFloorAnchor, recovery anchors and NodePaths: 0.00 m movement. Free non-authoritative dressing has no universal displacement tolerance. Acceptance is determined by the locked route width, puzzle and portal clearances, camera corridor, sightlines, route openings, boundary rules and block seams &lt;=0.10 m. A numeric tolerance may be copied only for a specifically named visual anchor when an approved source contract defines that exact value; no such global tolerance is authorized here.</w:t>
            </w:r>
          </w:p>
        </w:tc>
      </w:tr>
    </w:tbl>
    <w:p>
      <w:pPr>
        <w:spacing w:after="20"/>
      </w:pPr>
    </w:p>
    <w:p>
      <w:pPr>
        <w:spacing w:after="40"/>
        <w:jc w:val="center"/>
      </w:pPr>
      <w:r>
        <w:drawing>
          <wp:inline xmlns:a="http://schemas.openxmlformats.org/drawingml/2006/main" xmlns:pic="http://schemas.openxmlformats.org/drawingml/2006/picture">
            <wp:extent cx="6192000" cy="9064409"/>
            <wp:docPr id="16" name="Picture 16"/>
            <wp:cNvGraphicFramePr>
              <a:graphicFrameLocks noChangeAspect="1"/>
            </wp:cNvGraphicFramePr>
            <a:graphic>
              <a:graphicData uri="http://schemas.openxmlformats.org/drawingml/2006/picture">
                <pic:pic>
                  <pic:nvPicPr>
                    <pic:cNvPr id="0" name="Figure_1B_gameplay_clearances_portal_recovery.png"/>
                    <pic:cNvPicPr/>
                  </pic:nvPicPr>
                  <pic:blipFill>
                    <a:blip r:embed="rId33"/>
                    <a:stretch>
                      <a:fillRect/>
                    </a:stretch>
                  </pic:blipFill>
                  <pic:spPr>
                    <a:xfrm>
                      <a:off x="0" y="0"/>
                      <a:ext cx="6192000" cy="9064409"/>
                    </a:xfrm>
                    <a:prstGeom prst="rect"/>
                  </pic:spPr>
                </pic:pic>
              </a:graphicData>
            </a:graphic>
          </wp:inline>
        </w:drawing>
      </w:r>
    </w:p>
    <w:p>
      <w:pPr>
        <w:spacing w:after="140"/>
        <w:jc w:val="center"/>
      </w:pPr>
      <w:r>
        <w:rPr>
          <w:b w:val="0"/>
          <w:i/>
        </w:rPr>
        <w:t>Figure 1B. Gameplay clearances, Main_Text_Gate, LevelPortalRoot / PortalFloorAnchor and recovery anchors. SafetyRoot owns recovery only; no invisible catch floor.</w:t>
      </w:r>
    </w:p>
    <w:tbl>
      <w:tblPr>
        <w:tblW w:type="auto" w:w="0"/>
        <w:jc w:val="center"/>
        <w:tblLook w:firstColumn="1" w:firstRow="1" w:lastColumn="0" w:lastRow="0" w:noHBand="0" w:noVBand="1" w:val="04A0"/>
      </w:tblPr>
      <w:tblGrid>
        <w:gridCol w:w="10148"/>
      </w:tblGrid>
      <w:tr>
        <w:tc>
          <w:tcPr>
            <w:tcW w:type="dxa" w:w="10148"/>
            <w:shd w:fill="F8E8E4"/>
            <w:tcMar>
              <w:top w:w="130" w:type="dxa"/>
              <w:start w:w="150" w:type="dxa"/>
              <w:bottom w:w="130" w:type="dxa"/>
              <w:end w:w="150" w:type="dxa"/>
            </w:tcMar>
            <w:tcBorders>
              <w:top w:val="single" w:sz="14" w:color="A74335"/>
              <w:left w:val="single" w:sz="14" w:color="A74335"/>
              <w:bottom w:val="single" w:sz="14" w:color="A74335"/>
              <w:right w:val="single" w:sz="14" w:color="A74335"/>
            </w:tcBorders>
          </w:tcPr>
          <w:p>
            <w:pPr>
              <w:spacing w:after="60"/>
            </w:pPr>
            <w:r>
              <w:rPr>
                <w:rFonts w:ascii="Liberation Sans" w:hAnsi="Liberation Sans" w:eastAsia="Liberation Sans"/>
                <w:b/>
                <w:color w:val="203B57"/>
                <w:sz w:val="21"/>
              </w:rPr>
              <w:t>NO INVISIBLE CATCH FLOOR</w:t>
            </w:r>
          </w:p>
          <w:p>
            <w:pPr>
              <w:spacing w:after="0"/>
            </w:pPr>
            <w:r>
              <w:rPr>
                <w:rFonts w:ascii="Liberation Sans" w:hAnsi="Liberation Sans" w:eastAsia="Liberation Sans"/>
                <w:color w:val="27333F"/>
                <w:sz w:val="19"/>
              </w:rPr>
              <w:t>Optional underside collision may exist only directly beneath visible walkable geometry to prevent tunneling. It may not bridge visual gaps, extend playable space, or prevent the player from reaching SoftReturnVolume.</w:t>
            </w:r>
          </w:p>
        </w:tc>
      </w:tr>
    </w:tbl>
    <w:p>
      <w:pPr>
        <w:spacing w:after="20"/>
      </w:pPr>
    </w:p>
    <w:p>
      <w:pPr>
        <w:pStyle w:val="Heading1"/>
        <w:keepNext/>
        <w:spacing w:before="160" w:after="80"/>
      </w:pPr>
      <w:r>
        <w:t>3. Layer split and node ownership</w:t>
      </w:r>
    </w:p>
    <w:p>
      <w:pPr>
        <w:spacing w:after="40"/>
        <w:jc w:val="center"/>
      </w:pPr>
      <w:r>
        <w:drawing>
          <wp:inline xmlns:a="http://schemas.openxmlformats.org/drawingml/2006/main" xmlns:pic="http://schemas.openxmlformats.org/drawingml/2006/picture">
            <wp:extent cx="6120000" cy="4080000"/>
            <wp:docPr id="17" name="Picture 17"/>
            <wp:cNvGraphicFramePr>
              <a:graphicFrameLocks noChangeAspect="1"/>
            </wp:cNvGraphicFramePr>
            <a:graphic>
              <a:graphicData uri="http://schemas.openxmlformats.org/drawingml/2006/picture">
                <pic:pic>
                  <pic:nvPicPr>
                    <pic:cNvPr id="0" name="Figure_3_layer_split_ownership_v11.png"/>
                    <pic:cNvPicPr/>
                  </pic:nvPicPr>
                  <pic:blipFill>
                    <a:blip r:embed="rId34"/>
                    <a:stretch>
                      <a:fillRect/>
                    </a:stretch>
                  </pic:blipFill>
                  <pic:spPr>
                    <a:xfrm>
                      <a:off x="0" y="0"/>
                      <a:ext cx="6120000" cy="4080000"/>
                    </a:xfrm>
                    <a:prstGeom prst="rect"/>
                  </pic:spPr>
                </pic:pic>
              </a:graphicData>
            </a:graphic>
          </wp:inline>
        </w:drawing>
      </w:r>
    </w:p>
    <w:p>
      <w:pPr>
        <w:spacing w:after="140"/>
        <w:jc w:val="center"/>
      </w:pPr>
      <w:r>
        <w:rPr>
          <w:b w:val="0"/>
          <w:i/>
        </w:rPr>
        <w:t>Figure 3. Layer split and ownership v1.2. The hard StaticBody boundary belt is EnvironmentRoot-owned; SafetyRoot owns recovery Area3D volumes and recovery markers only.</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1190"/>
            <w:shd w:fill="203B57"/>
            <w:tcMar>
              <w:top w:w="65" w:type="dxa"/>
              <w:start w:w="75" w:type="dxa"/>
              <w:bottom w:w="65" w:type="dxa"/>
              <w:end w:w="75" w:type="dxa"/>
            </w:tcMar>
          </w:tcPr>
          <w:p>
            <w:pPr>
              <w:jc w:val="center"/>
            </w:pPr>
            <w:r>
              <w:rPr>
                <w:rFonts w:ascii="Liberation Sans" w:hAnsi="Liberation Sans" w:eastAsia="Liberation Sans"/>
                <w:b/>
                <w:color w:val="FFFFFF"/>
                <w:sz w:val="15"/>
              </w:rPr>
              <w:t>Layer</w:t>
            </w:r>
          </w:p>
        </w:tc>
        <w:tc>
          <w:tcPr>
            <w:tcW w:type="dxa" w:w="3969"/>
            <w:shd w:fill="203B57"/>
            <w:tcMar>
              <w:top w:w="65" w:type="dxa"/>
              <w:start w:w="75" w:type="dxa"/>
              <w:bottom w:w="65" w:type="dxa"/>
              <w:end w:w="75" w:type="dxa"/>
            </w:tcMar>
          </w:tcPr>
          <w:p>
            <w:pPr>
              <w:jc w:val="center"/>
            </w:pPr>
            <w:r>
              <w:rPr>
                <w:rFonts w:ascii="Liberation Sans" w:hAnsi="Liberation Sans" w:eastAsia="Liberation Sans"/>
                <w:b/>
                <w:color w:val="FFFFFF"/>
                <w:sz w:val="15"/>
              </w:rPr>
              <w:t>Contains</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Scene owner</w:t>
            </w:r>
          </w:p>
        </w:tc>
        <w:tc>
          <w:tcPr>
            <w:tcW w:type="dxa" w:w="3912"/>
            <w:shd w:fill="203B57"/>
            <w:tcMar>
              <w:top w:w="65" w:type="dxa"/>
              <w:start w:w="75" w:type="dxa"/>
              <w:bottom w:w="65" w:type="dxa"/>
              <w:end w:w="75" w:type="dxa"/>
            </w:tcMar>
          </w:tcPr>
          <w:p>
            <w:pPr>
              <w:jc w:val="center"/>
            </w:pPr>
            <w:r>
              <w:rPr>
                <w:rFonts w:ascii="Liberation Sans" w:hAnsi="Liberation Sans" w:eastAsia="Liberation Sans"/>
                <w:b/>
                <w:color w:val="FFFFFF"/>
                <w:sz w:val="15"/>
              </w:rPr>
              <w:t>Explicitly must not own</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BASE</w:t>
            </w:r>
          </w:p>
        </w:tc>
        <w:tc>
          <w:tcPr>
            <w:tcW w:type="dxa" w:w="3969"/>
            <w:tcMar>
              <w:top w:w="65" w:type="dxa"/>
              <w:start w:w="75" w:type="dxa"/>
              <w:bottom w:w="65" w:type="dxa"/>
              <w:end w:w="75" w:type="dxa"/>
            </w:tcMar>
            <w:vAlign w:val="top"/>
          </w:tcPr>
          <w:p>
            <w:pPr>
              <w:spacing w:after="0"/>
            </w:pPr>
            <w:r>
              <w:rPr>
                <w:sz w:val="14"/>
              </w:rPr>
            </w:r>
            <w:r>
              <w:rPr>
                <w:b w:val="0"/>
                <w:sz w:val="14"/>
              </w:rPr>
              <w:t>Terrain/platform floors, route modules, ground transitions, visible undersides, basic elevation, approved walkable collision and the hard StaticBody boundary belt.</w:t>
            </w:r>
          </w:p>
        </w:tc>
        <w:tc>
          <w:tcPr>
            <w:tcW w:type="dxa" w:w="2381"/>
            <w:tcMar>
              <w:top w:w="65" w:type="dxa"/>
              <w:start w:w="75" w:type="dxa"/>
              <w:bottom w:w="65" w:type="dxa"/>
              <w:end w:w="75" w:type="dxa"/>
            </w:tcMar>
            <w:vAlign w:val="top"/>
          </w:tcPr>
          <w:p>
            <w:pPr>
              <w:spacing w:after="0"/>
            </w:pPr>
            <w:r>
              <w:rPr>
                <w:sz w:val="14"/>
              </w:rPr>
            </w:r>
            <w:r>
              <w:rPr>
                <w:b w:val="0"/>
                <w:sz w:val="14"/>
              </w:rPr>
              <w:t>EnvironmentRoot/BaseGeometry, EnvironmentRoot/BoundaryRoot, and approved block-local collision roots under EnvironmentRoot</w:t>
            </w:r>
          </w:p>
        </w:tc>
        <w:tc>
          <w:tcPr>
            <w:tcW w:type="dxa" w:w="3912"/>
            <w:tcMar>
              <w:top w:w="65" w:type="dxa"/>
              <w:start w:w="75" w:type="dxa"/>
              <w:bottom w:w="65" w:type="dxa"/>
              <w:end w:w="75" w:type="dxa"/>
            </w:tcMar>
            <w:vAlign w:val="top"/>
          </w:tcPr>
          <w:p>
            <w:pPr>
              <w:spacing w:after="0"/>
            </w:pPr>
            <w:r>
              <w:rPr>
                <w:sz w:val="14"/>
              </w:rPr>
            </w:r>
            <w:r>
              <w:rPr>
                <w:b w:val="0"/>
                <w:sz w:val="14"/>
              </w:rPr>
              <w:t>Gameplay IDs, interaction triggers, puzzle state, portal state or recovery logic.</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STRUCT</w:t>
            </w:r>
          </w:p>
        </w:tc>
        <w:tc>
          <w:tcPr>
            <w:tcW w:type="dxa" w:w="3969"/>
            <w:tcMar>
              <w:top w:w="65" w:type="dxa"/>
              <w:start w:w="75" w:type="dxa"/>
              <w:bottom w:w="65" w:type="dxa"/>
              <w:end w:w="75" w:type="dxa"/>
            </w:tcMar>
            <w:vAlign w:val="top"/>
            <w:shd w:fill="F6F7F8"/>
          </w:tcPr>
          <w:p>
            <w:pPr>
              <w:spacing w:after="0"/>
            </w:pPr>
            <w:r>
              <w:rPr>
                <w:sz w:val="14"/>
              </w:rPr>
            </w:r>
            <w:r>
              <w:rPr>
                <w:b w:val="0"/>
                <w:sz w:val="14"/>
              </w:rPr>
              <w:t>Wind arches, perch bases, wind-petal shells, ruin modules, cliff-edge modules, shard platforms, Rest Point dais and Final Overlook modular composition. Visible rims belong here or in DECOR.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EnvironmentRoot/LandmarkRoot or block wrappers</w:t>
            </w:r>
          </w:p>
        </w:tc>
        <w:tc>
          <w:tcPr>
            <w:tcW w:type="dxa" w:w="391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Authoritative rotation/petal pivots, landing targets, portal root, interaction areas.</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DECOR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5"/>
              </w:rPr>
              <w:t>Rocks, roots, trees, bushes, grass, flowers, moss, hanging vines, distant silhouettes and non-blocking ruins.</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EnvironmentRoot/DressingRoot or art-only children of wrappers</w:t>
            </w:r>
          </w:p>
        </w:tc>
        <w:tc>
          <w:tcPr>
            <w:tcW w:type="dxa" w:w="3912"/>
            <w:tcMar>
              <w:top w:w="65" w:type="dxa"/>
              <w:start w:w="75" w:type="dxa"/>
              <w:bottom w:w="65" w:type="dxa"/>
              <w:end w:w="75" w:type="dxa"/>
            </w:tcMar>
            <w:vAlign w:val="top"/>
          </w:tcPr>
          <w:p>
            <w:pPr>
              <w:spacing w:after="0"/>
            </w:pPr>
            <w:r>
              <w:rPr>
                <w:rFonts w:ascii="Liberation Sans" w:hAnsi="Liberation Sans" w:eastAsia="Liberation Sans"/>
                <w:b w:val="0"/>
                <w:color w:val="27333F"/>
                <w:sz w:val="15"/>
              </w:rPr>
              <w:t>Any gameplay state or required navigation dependency.</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GAMEPLAY</w:t>
            </w:r>
          </w:p>
        </w:tc>
        <w:tc>
          <w:tcPr>
            <w:tcW w:type="dxa" w:w="3969"/>
            <w:tcMar>
              <w:top w:w="65" w:type="dxa"/>
              <w:start w:w="75" w:type="dxa"/>
              <w:bottom w:w="65" w:type="dxa"/>
              <w:end w:w="75" w:type="dxa"/>
            </w:tcMar>
            <w:vAlign w:val="top"/>
            <w:shd w:fill="F6F7F8"/>
          </w:tcPr>
          <w:p>
            <w:pPr>
              <w:spacing w:after="0"/>
            </w:pPr>
            <w:r>
              <w:rPr>
                <w:sz w:val="14"/>
              </w:rPr>
            </w:r>
            <w:r>
              <w:rPr>
                <w:b w:val="0"/>
                <w:sz w:val="14"/>
              </w:rPr>
              <w:t>Area3D interaction/crossing/dwell triggers, canonical IDs, controllers, authoritative pivots/markers, shard anchors, spawn markers, Main_Text_Gate, LevelPortalRoot, SoftReturnVolume, OOB volumes and RecoveryMilestones.</w:t>
            </w:r>
          </w:p>
        </w:tc>
        <w:tc>
          <w:tcPr>
            <w:tcW w:type="dxa" w:w="2381"/>
            <w:tcMar>
              <w:top w:w="65" w:type="dxa"/>
              <w:start w:w="75" w:type="dxa"/>
              <w:bottom w:w="65" w:type="dxa"/>
              <w:end w:w="75" w:type="dxa"/>
            </w:tcMar>
            <w:vAlign w:val="top"/>
            <w:shd w:fill="F6F7F8"/>
          </w:tcPr>
          <w:p>
            <w:pPr>
              <w:spacing w:after="0"/>
            </w:pPr>
            <w:r>
              <w:rPr>
                <w:sz w:val="14"/>
              </w:rPr>
            </w:r>
            <w:r>
              <w:rPr>
                <w:b w:val="0"/>
                <w:sz w:val="14"/>
              </w:rPr>
              <w:t>GameplayRoot, PlayerRoot, MarkerRoot and GameplayRoot/SafetyRoot</w:t>
            </w:r>
          </w:p>
        </w:tc>
        <w:tc>
          <w:tcPr>
            <w:tcW w:type="dxa" w:w="3912"/>
            <w:tcMar>
              <w:top w:w="65" w:type="dxa"/>
              <w:start w:w="75" w:type="dxa"/>
              <w:bottom w:w="65" w:type="dxa"/>
              <w:end w:w="75" w:type="dxa"/>
            </w:tcMar>
            <w:vAlign w:val="top"/>
            <w:shd w:fill="F6F7F8"/>
          </w:tcPr>
          <w:p>
            <w:pPr>
              <w:spacing w:after="0"/>
            </w:pPr>
            <w:r>
              <w:rPr>
                <w:sz w:val="14"/>
              </w:rPr>
            </w:r>
            <w:r>
              <w:rPr>
                <w:b w:val="0"/>
                <w:sz w:val="14"/>
              </w:rPr>
              <w:t>Raw GLB hierarchy, art wrappers and hard StaticBody boundary belt.</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VFX</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 ribbons, grass response, abstract spark impulse, preglow, local haze, mote trails, synthesis and local portal accent.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VFXRoot / EnvironmentStateRoot</w:t>
            </w:r>
          </w:p>
        </w:tc>
        <w:tc>
          <w:tcPr>
            <w:tcW w:type="dxa" w:w="3912"/>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Collision, puzzle completion, shard state, main text, portal activation or recovery.</w:t>
            </w:r>
          </w:p>
        </w:tc>
      </w:tr>
    </w:tbl>
    <w:p>
      <w:pPr>
        <w:spacing w:after="20"/>
      </w:pPr>
    </w:p>
    <w:p>
      <w:pPr>
        <w:pStyle w:val="Heading2"/>
        <w:keepNext/>
        <w:spacing w:before="100" w:after="80"/>
      </w:pPr>
      <w:r>
        <w:t>3.1 Authoritative ownership matrix</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3061"/>
            <w:shd w:fill="203B57"/>
            <w:tcMar>
              <w:top w:w="65" w:type="dxa"/>
              <w:start w:w="75" w:type="dxa"/>
              <w:bottom w:w="65" w:type="dxa"/>
              <w:end w:w="75" w:type="dxa"/>
            </w:tcMar>
          </w:tcPr>
          <w:p>
            <w:pPr>
              <w:jc w:val="center"/>
            </w:pPr>
            <w:r>
              <w:rPr>
                <w:rFonts w:ascii="Liberation Sans" w:hAnsi="Liberation Sans" w:eastAsia="Liberation Sans"/>
                <w:b/>
                <w:color w:val="FFFFFF"/>
                <w:sz w:val="15"/>
              </w:rPr>
              <w:t>Concern</w:t>
            </w:r>
          </w:p>
        </w:tc>
        <w:tc>
          <w:tcPr>
            <w:tcW w:type="dxa" w:w="3288"/>
            <w:shd w:fill="203B57"/>
            <w:tcMar>
              <w:top w:w="65" w:type="dxa"/>
              <w:start w:w="75" w:type="dxa"/>
              <w:bottom w:w="65" w:type="dxa"/>
              <w:end w:w="75" w:type="dxa"/>
            </w:tcMar>
          </w:tcPr>
          <w:p>
            <w:pPr>
              <w:jc w:val="center"/>
            </w:pPr>
            <w:r>
              <w:rPr>
                <w:rFonts w:ascii="Liberation Sans" w:hAnsi="Liberation Sans" w:eastAsia="Liberation Sans"/>
                <w:b/>
                <w:color w:val="FFFFFF"/>
                <w:sz w:val="15"/>
              </w:rPr>
              <w:t>Authoritative owner</w:t>
            </w:r>
          </w:p>
        </w:tc>
        <w:tc>
          <w:tcPr>
            <w:tcW w:type="dxa" w:w="5103"/>
            <w:shd w:fill="203B57"/>
            <w:tcMar>
              <w:top w:w="65" w:type="dxa"/>
              <w:start w:w="75" w:type="dxa"/>
              <w:bottom w:w="65" w:type="dxa"/>
              <w:end w:w="75" w:type="dxa"/>
            </w:tcMar>
          </w:tcPr>
          <w:p>
            <w:pPr>
              <w:jc w:val="center"/>
            </w:pPr>
            <w:r>
              <w:rPr>
                <w:rFonts w:ascii="Liberation Sans" w:hAnsi="Liberation Sans" w:eastAsia="Liberation Sans"/>
                <w:b/>
                <w:color w:val="FFFFFF"/>
                <w:sz w:val="15"/>
              </w:rPr>
              <w:t>Art boundary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Walkable floor shape and visual surface</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BASE block wrapper</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Gameplay Spec dimensions; art may not narrow it.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Hard boundary collision belt</w:t>
            </w:r>
          </w:p>
        </w:tc>
        <w:tc>
          <w:tcPr>
            <w:tcW w:type="dxa" w:w="3288"/>
            <w:tcMar>
              <w:top w:w="65" w:type="dxa"/>
              <w:start w:w="75" w:type="dxa"/>
              <w:bottom w:w="65" w:type="dxa"/>
              <w:end w:w="75" w:type="dxa"/>
            </w:tcMar>
            <w:vAlign w:val="top"/>
            <w:shd w:fill="F6F7F8"/>
          </w:tcPr>
          <w:p>
            <w:pPr>
              <w:spacing w:after="0"/>
            </w:pPr>
            <w:r>
              <w:rPr>
                <w:sz w:val="14"/>
              </w:rPr>
            </w:r>
            <w:r>
              <w:rPr>
                <w:b w:val="0"/>
                <w:sz w:val="14"/>
              </w:rPr>
              <w:t>EnvironmentRoot/BoundaryRoot or approved block-local collision root under EnvironmentRoot</w:t>
            </w:r>
          </w:p>
        </w:tc>
        <w:tc>
          <w:tcPr>
            <w:tcW w:type="dxa" w:w="5103"/>
            <w:tcMar>
              <w:top w:w="65" w:type="dxa"/>
              <w:start w:w="75" w:type="dxa"/>
              <w:bottom w:w="65" w:type="dxa"/>
              <w:end w:w="75" w:type="dxa"/>
            </w:tcMar>
            <w:vAlign w:val="top"/>
            <w:shd w:fill="F6F7F8"/>
          </w:tcPr>
          <w:p>
            <w:pPr>
              <w:spacing w:after="0"/>
            </w:pPr>
            <w:r>
              <w:rPr>
                <w:sz w:val="14"/>
              </w:rPr>
            </w:r>
            <w:r>
              <w:rPr>
                <w:b w:val="0"/>
                <w:sz w:val="14"/>
              </w:rPr>
              <w:t>STRUCT/DECOR provide visible rim reading only. Raw GLB and GameplayRoot/SafetyRoot are non-owners.</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Arch crossing trigger and Arch ID</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WindTrace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 arch GLB/wrapper has no trigger or ID.</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RibbonOrigin / NextTarget marker</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WindTrace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Wrapper may contain ArtAlignment_Ribbon only for presentation alignment.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Spark approach Area3D, sequence target and LandingMarker</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PlayfulSpark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Perch GLB contains no approach radius or sequence order.</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Petal dwell Area3D and authoritative PetalPivot</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BreathingMeadow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Petal GLB owns attachment origin only.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 spawn/reveal anchor</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Level03ShardSlot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Shard platform is visual support only.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progress facts and ConvergenceMarker</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BreathingMeadow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Dais/segments display state but do not compute it.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Main text gate</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FinalOverlook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Final Overlook art composition does not own player presence.</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Portal activation, interaction and scene loading</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LevelPortal</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Level_03 local art owns only dormant setting and accent VFX.</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Soft return, OOB volumes and recovery anchors</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SafetyRoot / Level03RecoveryController</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GLB or art wrapper teleports player.</w:t>
            </w:r>
          </w:p>
        </w:tc>
      </w:tr>
    </w:tbl>
    <w:p>
      <w:pPr>
        <w:spacing w:after="20"/>
      </w:pPr>
    </w:p>
    <w:p>
      <w:pPr>
        <w:pStyle w:val="Heading1"/>
        <w:keepNext/>
        <w:spacing w:before="160" w:after="80"/>
      </w:pPr>
      <w:r>
        <w:t>4. Blender, GLB and Godot coordinate / naming contract</w:t>
      </w:r>
    </w:p>
    <w:p>
      <w:pPr>
        <w:pStyle w:val="Heading2"/>
        <w:keepNext/>
        <w:spacing w:before="100" w:after="80"/>
      </w:pPr>
      <w:r>
        <w:t>4.1 Coordinate conventions</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1701"/>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Stage</w:t>
            </w:r>
          </w:p>
        </w:tc>
        <w:tc>
          <w:tcPr>
            <w:tcW w:type="dxa" w:w="5329"/>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Locked convention</w:t>
            </w:r>
          </w:p>
        </w:tc>
        <w:tc>
          <w:tcPr>
            <w:tcW w:type="dxa" w:w="4422"/>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Verification</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Blender source</w:t>
            </w:r>
          </w:p>
        </w:tc>
        <w:tc>
          <w:tcPr>
            <w:tcW w:type="dxa" w:w="5329"/>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1 Blender unit = 1 meter; +Z up; project-authored asset forward = -Y. Set the required origin first, place the exported root at world origin, then apply location/rotation/scale before export.</w:t>
            </w:r>
          </w:p>
        </w:tc>
        <w:tc>
          <w:tcPr>
            <w:tcW w:type="dxa" w:w="4422"/>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Final source transform after apply: location 0/0/0; rotation 0/0/0; scale 1/1/1. No manual axis baking to imitate Godot.</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glTF / GLB export</w:t>
            </w:r>
          </w:p>
        </w:tc>
        <w:tc>
          <w:tcPr>
            <w:tcW w:type="dxa" w:w="5329"/>
            <w:tcMar>
              <w:top w:w="45" w:type="dxa"/>
              <w:start w:w="55" w:type="dxa"/>
              <w:bottom w:w="45" w:type="dxa"/>
              <w:end w:w="55" w:type="dxa"/>
            </w:tcMar>
            <w:vAlign w:val="top"/>
            <w:shd w:fill="F6F7F8"/>
          </w:tcPr>
          <w:p>
            <w:pPr>
              <w:spacing w:after="0"/>
            </w:pPr>
            <w:r>
              <w:rPr>
                <w:rFonts w:ascii="Calibri" w:hAnsi="Calibri" w:eastAsia="Calibri"/>
                <w:b w:val="0"/>
                <w:color w:val="27333F"/>
                <w:sz w:val="16"/>
              </w:rPr>
              <w:t>Standard glTF 2.0 export. Positive scale only. No hidden unused objects. Explicit variants for real mirrors.</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6"/>
              </w:rPr>
              <w:t>Export selected production collection; re-open GLB in clean Blender file if orientation is uncertain.</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Godot import</w:t>
            </w:r>
          </w:p>
        </w:tc>
        <w:tc>
          <w:tcPr>
            <w:tcW w:type="dxa" w:w="5329"/>
            <w:tcMar>
              <w:top w:w="45" w:type="dxa"/>
              <w:start w:w="55" w:type="dxa"/>
              <w:bottom w:w="45" w:type="dxa"/>
              <w:end w:w="55" w:type="dxa"/>
            </w:tcMar>
            <w:vAlign w:val="top"/>
          </w:tcPr>
          <w:p>
            <w:pPr>
              <w:spacing w:after="0"/>
            </w:pPr>
            <w:r>
              <w:rPr>
                <w:rFonts w:ascii="Calibri" w:hAnsi="Calibri" w:eastAsia="Calibri"/>
                <w:b w:val="0"/>
                <w:color w:val="27333F"/>
                <w:sz w:val="16"/>
              </w:rPr>
              <w:t>Standard glTF conversion: +Y up, -Z forward for imported asset-local convention.</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6"/>
              </w:rPr>
              <w:t>Test import scene confirms scale, local forward, ground contact, origin and material slot mapping.</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Level world</w:t>
            </w:r>
          </w:p>
        </w:tc>
        <w:tc>
          <w:tcPr>
            <w:tcW w:type="dxa" w:w="5329"/>
            <w:tcMar>
              <w:top w:w="45" w:type="dxa"/>
              <w:start w:w="55" w:type="dxa"/>
              <w:bottom w:w="45" w:type="dxa"/>
              <w:end w:w="55" w:type="dxa"/>
            </w:tcMar>
            <w:vAlign w:val="top"/>
            <w:shd w:fill="F6F7F8"/>
          </w:tcPr>
          <w:p>
            <w:pPr>
              <w:spacing w:after="0"/>
            </w:pPr>
            <w:r>
              <w:rPr>
                <w:rFonts w:ascii="Calibri" w:hAnsi="Calibri" w:eastAsia="Calibri"/>
                <w:b w:val="0"/>
                <w:color w:val="27333F"/>
                <w:sz w:val="16"/>
              </w:rPr>
              <w:t>Level route advances in world +Z from Quiet Inlet toward Final Overlook.</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6"/>
              </w:rPr>
              <w:t>Do not confuse level-world +Z progression with asset-local authored forward.</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Universal dimension-axis contract</w:t>
            </w:r>
          </w:p>
        </w:tc>
        <w:tc>
          <w:tcPr>
            <w:tcW w:type="dxa" w:w="3383"/>
            <w:tcMar>
              <w:top w:w="45" w:type="dxa"/>
              <w:start w:w="55" w:type="dxa"/>
              <w:bottom w:w="45" w:type="dxa"/>
              <w:end w:w="55" w:type="dxa"/>
            </w:tcMar>
            <w:vAlign w:val="top"/>
          </w:tcPr>
          <w:p>
            <w:pPr>
              <w:spacing w:after="0"/>
            </w:pPr>
            <w:r>
              <w:rPr>
                <w:rFonts w:ascii="Calibri" w:hAnsi="Calibri" w:eastAsia="Calibri"/>
                <w:sz w:val="16"/>
              </w:rPr>
              <w:t>Blender rectangular dimensions: local X width × local Y depth/forward × local Z height. Godot imported rectangular dimensions: local X width × local Z depth/forward × local Y height. Circular assets use explicit diameter/radius × height. Route-aligned assets keep local -Y as authored forward unless a row explicitly states another local orientation.</w:t>
            </w:r>
          </w:p>
        </w:tc>
        <w:tc>
          <w:tcPr>
            <w:tcW w:type="dxa" w:w="3383"/>
            <w:tcMar>
              <w:top w:w="45" w:type="dxa"/>
              <w:start w:w="55" w:type="dxa"/>
              <w:bottom w:w="45" w:type="dxa"/>
              <w:end w:w="55" w:type="dxa"/>
            </w:tcMar>
            <w:vAlign w:val="top"/>
          </w:tcPr>
          <w:p>
            <w:pPr>
              <w:spacing w:after="0"/>
            </w:pPr>
            <w:r>
              <w:rPr>
                <w:rFonts w:ascii="Calibri" w:hAnsi="Calibri" w:eastAsia="Calibri"/>
                <w:sz w:val="16"/>
              </w:rPr>
              <w:t>Every rectangular registry size follows Blender X×Y×Z order. Any exception must be stated in that asset row. Imported Godot QA verifies the same physical width/depth/height after standard conversion.</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Export-root transform contract</w:t>
            </w:r>
          </w:p>
        </w:tc>
        <w:tc>
          <w:tcPr>
            <w:tcW w:type="dxa" w:w="3383"/>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Required origin is authored first. The exported root is placed at Blender world origin. Rotation and scale are then applied.</w:t>
            </w:r>
          </w:p>
        </w:tc>
        <w:tc>
          <w:tcPr>
            <w:tcW w:type="dxa" w:w="3383"/>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Before export the root reads location 0/0/0, rotation 0/0/0, scale 1/1/1; all placed instances use positive scale.</w:t>
            </w:r>
          </w:p>
        </w:tc>
      </w:tr>
    </w:tbl>
    <w:p>
      <w:pPr>
        <w:spacing w:after="20"/>
      </w:pP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Scale and mirroring rule</w:t>
            </w:r>
          </w:p>
          <w:p>
            <w:pPr>
              <w:spacing w:after="0"/>
            </w:pPr>
            <w:r>
              <w:rPr>
                <w:rFonts w:ascii="Liberation Sans" w:hAnsi="Liberation Sans" w:eastAsia="Liberation Sans"/>
                <w:color w:val="27333F"/>
                <w:sz w:val="19"/>
              </w:rPr>
              <w:t>All placed instances use positive scale. Negative X/Y/Z scale is forbidden. If asymmetrical mirrored geometry is required, apply the mirror modifier in Blender and export a named explicit variant.</w:t>
            </w:r>
          </w:p>
        </w:tc>
      </w:tr>
    </w:tbl>
    <w:p>
      <w:pPr>
        <w:spacing w:after="20"/>
      </w:pPr>
    </w:p>
    <w:p>
      <w:pPr>
        <w:pStyle w:val="Heading2"/>
        <w:keepNext/>
        <w:spacing w:before="100" w:after="80"/>
      </w:pPr>
      <w:r>
        <w:t>4.2 Canonical naming</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551"/>
            <w:shd w:fill="203B57"/>
            <w:tcMar>
              <w:top w:w="65" w:type="dxa"/>
              <w:start w:w="75" w:type="dxa"/>
              <w:bottom w:w="65" w:type="dxa"/>
              <w:end w:w="75" w:type="dxa"/>
            </w:tcMar>
          </w:tcPr>
          <w:p>
            <w:pPr>
              <w:jc w:val="center"/>
            </w:pPr>
            <w:r>
              <w:rPr>
                <w:rFonts w:ascii="Liberation Sans" w:hAnsi="Liberation Sans" w:eastAsia="Liberation Sans"/>
                <w:b/>
                <w:color w:val="FFFFFF"/>
                <w:sz w:val="16"/>
              </w:rPr>
              <w:t>Element</w:t>
            </w:r>
          </w:p>
        </w:tc>
        <w:tc>
          <w:tcPr>
            <w:tcW w:type="dxa" w:w="3969"/>
            <w:shd w:fill="203B57"/>
            <w:tcMar>
              <w:top w:w="65" w:type="dxa"/>
              <w:start w:w="75" w:type="dxa"/>
              <w:bottom w:w="65" w:type="dxa"/>
              <w:end w:w="75" w:type="dxa"/>
            </w:tcMar>
          </w:tcPr>
          <w:p>
            <w:pPr>
              <w:jc w:val="center"/>
            </w:pPr>
            <w:r>
              <w:rPr>
                <w:rFonts w:ascii="Liberation Sans" w:hAnsi="Liberation Sans" w:eastAsia="Liberation Sans"/>
                <w:b/>
                <w:color w:val="FFFFFF"/>
                <w:sz w:val="16"/>
              </w:rPr>
              <w:t>Pattern</w:t>
            </w:r>
          </w:p>
        </w:tc>
        <w:tc>
          <w:tcPr>
            <w:tcW w:type="dxa" w:w="4932"/>
            <w:shd w:fill="203B57"/>
            <w:tcMar>
              <w:top w:w="65" w:type="dxa"/>
              <w:start w:w="75" w:type="dxa"/>
              <w:bottom w:w="65" w:type="dxa"/>
              <w:end w:w="75" w:type="dxa"/>
            </w:tcMar>
          </w:tcPr>
          <w:p>
            <w:pPr>
              <w:jc w:val="center"/>
            </w:pPr>
            <w:r>
              <w:rPr>
                <w:rFonts w:ascii="Liberation Sans" w:hAnsi="Liberation Sans" w:eastAsia="Liberation Sans"/>
                <w:b/>
                <w:color w:val="FFFFFF"/>
                <w:sz w:val="16"/>
              </w:rPr>
              <w:t>Example</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Raw art asset</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L03_&lt;Family&gt;_&lt;Element&gt;_&lt;Variant&gt;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L03_WindArch_Frame_A</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Optional collision export</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L03_&lt;Name&gt;_&lt;Variant&gt;_COL</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L03_WindArch_Frame_A_COL</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Godot art wrapper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same canonical asset name</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L03_WindArch_Frame_A.tscn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Block wrapper</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Block_03_&lt;index&gt;_&lt;Zone&gt;</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Block_03_03_PlayfulGlade.tscn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Material</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M_L03_&lt;Family&gt;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M_L03_Stone_Warm</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VFX scene / logical family</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L03_&lt;Beat&gt;_&lt;Effect&gt;_VFX</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L03_WindTrace_Ribbon_VFX</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Non-authoritative art marker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ArtAlignment_&lt;Purpose&gt;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ArtAlignment_PetalAttach</w:t>
            </w:r>
          </w:p>
        </w:tc>
      </w:tr>
    </w:tbl>
    <w:p>
      <w:pPr>
        <w:spacing w:after="20"/>
      </w:pPr>
    </w:p>
    <w:p>
      <w:pPr>
        <w:pStyle w:val="Heading2"/>
        <w:keepNext/>
        <w:spacing w:before="100" w:after="80"/>
      </w:pPr>
      <w:r>
        <w:t>4.3 Proposed production paths</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blHeader w:val="true"/>
          <w:cantSplit/>
        </w:trPr>
        <w:tc>
          <w:tcPr>
            <w:tcW w:type="dxa" w:w="2948"/>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Purpose</w:t>
            </w:r>
          </w:p>
        </w:tc>
        <w:tc>
          <w:tcPr>
            <w:tcW w:type="dxa" w:w="8505"/>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Proposed path</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Blender BASE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art/blender/level_03/base/</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Blender STRUCT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art/blender/level_03/struct/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Blender DECOR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art/blender/level_03/decor/</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Raw GLB BASE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assets/levels/level_03/base/</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Raw GLB STRUCT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assets/levels/level_03/struct/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Raw GLB DECOR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assets/levels/level_03/decor/</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Optional collision GLB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assets/levels/level_03/collision/</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wrapper BASE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scenes/environment/level_03/base/</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wrapper STRUCT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scenes/environment/level_03/struct/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wrapper DECOR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scenes/environment/level_03/decor/</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composition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scenes/environment/level_03/compositions/</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Level-local VFX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scenes/levels/level_03/vfx/</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t>Blender VFX support root</w:t>
            </w:r>
          </w:p>
        </w:tc>
        <w:tc>
          <w:tcPr>
            <w:tcW w:type="dxa" w:w="5074"/>
            <w:tcMar>
              <w:top w:w="45" w:type="dxa"/>
              <w:start w:w="55" w:type="dxa"/>
              <w:bottom w:w="45" w:type="dxa"/>
              <w:end w:w="55" w:type="dxa"/>
            </w:tcMar>
            <w:vAlign w:val="top"/>
          </w:tcPr>
          <w:p>
            <w:pPr>
              <w:spacing w:after="0"/>
            </w:pPr>
            <w:r>
              <w:rPr>
                <w:rFonts w:ascii="Calibri" w:hAnsi="Calibri" w:eastAsia="Calibri"/>
                <w:sz w:val="16"/>
              </w:rPr>
              <w:t>art/blender/level_03/vfx/</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t>Raw GLB VFX support root</w:t>
            </w:r>
          </w:p>
        </w:tc>
        <w:tc>
          <w:tcPr>
            <w:tcW w:type="dxa" w:w="5074"/>
            <w:tcMar>
              <w:top w:w="45" w:type="dxa"/>
              <w:start w:w="55" w:type="dxa"/>
              <w:bottom w:w="45" w:type="dxa"/>
              <w:end w:w="55" w:type="dxa"/>
            </w:tcMar>
            <w:vAlign w:val="top"/>
          </w:tcPr>
          <w:p>
            <w:pPr>
              <w:spacing w:after="0"/>
            </w:pPr>
            <w:r>
              <w:rPr>
                <w:rFonts w:ascii="Calibri" w:hAnsi="Calibri" w:eastAsia="Calibri"/>
                <w:sz w:val="16"/>
              </w:rPr>
              <w:t>assets/levels/level_03/vfx/</w:t>
            </w:r>
          </w:p>
        </w:tc>
      </w:tr>
    </w:tbl>
    <w:p>
      <w:pPr>
        <w:spacing w:after="20"/>
      </w:pPr>
    </w:p>
    <w:p>
      <w:pPr>
        <w:spacing w:before="0" w:after="80"/>
      </w:pPr>
      <w:r>
        <w:rPr>
          <w:b w:val="0"/>
          <w:i w:val="0"/>
        </w:rPr>
        <w:t>These are exact directory roots. Every production row below provides a complete exact filename for Blender source, raw GLB, optional collision GLB or Godot primitive, and Godot wrapper. None of these files are created by this document.</w:t>
      </w:r>
    </w:p>
    <w:p>
      <w:pPr>
        <w:sectPr>
          <w:headerReference w:type="default" r:id="rId9"/>
          <w:footerReference w:type="default" r:id="rId10"/>
          <w:pgSz w:w="11906" w:h="16838"/>
          <w:pgMar w:top="709" w:right="879" w:bottom="765" w:left="879" w:header="255" w:footer="255" w:gutter="0"/>
          <w:cols w:space="720"/>
          <w:docGrid w:linePitch="360"/>
        </w:sectPr>
      </w:pPr>
    </w:p>
    <w:p>
      <w:pPr>
        <w:pStyle w:val="Heading1"/>
        <w:keepNext/>
        <w:spacing w:before="160" w:after="80"/>
      </w:pPr>
      <w:r>
        <w:t>5. Complete asset registry</w:t>
      </w:r>
    </w:p>
    <w:p>
      <w:pPr>
        <w:spacing w:before="0" w:after="80"/>
      </w:pPr>
      <w:r>
        <w:rPr>
          <w:b w:val="0"/>
          <w:i w:val="0"/>
        </w:rPr>
        <w:t>Registry status: v1.2 design candidate. Every real geometry variant is explicit, every reusable set lists named internal items and one export strategy, every path is exact, and greybox input is separated from post-greybox art priority. Dimensions use Blender local X width × Y depth/forward × Z height unless circular diameter/radius × height is stated.</w:t>
      </w:r>
    </w:p>
    <w:p>
      <w:pPr>
        <w:pStyle w:val="Heading2"/>
        <w:keepNext/>
        <w:spacing w:before="100" w:after="80"/>
      </w:pPr>
      <w:r>
        <w:t>5.1 BASE registry</w:t>
      </w:r>
    </w:p>
    <w:p>
      <w:pPr>
        <w:pStyle w:val="Heading3"/>
        <w:spacing w:after="80"/>
      </w:pPr>
      <w:r>
        <w:t>5.1A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Purpose / dimensions (Blender X×Y×Z)</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Geometry / export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L03_Block_QuietInlet_Base_A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Spawn shelf; 12.0 × 10.0 × 0.7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at floor plane; ground-center origin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M_L03_Soil_Path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6–14k; LOD1 if &gt;10k</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L03_Block_Shard05Overlook_Base_A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Reward shelf; 10.0 × 8.0 × 0.7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seam tangent toward P07</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5–12k;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L03_Block_PlayfulGlade_Base_A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Oval glade; 22.0 × 18.0 × 0.8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at P09</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8–18k; LOD1 recommended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L03_Block_BreathingMeadow_Base_A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Open meadow; 28.0 × 24.0 × 0.9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at P13</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t>M_L03_Soil_Path / M_L03_Moss_Grass / M_L03_Stone_Warm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puzzle floor cross-slope &lt;=3°</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10–20k; LOD1 recommended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L03_Block_FinalOverlook_Base_A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Final vista floor; 16.0 × 12.0 × 0.8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at P15; portal floor kept clear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 / M_L03_PortalAccent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7–15k; LOD1 if needed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L03_Path_Module_Straight_A</w:t>
            </w:r>
          </w:p>
        </w:tc>
        <w:tc>
          <w:tcPr>
            <w:tcW w:type="dxa" w:w="1450"/>
            <w:tcMar>
              <w:top w:w="45" w:type="dxa"/>
              <w:start w:w="55" w:type="dxa"/>
              <w:bottom w:w="45" w:type="dxa"/>
              <w:end w:w="55" w:type="dxa"/>
            </w:tcMar>
            <w:vAlign w:val="top"/>
          </w:tcPr>
          <w:p>
            <w:pPr>
              <w:spacing w:after="0"/>
            </w:pPr>
            <w:r>
              <w:rPr>
                <w:rFonts w:ascii="Calibri" w:hAnsi="Calibri" w:eastAsia="Calibri"/>
                <w:sz w:val="12"/>
              </w:rPr>
              <w:t>Reusable straight route module; 5.5 × 6.0 × 0.5 m</w:t>
            </w:r>
          </w:p>
        </w:tc>
        <w:tc>
          <w:tcPr>
            <w:tcW w:type="dxa" w:w="1450"/>
            <w:tcMar>
              <w:top w:w="45" w:type="dxa"/>
              <w:start w:w="55" w:type="dxa"/>
              <w:bottom w:w="45" w:type="dxa"/>
              <w:end w:w="55" w:type="dxa"/>
            </w:tcMar>
            <w:vAlign w:val="top"/>
          </w:tcPr>
          <w:p>
            <w:pPr>
              <w:spacing w:after="0"/>
            </w:pPr>
            <w:r>
              <w:rPr>
                <w:rFonts w:ascii="Calibri" w:hAnsi="Calibri" w:eastAsia="Calibri"/>
                <w:sz w:val="12"/>
              </w:rPr>
              <w:t>Lower seam center on ground plane; local -Y follows route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no B variant</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unless custom swap justified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Left-turn arc; radius 8–12 m, width 5.5 m, height 0.5 m</w:t>
            </w:r>
          </w:p>
        </w:tc>
        <w:tc>
          <w:tcPr>
            <w:tcW w:type="dxa" w:w="1450"/>
            <w:tcMar>
              <w:top w:w="45" w:type="dxa"/>
              <w:start w:w="55" w:type="dxa"/>
              <w:bottom w:w="45" w:type="dxa"/>
              <w:end w:w="55" w:type="dxa"/>
            </w:tcMar>
            <w:vAlign w:val="top"/>
          </w:tcPr>
          <w:p>
            <w:pPr>
              <w:spacing w:after="0"/>
            </w:pPr>
            <w:r>
              <w:rPr>
                <w:rFonts w:ascii="Calibri" w:hAnsi="Calibri" w:eastAsia="Calibri"/>
                <w:sz w:val="12"/>
              </w:rPr>
              <w:t>Arc chord center; local -Y follows entry tangent; exit tangent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left-handed geometry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or explicit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Right-turn arc; radius 8–12 m, width 5.5 m, height 0.5 m</w:t>
            </w:r>
          </w:p>
        </w:tc>
        <w:tc>
          <w:tcPr>
            <w:tcW w:type="dxa" w:w="1450"/>
            <w:tcMar>
              <w:top w:w="45" w:type="dxa"/>
              <w:start w:w="55" w:type="dxa"/>
              <w:bottom w:w="45" w:type="dxa"/>
              <w:end w:w="55" w:type="dxa"/>
            </w:tcMar>
            <w:vAlign w:val="top"/>
          </w:tcPr>
          <w:p>
            <w:pPr>
              <w:spacing w:after="0"/>
            </w:pPr>
            <w:r>
              <w:rPr>
                <w:rFonts w:ascii="Calibri" w:hAnsi="Calibri" w:eastAsia="Calibri"/>
                <w:sz w:val="12"/>
              </w:rPr>
              <w:t>Arc chord center; local -Y follows entry tangent; exit tangent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Blender-applied mirror of left source; separate positive-scale asset</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or explicit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L03_Path_Module_Ramp_Rise020_A</w:t>
            </w:r>
          </w:p>
        </w:tc>
        <w:tc>
          <w:tcPr>
            <w:tcW w:type="dxa" w:w="1450"/>
            <w:tcMar>
              <w:top w:w="45" w:type="dxa"/>
              <w:start w:w="55" w:type="dxa"/>
              <w:bottom w:w="45" w:type="dxa"/>
              <w:end w:w="55" w:type="dxa"/>
            </w:tcMar>
            <w:vAlign w:val="top"/>
          </w:tcPr>
          <w:p>
            <w:pPr>
              <w:spacing w:after="0"/>
            </w:pPr>
            <w:r>
              <w:rPr>
                <w:rFonts w:ascii="Calibri" w:hAnsi="Calibri" w:eastAsia="Calibri"/>
                <w:sz w:val="12"/>
              </w:rPr>
              <w:t>Route ramp; 5.5 × 8.0 × 0.4 m envelope, 0.20 m rise</w:t>
            </w:r>
          </w:p>
        </w:tc>
        <w:tc>
          <w:tcPr>
            <w:tcW w:type="dxa" w:w="1450"/>
            <w:tcMar>
              <w:top w:w="45" w:type="dxa"/>
              <w:start w:w="55" w:type="dxa"/>
              <w:bottom w:w="45" w:type="dxa"/>
              <w:end w:w="55" w:type="dxa"/>
            </w:tcMar>
            <w:vAlign w:val="top"/>
          </w:tcPr>
          <w:p>
            <w:pPr>
              <w:spacing w:after="0"/>
            </w:pPr>
            <w:r>
              <w:rPr>
                <w:rFonts w:ascii="Calibri" w:hAnsi="Calibri" w:eastAsia="Calibri"/>
                <w:sz w:val="12"/>
              </w:rPr>
              <w:t>Lower seam center; authored -Y points uphill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0.20 m rise geometry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or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L03_Path_Module_Ramp_Rise040_A</w:t>
            </w:r>
          </w:p>
        </w:tc>
        <w:tc>
          <w:tcPr>
            <w:tcW w:type="dxa" w:w="1450"/>
            <w:tcMar>
              <w:top w:w="45" w:type="dxa"/>
              <w:start w:w="55" w:type="dxa"/>
              <w:bottom w:w="45" w:type="dxa"/>
              <w:end w:w="55" w:type="dxa"/>
            </w:tcMar>
            <w:vAlign w:val="top"/>
          </w:tcPr>
          <w:p>
            <w:pPr>
              <w:spacing w:after="0"/>
            </w:pPr>
            <w:r>
              <w:rPr>
                <w:rFonts w:ascii="Calibri" w:hAnsi="Calibri" w:eastAsia="Calibri"/>
                <w:sz w:val="12"/>
              </w:rPr>
              <w:t>Route ramp; 5.5 × 8.0 × 0.6 m envelope, 0.40 m rise</w:t>
            </w:r>
          </w:p>
        </w:tc>
        <w:tc>
          <w:tcPr>
            <w:tcW w:type="dxa" w:w="1450"/>
            <w:tcMar>
              <w:top w:w="45" w:type="dxa"/>
              <w:start w:w="55" w:type="dxa"/>
              <w:bottom w:w="45" w:type="dxa"/>
              <w:end w:w="55" w:type="dxa"/>
            </w:tcMar>
            <w:vAlign w:val="top"/>
          </w:tcPr>
          <w:p>
            <w:pPr>
              <w:spacing w:after="0"/>
            </w:pPr>
            <w:r>
              <w:rPr>
                <w:rFonts w:ascii="Calibri" w:hAnsi="Calibri" w:eastAsia="Calibri"/>
                <w:sz w:val="12"/>
              </w:rPr>
              <w:t>Lower seam center; authored -Y points uphill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0.40 m rise geometry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or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L03_Path_Transition_Cap_A</w:t>
            </w:r>
          </w:p>
        </w:tc>
        <w:tc>
          <w:tcPr>
            <w:tcW w:type="dxa" w:w="1450"/>
            <w:tcMar>
              <w:top w:w="45" w:type="dxa"/>
              <w:start w:w="55" w:type="dxa"/>
              <w:bottom w:w="45" w:type="dxa"/>
              <w:end w:w="55" w:type="dxa"/>
            </w:tcMar>
            <w:vAlign w:val="top"/>
          </w:tcPr>
          <w:p>
            <w:pPr>
              <w:spacing w:after="0"/>
            </w:pPr>
            <w:r>
              <w:rPr>
                <w:rFonts w:ascii="Calibri" w:hAnsi="Calibri" w:eastAsia="Calibri"/>
                <w:sz w:val="12"/>
              </w:rPr>
              <w:t>Zone-to-path blend; 5.5 × 3.0 × 0.5 m</w:t>
            </w:r>
          </w:p>
        </w:tc>
        <w:tc>
          <w:tcPr>
            <w:tcW w:type="dxa" w:w="1450"/>
            <w:tcMar>
              <w:top w:w="45" w:type="dxa"/>
              <w:start w:w="55" w:type="dxa"/>
              <w:bottom w:w="45" w:type="dxa"/>
              <w:end w:w="55" w:type="dxa"/>
            </w:tcMar>
            <w:vAlign w:val="top"/>
          </w:tcPr>
          <w:p>
            <w:pPr>
              <w:spacing w:after="0"/>
            </w:pPr>
            <w:r>
              <w:rPr>
                <w:rFonts w:ascii="Calibri" w:hAnsi="Calibri" w:eastAsia="Calibri"/>
                <w:sz w:val="12"/>
              </w:rPr>
              <w:t>Seam center at floor plane; local -Y runs from zone toward route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no B variant</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or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1–4k;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L03_Path_Edge_Set_A</w:t>
            </w:r>
          </w:p>
        </w:tc>
        <w:tc>
          <w:tcPr>
            <w:tcW w:type="dxa" w:w="1450"/>
            <w:tcMar>
              <w:top w:w="45" w:type="dxa"/>
              <w:start w:w="55" w:type="dxa"/>
              <w:bottom w:w="45" w:type="dxa"/>
              <w:end w:w="55" w:type="dxa"/>
            </w:tcMar>
            <w:vAlign w:val="top"/>
          </w:tcPr>
          <w:p>
            <w:pPr>
              <w:spacing w:after="0"/>
            </w:pPr>
            <w:r>
              <w:rPr>
                <w:rFonts w:ascii="Calibri" w:hAnsi="Calibri" w:eastAsia="Calibri"/>
                <w:sz w:val="12"/>
              </w:rPr>
              <w:t>Soft path-edge set; each item 0.8 × 3.0 × 0.8 m; local -Y follows route tangent</w:t>
            </w:r>
          </w:p>
        </w:tc>
        <w:tc>
          <w:tcPr>
            <w:tcW w:type="dxa" w:w="1450"/>
            <w:tcMar>
              <w:top w:w="45" w:type="dxa"/>
              <w:start w:w="55" w:type="dxa"/>
              <w:bottom w:w="45" w:type="dxa"/>
              <w:end w:w="55" w:type="dxa"/>
            </w:tcMar>
            <w:vAlign w:val="top"/>
          </w:tcPr>
          <w:p>
            <w:pPr>
              <w:spacing w:after="0"/>
            </w:pPr>
            <w:r>
              <w:rPr>
                <w:rFonts w:ascii="Calibri" w:hAnsi="Calibri" w:eastAsia="Calibri"/>
                <w:sz w:val="12"/>
              </w:rPr>
              <w:t>Each item: inner walkable seam center; local -Y follows route tangent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named internal items Edge_Straight, Edge_Convex, Edge_Concave; wrapper exposes art-only items</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authoritative collision; optional Godot strip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0.8–2.5k each;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L03_CliffEdge_Set_A</w:t>
            </w:r>
          </w:p>
        </w:tc>
        <w:tc>
          <w:tcPr>
            <w:tcW w:type="dxa" w:w="1450"/>
            <w:tcMar>
              <w:top w:w="45" w:type="dxa"/>
              <w:start w:w="55" w:type="dxa"/>
              <w:bottom w:w="45" w:type="dxa"/>
              <w:end w:w="55" w:type="dxa"/>
            </w:tcMar>
            <w:vAlign w:val="top"/>
          </w:tcPr>
          <w:p>
            <w:pPr>
              <w:spacing w:after="0"/>
            </w:pPr>
            <w:r>
              <w:rPr>
                <w:rFonts w:ascii="Calibri" w:hAnsi="Calibri" w:eastAsia="Calibri"/>
                <w:sz w:val="12"/>
              </w:rPr>
              <w:t>Visible rim set; each item approx. 1.2 × 4.0 × 1.5 m; local -Y follows edge tangent</w:t>
            </w:r>
          </w:p>
        </w:tc>
        <w:tc>
          <w:tcPr>
            <w:tcW w:type="dxa" w:w="1450"/>
            <w:tcMar>
              <w:top w:w="45" w:type="dxa"/>
              <w:start w:w="55" w:type="dxa"/>
              <w:bottom w:w="45" w:type="dxa"/>
              <w:end w:w="55" w:type="dxa"/>
            </w:tcMar>
            <w:vAlign w:val="top"/>
          </w:tcPr>
          <w:p>
            <w:pPr>
              <w:spacing w:after="0"/>
            </w:pPr>
            <w:r>
              <w:rPr>
                <w:rFonts w:ascii="Calibri" w:hAnsi="Calibri" w:eastAsia="Calibri"/>
                <w:sz w:val="12"/>
              </w:rPr>
              <w:t>Each item: inner top seam center; local -Y follows edge tangent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CliffEdge_Straight and CliffEdge_Curve; visible rim only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hard boundary collision in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2–6k each;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L03_Block_Underside_Trim_Set_A</w:t>
            </w:r>
          </w:p>
        </w:tc>
        <w:tc>
          <w:tcPr>
            <w:tcW w:type="dxa" w:w="1450"/>
            <w:tcMar>
              <w:top w:w="45" w:type="dxa"/>
              <w:start w:w="55" w:type="dxa"/>
              <w:bottom w:w="45" w:type="dxa"/>
              <w:end w:w="55" w:type="dxa"/>
            </w:tcMar>
            <w:vAlign w:val="top"/>
          </w:tcPr>
          <w:p>
            <w:pPr>
              <w:spacing w:after="0"/>
            </w:pPr>
            <w:r>
              <w:rPr>
                <w:rFonts w:ascii="Calibri" w:hAnsi="Calibri" w:eastAsia="Calibri"/>
                <w:sz w:val="12"/>
              </w:rPr>
              <w:t>Underside dressing set; each item approx. 2.0 × 4.0 × 1.0 m; local -Y follows route/block edge tangent</w:t>
            </w:r>
          </w:p>
        </w:tc>
        <w:tc>
          <w:tcPr>
            <w:tcW w:type="dxa" w:w="1450"/>
            <w:tcMar>
              <w:top w:w="45" w:type="dxa"/>
              <w:start w:w="55" w:type="dxa"/>
              <w:bottom w:w="45" w:type="dxa"/>
              <w:end w:w="55" w:type="dxa"/>
            </w:tcMar>
            <w:vAlign w:val="top"/>
          </w:tcPr>
          <w:p>
            <w:pPr>
              <w:spacing w:after="0"/>
            </w:pPr>
            <w:r>
              <w:rPr>
                <w:rFonts w:ascii="Calibri" w:hAnsi="Calibri" w:eastAsia="Calibri"/>
                <w:sz w:val="12"/>
              </w:rPr>
              <w:t>Each item: top inner seam; local -Y follows route/block edge tangent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Underside_Straight and Underside_Curve</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 never a catch floor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1–4k each; optional LOD1</w:t>
            </w:r>
          </w:p>
        </w:tc>
      </w:tr>
    </w:tbl>
    <w:p>
      <w:pPr>
        <w:pStyle w:val="Heading3"/>
        <w:spacing w:after="80"/>
      </w:pPr>
      <w:r>
        <w:t>5.1B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Godot wrapper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L03_Block_QuietInlet_Base_A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art/blender/level_03/base/L03_Block_QuietInlet_Base_A.blend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assets/levels/level_03/base/L03_Block_QuietInlet_Base_A.glb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assets/levels/level_03/collision/L03_Block_QuietInlet_Base_A_COL.glb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scenes/environment/level_03/base/L03_Block_QuietInlet_Base_A.tscn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L03_Block_Shard05Overlook_Base_A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art/blender/level_03/base/L03_Block_Shard05Overlook_Base_A.blend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assets/levels/level_03/base/L03_Block_Shard05Overlook_Base_A.glb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assets/levels/level_03/collision/L03_Block_Shard05Overlook_Base_A_COL.glb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scenes/environment/level_03/base/L03_Block_Shard05Overlook_Base_A.tscn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L03_Block_PlayfulGlade_Base_A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art/blender/level_03/base/L03_Block_PlayfulGlade_Base_A.blend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assets/levels/level_03/base/L03_Block_PlayfulGlade_Base_A.glb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assets/levels/level_03/collision/L03_Block_PlayfulGlade_Base_A_COL.glb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scenes/environment/level_03/base/L03_Block_PlayfulGlade_Base_A.tscn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L03_Block_BreathingMeadow_Base_A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art/blender/level_03/base/L03_Block_BreathingMeadow_Base_A.blend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assets/levels/level_03/base/L03_Block_BreathingMeadow_Base_A.glb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assets/levels/level_03/collision/L03_Block_BreathingMeadow_Base_A_COL.glb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scenes/environment/level_03/base/L03_Block_BreathingMeadow_Base_A.tscn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L03_Block_FinalOverlook_Base_A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art/blender/level_03/base/L03_Block_FinalOverlook_Base_A.blend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assets/levels/level_03/base/L03_Block_FinalOverlook_Base_A.glb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assets/levels/level_03/collision/L03_Block_FinalOverlook_Base_A_COL.glb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scenes/environment/level_03/base/L03_Block_FinalOverlook_Base_A.tscn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L03_Path_Module_Straight_A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art/blender/level_03/base/L03_Path_Module_Straight_A.blend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assets/levels/level_03/base/L03_Path_Module_Straight_A.glb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scenes/environment/level_03/base/L03_Path_Module_Straight_A.tscn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art/blender/level_03/base/L03_Path_Module_Curve_Gentle_Left_A.blend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assets/levels/level_03/base/L03_Path_Module_Curve_Gentle_Left_A.glb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assets/levels/level_03/collision/L03_Path_Module_Curve_Gentle_Left_A_COL.glb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scenes/environment/level_03/base/L03_Path_Module_Curve_Gentle_Left_A.tscn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art/blender/level_03/base/L03_Path_Module_Curve_Gentle_Right_A.blend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assets/levels/level_03/base/L03_Path_Module_Curve_Gentle_Right_A.glb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assets/levels/level_03/collision/L03_Path_Module_Curve_Gentle_Right_A_COL.glb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scenes/environment/level_03/base/L03_Path_Module_Curve_Gentle_Right_A.tscn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L03_Path_Module_Ramp_Rise020_A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art/blender/level_03/base/L03_Path_Module_Ramp_Rise020_A.blend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assets/levels/level_03/base/L03_Path_Module_Ramp_Rise020_A.glb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assets/levels/level_03/collision/L03_Path_Module_Ramp_Rise020_A_COL.glb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scenes/environment/level_03/base/L03_Path_Module_Ramp_Rise020_A.tscn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L03_Path_Module_Ramp_Rise040_A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art/blender/level_03/base/L03_Path_Module_Ramp_Rise040_A.blend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assets/levels/level_03/base/L03_Path_Module_Ramp_Rise040_A.glb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assets/levels/level_03/collision/L03_Path_Module_Ramp_Rise040_A_COL.glb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scenes/environment/level_03/base/L03_Path_Module_Ramp_Rise040_A.tscn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L03_Path_Transition_Cap_A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art/blender/level_03/base/L03_Path_Transition_Cap_A.blend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assets/levels/level_03/base/L03_Path_Transition_Cap_A.glb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scenes/environment/level_03/base/L03_Path_Transition_Cap_A.tscn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L03_Path_Edge_Set_A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art/blender/level_03/base/L03_Path_Edge_Set_A.blend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assets/levels/level_03/base/L03_Path_Edge_Set_A.glb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scenes/environment/level_03/base/L03_Path_Edge_Set_A.tscn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L03_CliffEdge_Set_A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art/blender/level_03/base/L03_CliffEdge_Set_A.blend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assets/levels/level_03/base/L03_CliffEdge_Set_A.glb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scenes/environment/level_03/base/L03_CliffEdge_Set_A.tscn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L03_Block_Underside_Trim_Set_A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art/blender/level_03/base/L03_Block_Underside_Trim_Set_A.blend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assets/levels/level_03/base/L03_Block_Underside_Trim_Set_A.glb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scenes/environment/level_03/base/L03_Block_Underside_Trim_Set_A.tscn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bl>
    <w:p>
      <w:pPr>
        <w:spacing w:after="20"/>
      </w:pPr>
    </w:p>
    <w:p>
      <w:pPr>
        <w:pStyle w:val="Heading2"/>
        <w:keepNext/>
        <w:spacing w:before="100" w:after="80"/>
      </w:pPr>
      <w:r>
        <w:t>5.2 STRUCT registry</w:t>
      </w:r>
    </w:p>
    <w:p>
      <w:pPr>
        <w:pStyle w:val="Heading3"/>
        <w:spacing w:after="80"/>
      </w:pPr>
      <w:r>
        <w:t>5.2A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Purpose / dimensions (Blender X×Y×Z)</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Geometry / export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arch A; 8.0 × 1.2 × 6.2 m; clear width &gt;=6.5 m; clear height &gt;=5.2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Floor-center between supports;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family variant A</w:t>
            </w:r>
          </w:p>
        </w:tc>
        <w:tc>
          <w:tcPr>
            <w:tcW w:type="dxa" w:w="1450"/>
            <w:tcMar>
              <w:top w:w="45" w:type="dxa"/>
              <w:start w:w="55" w:type="dxa"/>
              <w:bottom w:w="45" w:type="dxa"/>
              <w:end w:w="55" w:type="dxa"/>
            </w:tcMar>
            <w:vAlign w:val="top"/>
          </w:tcPr>
          <w:p>
            <w:r>
              <w:rPr>
                <w:rFonts w:ascii="Calibri" w:hAnsi="Calibri" w:eastAsia="Calibri"/>
                <w:sz w:val="12"/>
              </w:rPr>
              <w:t>M_L03_Stone_Warm; M_L03_WindRibbon_Emissive insert separate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support-only convex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8–15k;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arch B; 8.4 × 1.3 × 6.0 m; same clearances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Floor-center between supports;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asymmetrical variant B; positive scale only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M_L03_WindRibbon_Emissive insert separate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support-only convex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8–15k;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Emission insert fitted to Frame_A; approx. 6.8 × 0.10 × 5.5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Same floor-center as 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Exact fit asset for 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M_L03_WindRibbon_Emissive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0.5–2k;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Emission insert fitted to Frame_B; approx. 7.0 × 0.10 × 5.3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Same floor-center as 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Exact fit asset for 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M_L03_WindRibbon_Emissive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0.5–2k;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L03_SeedPod_Perch_Base_Low_A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perch base low; 1.6 × 1.6 × 0.55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 support contact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low geometry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Prefer none; Godot primitive only if justified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2–4k;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L03_SeedPod_Perch_Base_Tall_A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perch base tall; 1.6 × 1.6 × 0.75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 support contact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tall geometry; no implicit B variant</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Prefer none; Godot primitive only if justified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2–4k;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Primary reactive cluster; 1.4 × 1.2 × 1.0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attachment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silhouette variant A</w:t>
            </w:r>
          </w:p>
        </w:tc>
        <w:tc>
          <w:tcPr>
            <w:tcW w:type="dxa" w:w="1450"/>
            <w:tcMar>
              <w:top w:w="45" w:type="dxa"/>
              <w:start w:w="55" w:type="dxa"/>
              <w:bottom w:w="45" w:type="dxa"/>
              <w:end w:w="55" w:type="dxa"/>
            </w:tcMar>
            <w:vAlign w:val="top"/>
          </w:tcPr>
          <w:p>
            <w:pPr>
              <w:spacing w:after="0"/>
            </w:pPr>
            <w:r>
              <w:rPr>
                <w:rFonts w:ascii="Calibri" w:hAnsi="Calibri" w:eastAsia="Calibri"/>
                <w:sz w:val="12"/>
              </w:rPr>
              <w:t>M_L03_SeedPod_Emissive / 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Reactive cluster B; 1.2 × 1.0 × 0.9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attachment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silhouette variant B</w:t>
            </w:r>
          </w:p>
        </w:tc>
        <w:tc>
          <w:tcPr>
            <w:tcW w:type="dxa" w:w="1450"/>
            <w:tcMar>
              <w:top w:w="45" w:type="dxa"/>
              <w:start w:w="55" w:type="dxa"/>
              <w:bottom w:w="45" w:type="dxa"/>
              <w:end w:w="55" w:type="dxa"/>
            </w:tcMar>
            <w:vAlign w:val="top"/>
          </w:tcPr>
          <w:p>
            <w:pPr>
              <w:spacing w:after="0"/>
            </w:pPr>
            <w:r>
              <w:rPr>
                <w:rFonts w:ascii="Calibri" w:hAnsi="Calibri" w:eastAsia="Calibri"/>
                <w:sz w:val="12"/>
              </w:rPr>
              <w:t>M_L03_SeedPod_Emissive / 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petal socket; 1.0 × 1.0 × 0.35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Ground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base geometry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M_L03_Petal_Translucent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 or tiny Godot primitive base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1–3k;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leaf A; 1.2 × 0.35 × 1.8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Physical attachment point at root; not gameplay pivot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visual leaf variant A</w:t>
            </w:r>
          </w:p>
        </w:tc>
        <w:tc>
          <w:tcPr>
            <w:tcW w:type="dxa" w:w="1450"/>
            <w:tcMar>
              <w:top w:w="45" w:type="dxa"/>
              <w:start w:w="55" w:type="dxa"/>
              <w:bottom w:w="45" w:type="dxa"/>
              <w:end w:w="55" w:type="dxa"/>
            </w:tcMar>
            <w:vAlign w:val="top"/>
          </w:tcPr>
          <w:p>
            <w:pPr>
              <w:spacing w:after="0"/>
            </w:pPr>
            <w:r>
              <w:rPr>
                <w:rFonts w:ascii="Calibri" w:hAnsi="Calibri" w:eastAsia="Calibri"/>
                <w:sz w:val="12"/>
              </w:rPr>
              <w:t>M_L03_Petal_Translucent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leaf B; 1.15 × 0.40 × 1.7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Physical attachment point at root; not gameplay pivot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Blender-applied mirror/asymmetry variant; separate positive-scale asset</w:t>
            </w:r>
          </w:p>
        </w:tc>
        <w:tc>
          <w:tcPr>
            <w:tcW w:type="dxa" w:w="1450"/>
            <w:tcMar>
              <w:top w:w="45" w:type="dxa"/>
              <w:start w:w="55" w:type="dxa"/>
              <w:bottom w:w="45" w:type="dxa"/>
              <w:end w:w="55" w:type="dxa"/>
            </w:tcMar>
            <w:vAlign w:val="top"/>
          </w:tcPr>
          <w:p>
            <w:pPr>
              <w:spacing w:after="0"/>
            </w:pPr>
            <w:r>
              <w:rPr>
                <w:rFonts w:ascii="Calibri" w:hAnsi="Calibri" w:eastAsia="Calibri"/>
                <w:sz w:val="12"/>
              </w:rPr>
              <w:t>M_L03_Petal_Translucent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L03_RestPoint_Dais_A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Modular calm center; Ø3.2 m × H0.35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Center on ground at Rest_Point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modular composition component; not a hero family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M_L03_RestPoint_Emissive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low cylinder if needed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L03_RestPoint_Segment_A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emissive arc insert; approx. arc length 0.9 m × depth 0.10 m × height 0.04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Dais center / segment local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placed as three positive-scale rotated instances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M_L03_RestPoint_Emissive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0.2–1k;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L03_Shard_Platform_A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Reusable shard visual support; Ø1.6 m × H0.25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Center on ground beneath external ShardAnchor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no dressing B variant</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M_L03_WindRibbon_Emissive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low cylinder or 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1–3k;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Soft ruin half-arch left; 3.5 × 1.0 × 4.5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Ground center;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left-handed geometry</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3–8k;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Soft ruin half-arch right; 3.5 × 1.0 × 4.5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Ground center;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Blender-applied mirror; separate positive-scale asset</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3–8k;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L03_RuinColumn_Low_Set_A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Low-column set; column Ø0.8 m × H2.0 m; cap height &lt;=0.35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ColumnBody, Cap_Flat, Cap_Broken and Cap_Vine; one art wrapper assembles selected items</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capsule only if player-facing</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1.5–4k per assembled column;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Wall fragment A; 3.0 × 0.8 × 1.8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inner face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geometry A</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Wall fragment B; 2.4 × 0.9 × 1.5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inner face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geometry B; not an implicit variant</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L03_FinalOverlook_Composition_A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modular composition at Final Overlook; no unique hero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Wrapper origin at Final Overlook center (6.0, 1.6, 47.0)</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composition assembled from path, ruin, cliff-edge and glow kits; shared LevelPortal remains external</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M_L03_Soil_Path / M_L03_Moss_Grass / M_L03_PortalAccent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Component collisions only; hard boundary and portal collision external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unique triangle budget</w:t>
            </w:r>
          </w:p>
        </w:tc>
      </w:tr>
    </w:tbl>
    <w:p>
      <w:pPr>
        <w:pStyle w:val="Heading3"/>
        <w:spacing w:after="80"/>
      </w:pPr>
      <w:r>
        <w:t>5.2B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Godot wrapper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art/blender/level_03/struct/L03_WindArch_Frame_A.blend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assets/levels/level_03/struct/L03_WindArch_Frame_A.glb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assets/levels/level_03/collision/L03_WindArch_Frame_A_COL.glb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scenes/environment/level_03/struct/L03_WindArch_Frame_A.tscn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art/blender/level_03/struct/L03_WindArch_Frame_B.blend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assets/levels/level_03/struct/L03_WindArch_Frame_B.glb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assets/levels/level_03/collision/L03_WindArch_Frame_B_COL.glb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scenes/environment/level_03/struct/L03_WindArch_Frame_B.tscn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art/blender/level_03/struct/L03_WindArch_EmissionInsert_A.blend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assets/levels/level_03/struct/L03_WindArch_EmissionInsert_A.glb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scenes/environment/level_03/struct/L03_WindArch_EmissionInsert_A.tscn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art/blender/level_03/struct/L03_WindArch_EmissionInsert_B.blend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assets/levels/level_03/struct/L03_WindArch_EmissionInsert_B.glb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scenes/environment/level_03/struct/L03_WindArch_EmissionInsert_B.tscn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L03_SeedPod_Perch_Base_Low_A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art/blender/level_03/struct/L03_SeedPod_Perch_Base_Low_A.blend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assets/levels/level_03/struct/L03_SeedPod_Perch_Base_Low_A.glb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scenes/environment/level_03/struct/L03_SeedPod_Perch_Base_Low_A.tscn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L03_SeedPod_Perch_Base_Tall_A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art/blender/level_03/struct/L03_SeedPod_Perch_Base_Tall_A.blend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assets/levels/level_03/struct/L03_SeedPod_Perch_Base_Tall_A.glb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scenes/environment/level_03/struct/L03_SeedPod_Perch_Base_Tall_A.tscn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art/blender/level_03/struct/L03_SeedPod_Cluster_A.blend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assets/levels/level_03/struct/L03_SeedPod_Cluster_A.glb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scenes/environment/level_03/struct/L03_SeedPod_Cluster_A.tscn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silhouette envelope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art/blender/level_03/struct/L03_SeedPod_Cluster_B.blend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assets/levels/level_03/struct/L03_SeedPod_Cluster_B.glb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scenes/environment/level_03/struct/L03_SeedPod_Cluster_B.tscn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art/blender/level_03/struct/L03_WindPetal_Base_A.blend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assets/levels/level_03/struct/L03_WindPetal_Base_A.glb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scenes/environment/level_03/struct/L03_WindPetal_Base_A.tscn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art/blender/level_03/struct/L03_WindPetal_Leaf_A.blend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assets/levels/level_03/struct/L03_WindPetal_Leaf_A.glb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scenes/environment/level_03/struct/L03_WindPetal_Leaf_A.tscn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art/blender/level_03/struct/L03_WindPetal_Leaf_B.blend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assets/levels/level_03/struct/L03_WindPetal_Leaf_B.glb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scenes/environment/level_03/struct/L03_WindPetal_Leaf_B.tscn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L03_RestPoint_Dais_A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art/blender/level_03/struct/L03_RestPoint_Dais_A.blend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assets/levels/level_03/struct/L03_RestPoint_Dais_A.glb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scenes/environment/level_03/struct/L03_RestPoint_Dais_A.tscn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L03_RestPoint_Segment_A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art/blender/level_03/struct/L03_RestPoint_Segment_A.blend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assets/levels/level_03/struct/L03_RestPoint_Segment_A.glb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scenes/environment/level_03/struct/L03_RestPoint_Segment_A.tscn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readability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L03_Shard_Platform_A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art/blender/level_03/struct/L03_Shard_Platform_A.blend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assets/levels/level_03/struct/L03_Shard_Platform_A.glb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scenes/environment/level_03/struct/L03_Shard_Platform_A.tscn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art/blender/level_03/struct/L03_RuinArch_Half_Left_A.blend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assets/levels/level_03/struct/L03_RuinArch_Half_Left_A.glb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assets/levels/level_03/collision/L03_RuinArch_Half_Left_A_COL.glb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scenes/environment/level_03/struct/L03_RuinArch_Half_Left_A.tscn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art/blender/level_03/struct/L03_RuinArch_Half_Right_A.blend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assets/levels/level_03/struct/L03_RuinArch_Half_Right_A.glb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assets/levels/level_03/collision/L03_RuinArch_Half_Right_A_COL.glb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scenes/environment/level_03/struct/L03_RuinArch_Half_Right_A.tscn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L03_RuinColumn_Low_Set_A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art/blender/level_03/struct/L03_RuinColumn_Low_Set_A.blend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assets/levels/level_03/struct/L03_RuinColumn_Low_Set_A.glb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scenes/environment/level_03/struct/L03_RuinColumn_Low_Set_A.tscn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art/blender/level_03/struct/L03_RuinWall_Stump_A.blend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assets/levels/level_03/struct/L03_RuinWall_Stump_A.glb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assets/levels/level_03/collision/L03_RuinWall_Stump_A_COL.glb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scenes/environment/level_03/struct/L03_RuinWall_Stump_A.tscn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art/blender/level_03/struct/L03_RuinWall_Stump_B.blend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assets/levels/level_03/struct/L03_RuinWall_Stump_B.glb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assets/levels/level_03/collision/L03_RuinWall_Stump_B_COL.glb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scenes/environment/level_03/struct/L03_RuinWall_Stump_B.tscn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L03_FinalOverlook_Composition_A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modular composition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composed from registered modular assets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component collisions only; hard boundary and portal collision external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scenes/environment/level_03/compositions/L03_FinalOverlook_Composition_A.tscn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footprint and portal clearance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bl>
    <w:p>
      <w:pPr>
        <w:spacing w:after="20"/>
      </w:pPr>
    </w:p>
    <w:p>
      <w:pPr>
        <w:pStyle w:val="Heading2"/>
        <w:keepNext/>
        <w:spacing w:before="100" w:after="80"/>
      </w:pPr>
      <w:r>
        <w:t>5.3 DECOR registry</w:t>
      </w:r>
    </w:p>
    <w:p>
      <w:pPr>
        <w:pStyle w:val="Heading3"/>
        <w:spacing w:after="80"/>
      </w:pPr>
      <w:r>
        <w:t>5.3A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Purpose / dimensions (Blender X×Y×Z)</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Geometry / export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L03_BoundaryRock_Set_A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Boundary framing set; 8 named rocks, each 0.5–2.5 m maximum dimension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Rock_01 through Rock_08; one wrapper exposes art-only pieces</w:t>
            </w:r>
          </w:p>
        </w:tc>
        <w:tc>
          <w:tcPr>
            <w:tcW w:type="dxa" w:w="1450"/>
            <w:tcMar>
              <w:top w:w="45" w:type="dxa"/>
              <w:start w:w="55" w:type="dxa"/>
              <w:bottom w:w="45" w:type="dxa"/>
              <w:end w:w="55" w:type="dxa"/>
            </w:tcMar>
            <w:vAlign w:val="top"/>
          </w:tcPr>
          <w:p>
            <w:pPr>
              <w:spacing w:after="0"/>
            </w:pPr>
            <w:r>
              <w:rPr>
                <w:rFonts w:ascii="Calibri" w:hAnsi="Calibri" w:eastAsia="Calibri"/>
                <w:sz w:val="12"/>
              </w:rPr>
              <w:t>M_L03_Stone_Warm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authoritative collision; selected large rocks may use Godot primitive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300–3k each; cull/LOD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L03_Root_Cluster_Set_A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Soft edge-root set; Root_A, Root_B, Root_C; 1–4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attachment/bottom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clusters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M_L03_Bark_Root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0.8–3k each;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Major tree A; crown 4–7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Trunk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silhouette A</w:t>
            </w:r>
          </w:p>
        </w:tc>
        <w:tc>
          <w:tcPr>
            <w:tcW w:type="dxa" w:w="1450"/>
            <w:tcMar>
              <w:top w:w="45" w:type="dxa"/>
              <w:start w:w="55" w:type="dxa"/>
              <w:bottom w:w="45" w:type="dxa"/>
              <w:end w:w="55" w:type="dxa"/>
            </w:tcMar>
            <w:vAlign w:val="top"/>
          </w:tcPr>
          <w:p>
            <w:pPr>
              <w:spacing w:after="0"/>
            </w:pPr>
            <w:r>
              <w:rPr>
                <w:rFonts w:ascii="Calibri" w:hAnsi="Calibri" w:eastAsia="Calibri"/>
                <w:sz w:val="12"/>
              </w:rPr>
              <w:t>M_L03_Bark_Root / 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trunk capsule only when required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2–8k; LOD1/LOD2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Major tree B; crown 4–7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Trunk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asymmetrical silhouette B</w:t>
            </w:r>
          </w:p>
        </w:tc>
        <w:tc>
          <w:tcPr>
            <w:tcW w:type="dxa" w:w="1450"/>
            <w:tcMar>
              <w:top w:w="45" w:type="dxa"/>
              <w:start w:w="55" w:type="dxa"/>
              <w:bottom w:w="45" w:type="dxa"/>
              <w:end w:w="55" w:type="dxa"/>
            </w:tcMar>
            <w:vAlign w:val="top"/>
          </w:tcPr>
          <w:p>
            <w:pPr>
              <w:spacing w:after="0"/>
            </w:pPr>
            <w:r>
              <w:rPr>
                <w:rFonts w:ascii="Calibri" w:hAnsi="Calibri" w:eastAsia="Calibri"/>
                <w:sz w:val="12"/>
              </w:rPr>
              <w:t>M_L03_Bark_Root / 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trunk capsule only when required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2–8k; LOD1/LOD2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L03_Bush_Cluster_Set_A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Low bush set; Bush_A, Bush_B, Bush_C; 0.5–1.2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clusters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150–1200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L03_Grass_Tuft_Set_A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Grass set; Tuft_01 through Tuft_08 and ResponsePatch_A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 patch center for response patch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nine named internal items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50–500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L03_Flower_Cluster_Set_A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Warm flower set; Flower_A, Flower_B, Flower_C; &lt;0.6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patch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clusters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50–500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L03_HangingVine_Set_A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Hanging vine set; Vine_Short and Vine_Long; 1–3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top attachment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two named internal strips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100–900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L03_Moss_Patch_Set_A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Overlay set; Moss_A, Moss_B, Moss_C</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patch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patches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50–600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L03_SeedPod_Ambient_Set_A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Ambient seed-pod set; Pod_01 through Pod_06</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six named non-gameplay items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M_L03_SeedPod_Emissive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100–900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L03_DistantIsland_Set_A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Background island set; Island_A and Island_B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composition origin documented at ground plane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two named internal silhouettes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M_L03_Distant_Silhouette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0.5–3k each; aggressive LOD/cull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L03_DistantRuin_Set_A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Background ruin set; Ruin_A and Ruin_B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ground-center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two named internal silhouettes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M_L03_Distant_Silhouette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0.5–3k each; aggressive LOD/cull</w:t>
            </w:r>
          </w:p>
        </w:tc>
      </w:tr>
    </w:tbl>
    <w:p>
      <w:pPr>
        <w:pStyle w:val="Heading3"/>
        <w:spacing w:after="80"/>
      </w:pPr>
      <w:r>
        <w:t>5.3B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Godot wrapper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L03_BoundaryRock_Set_A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art/blender/level_03/decor/L03_BoundaryRock_Set_A.blend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assets/levels/level_03/decor/L03_BoundaryRock_Set_A.glb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scenes/environment/level_03/decor/L03_BoundaryRock_Set_A.tscn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L03_Root_Cluster_Set_A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art/blender/level_03/decor/L03_Root_Cluster_Set_A.blend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assets/levels/level_03/decor/L03_Root_Cluster_Set_A.glb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scenes/environment/level_03/decor/L03_Root_Cluster_Set_A.tscn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art/blender/level_03/decor/L03_Tree_Silhouette_A.blend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assets/levels/level_03/decor/L03_Tree_Silhouette_A.glb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scenes/environment/level_03/decor/L03_Tree_Silhouette_A.tscn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art/blender/level_03/decor/L03_Tree_Silhouette_B.blend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assets/levels/level_03/decor/L03_Tree_Silhouette_B.glb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scenes/environment/level_03/decor/L03_Tree_Silhouette_B.tscn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L03_Bush_Cluster_Set_A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art/blender/level_03/decor/L03_Bush_Cluster_Set_A.blend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assets/levels/level_03/decor/L03_Bush_Cluster_Set_A.glb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scenes/environment/level_03/decor/L03_Bush_Cluster_Set_A.tscn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L03_Grass_Tuft_Set_A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art/blender/level_03/decor/L03_Grass_Tuft_Set_A.blend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assets/levels/level_03/decor/L03_Grass_Tuft_Set_A.glb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scenes/environment/level_03/decor/L03_Grass_Tuft_Set_A.tscn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L03_Flower_Cluster_Set_A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art/blender/level_03/decor/L03_Flower_Cluster_Set_A.blend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assets/levels/level_03/decor/L03_Flower_Cluster_Set_A.glb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scenes/environment/level_03/decor/L03_Flower_Cluster_Set_A.tscn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L03_HangingVine_Set_A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art/blender/level_03/decor/L03_HangingVine_Set_A.blend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assets/levels/level_03/decor/L03_HangingVine_Set_A.glb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scenes/environment/level_03/decor/L03_HangingVine_Set_A.tscn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L03_Moss_Patch_Set_A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art/blender/level_03/decor/L03_Moss_Patch_Set_A.blend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assets/levels/level_03/decor/L03_Moss_Patch_Set_A.glb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scenes/environment/level_03/decor/L03_Moss_Patch_Set_A.tscn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L03_SeedPod_Ambient_Set_A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art/blender/level_03/decor/L03_SeedPod_Ambient_Set_A.blend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assets/levels/level_03/decor/L03_SeedPod_Ambient_Set_A.glb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scenes/environment/level_03/decor/L03_SeedPod_Ambient_Set_A.tscn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L03_DistantIsland_Set_A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art/blender/level_03/background/L03_DistantIsland_Set_A.blend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assets/levels/level_03/background/L03_DistantIsland_Set_A.glb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scenes/environment/level_03/background/L03_DistantIsland_Set_A.tscn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L03_DistantRuin_Set_A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art/blender/level_03/background/L03_DistantRuin_Set_A.blend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assets/levels/level_03/background/L03_DistantRuin_Set_A.glb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scenes/environment/level_03/background/L03_DistantRuin_Set_A.tscn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bl>
    <w:p>
      <w:pPr>
        <w:spacing w:after="20"/>
      </w:pPr>
    </w:p>
    <w:p>
      <w:pPr>
        <w:pStyle w:val="Heading2"/>
        <w:keepNext/>
        <w:spacing w:before="100" w:after="80"/>
      </w:pPr>
      <w:r>
        <w:t>5.4 VFX logical registry</w:t>
      </w:r>
    </w:p>
    <w:p>
      <w:pPr>
        <w:pStyle w:val="Heading3"/>
        <w:spacing w:after="80"/>
      </w:pPr>
      <w:r>
        <w:t>5.4A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t>Purpose / visual envelope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t>Delivery type / implementation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L03_WindTrace_Ribbon_VFX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Arch ripple and current-to-next guidance; no collision or state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 to gameplay RibbonOrigin / NextTarget</w:t>
            </w:r>
          </w:p>
        </w:tc>
        <w:tc>
          <w:tcPr>
            <w:tcW w:type="dxa" w:w="1450"/>
            <w:tcMar>
              <w:top w:w="45" w:type="dxa"/>
              <w:start w:w="55" w:type="dxa"/>
              <w:bottom w:w="45" w:type="dxa"/>
              <w:end w:w="55" w:type="dxa"/>
            </w:tcMar>
            <w:vAlign w:val="top"/>
          </w:tcPr>
          <w:p>
            <w:pPr>
              <w:spacing w:after="0"/>
            </w:pPr>
            <w:r>
              <w:rPr>
                <w:rFonts w:ascii="Calibri" w:hAnsi="Calibri" w:eastAsia="Calibri"/>
                <w:sz w:val="12"/>
              </w:rPr>
              <w:t>Mesh-backed Godot VFX - one reusable ribbon-support mesh plus a level-owned Godot VFX scene with three gameplay bindings</w:t>
            </w:r>
          </w:p>
        </w:tc>
        <w:tc>
          <w:tcPr>
            <w:tcW w:type="dxa" w:w="1450"/>
            <w:tcMar>
              <w:top w:w="45" w:type="dxa"/>
              <w:start w:w="55" w:type="dxa"/>
              <w:bottom w:w="45" w:type="dxa"/>
              <w:end w:w="55" w:type="dxa"/>
            </w:tcMar>
            <w:vAlign w:val="top"/>
          </w:tcPr>
          <w:p>
            <w:pPr>
              <w:spacing w:after="0"/>
            </w:pPr>
            <w:r>
              <w:rPr>
                <w:rFonts w:ascii="Calibri" w:hAnsi="Calibri" w:eastAsia="Calibri"/>
                <w:sz w:val="12"/>
              </w:rPr>
              <w:t>M_L03_WindRibbon_Emissive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GPU/mesh budget validated at 60 FPS</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L03_WindTrace_GrassResponse_VFX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Localized grouped grass wave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binding or non-authoritative ArtAlignment patch</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shader/AnimationPlayer/particle presentation bound to a registered grass patch or gameplay binding</w:t>
            </w:r>
          </w:p>
        </w:tc>
        <w:tc>
          <w:tcPr>
            <w:tcW w:type="dxa" w:w="1450"/>
            <w:tcMar>
              <w:top w:w="45" w:type="dxa"/>
              <w:start w:w="55" w:type="dxa"/>
              <w:bottom w:w="45" w:type="dxa"/>
              <w:end w:w="55" w:type="dxa"/>
            </w:tcMar>
            <w:vAlign w:val="top"/>
          </w:tcPr>
          <w:p>
            <w:pPr>
              <w:spacing w:after="0"/>
            </w:pPr>
            <w:r>
              <w:rPr>
                <w:rFonts w:ascii="Calibri" w:hAnsi="Calibri" w:eastAsia="Calibri"/>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Small localized response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L03_PlayfulSpark_Impulse_VFX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Abstract warm light impulse; no mascot body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SparkVisualRoot / LandingMarkers</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abstract light/particle impulse; no unique Blender mesh and no mascot body</w:t>
            </w:r>
          </w:p>
        </w:tc>
        <w:tc>
          <w:tcPr>
            <w:tcW w:type="dxa" w:w="1450"/>
            <w:tcMar>
              <w:top w:w="45" w:type="dxa"/>
              <w:start w:w="55" w:type="dxa"/>
              <w:bottom w:w="45" w:type="dxa"/>
              <w:end w:w="55" w:type="dxa"/>
            </w:tcMar>
            <w:vAlign w:val="top"/>
          </w:tcPr>
          <w:p>
            <w:pPr>
              <w:spacing w:after="0"/>
            </w:pPr>
            <w:r>
              <w:rPr>
                <w:rFonts w:ascii="Calibri" w:hAnsi="Calibri" w:eastAsia="Calibri"/>
                <w:sz w:val="12"/>
              </w:rPr>
              <w:t>M_L03_SeedPod_Emissive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Short trail; bounded particles</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L03_Perch_Preglow_VFX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Current destination preglow</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perch VisualRoot</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reusable light/emission presentation scene</w:t>
            </w:r>
          </w:p>
        </w:tc>
        <w:tc>
          <w:tcPr>
            <w:tcW w:type="dxa" w:w="1450"/>
            <w:tcMar>
              <w:top w:w="45" w:type="dxa"/>
              <w:start w:w="55" w:type="dxa"/>
              <w:bottom w:w="45" w:type="dxa"/>
              <w:end w:w="55" w:type="dxa"/>
            </w:tcMar>
            <w:vAlign w:val="top"/>
          </w:tcPr>
          <w:p>
            <w:pPr>
              <w:spacing w:after="0"/>
            </w:pPr>
            <w:r>
              <w:rPr>
                <w:rFonts w:ascii="Calibri" w:hAnsi="Calibri" w:eastAsia="Calibri"/>
                <w:sz w:val="12"/>
              </w:rPr>
              <w:t>M_L03_SeedPod_Emissive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light/mesh only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L03_Petal_Preglow_VFX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Inactive petal readability / hint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petal VisualRoot</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reusable light/emission presentation scene</w:t>
            </w:r>
          </w:p>
        </w:tc>
        <w:tc>
          <w:tcPr>
            <w:tcW w:type="dxa" w:w="1450"/>
            <w:tcMar>
              <w:top w:w="45" w:type="dxa"/>
              <w:start w:w="55" w:type="dxa"/>
              <w:bottom w:w="45" w:type="dxa"/>
              <w:end w:w="55" w:type="dxa"/>
            </w:tcMar>
            <w:vAlign w:val="top"/>
          </w:tcPr>
          <w:p>
            <w:pPr>
              <w:spacing w:after="0"/>
            </w:pPr>
            <w:r>
              <w:rPr>
                <w:rFonts w:ascii="Calibri" w:hAnsi="Calibri" w:eastAsia="Calibri"/>
                <w:sz w:val="12"/>
              </w:rPr>
              <w:t>M_L03_Petal_Translucent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light/mesh only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haze channel for Petal_W</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EnvironmentStateRoot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bounded level-owned haze scene for the W channel</w:t>
            </w:r>
          </w:p>
        </w:tc>
        <w:tc>
          <w:tcPr>
            <w:tcW w:type="dxa" w:w="1450"/>
            <w:tcMar>
              <w:top w:w="45" w:type="dxa"/>
              <w:start w:w="55" w:type="dxa"/>
              <w:bottom w:w="45" w:type="dxa"/>
              <w:end w:w="55" w:type="dxa"/>
            </w:tcMar>
            <w:vAlign w:val="top"/>
          </w:tcPr>
          <w:p>
            <w:pPr>
              <w:spacing w:after="0"/>
            </w:pPr>
            <w:r>
              <w:rPr>
                <w:rFonts w:ascii="Calibri" w:hAnsi="Calibri" w:eastAsia="Calibri"/>
                <w:sz w:val="12"/>
              </w:rPr>
              <w:t>M_L03_Haze_Volumetric</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Bounded volume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haze channel for Petal_SE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EnvironmentStateRoot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bounded level-owned haze scene for the SE channel</w:t>
            </w:r>
          </w:p>
        </w:tc>
        <w:tc>
          <w:tcPr>
            <w:tcW w:type="dxa" w:w="1450"/>
            <w:tcMar>
              <w:top w:w="45" w:type="dxa"/>
              <w:start w:w="55" w:type="dxa"/>
              <w:bottom w:w="45" w:type="dxa"/>
              <w:end w:w="55" w:type="dxa"/>
            </w:tcMar>
            <w:vAlign w:val="top"/>
          </w:tcPr>
          <w:p>
            <w:pPr>
              <w:spacing w:after="0"/>
            </w:pPr>
            <w:r>
              <w:rPr>
                <w:rFonts w:ascii="Calibri" w:hAnsi="Calibri" w:eastAsia="Calibri"/>
                <w:sz w:val="12"/>
              </w:rPr>
              <w:t>M_L03_Haze_Volumetric</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Bounded volume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L03_LocalHaze_NE_VFX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haze channel for Petal_NE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EnvironmentStateRoot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bounded level-owned haze scene for the NE channel</w:t>
            </w:r>
          </w:p>
        </w:tc>
        <w:tc>
          <w:tcPr>
            <w:tcW w:type="dxa" w:w="1450"/>
            <w:tcMar>
              <w:top w:w="45" w:type="dxa"/>
              <w:start w:w="55" w:type="dxa"/>
              <w:bottom w:w="45" w:type="dxa"/>
              <w:end w:w="55" w:type="dxa"/>
            </w:tcMar>
            <w:vAlign w:val="top"/>
          </w:tcPr>
          <w:p>
            <w:pPr>
              <w:spacing w:after="0"/>
            </w:pPr>
            <w:r>
              <w:rPr>
                <w:rFonts w:ascii="Calibri" w:hAnsi="Calibri" w:eastAsia="Calibri"/>
                <w:sz w:val="12"/>
              </w:rPr>
              <w:t>M_L03_Haze_Volumetric</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Bounded volume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L03_SynthesisTrail_VFX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Ripple + impulse + petal motifs converge after Shard_07</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ConvergenceMarker / VFXRoot</w:t>
            </w:r>
          </w:p>
        </w:tc>
        <w:tc>
          <w:tcPr>
            <w:tcW w:type="dxa" w:w="1450"/>
            <w:tcMar>
              <w:top w:w="45" w:type="dxa"/>
              <w:start w:w="55" w:type="dxa"/>
              <w:bottom w:w="45" w:type="dxa"/>
              <w:end w:w="55" w:type="dxa"/>
            </w:tcMar>
            <w:vAlign w:val="top"/>
          </w:tcPr>
          <w:p>
            <w:pPr>
              <w:spacing w:after="0"/>
            </w:pPr>
            <w:r>
              <w:rPr>
                <w:rFonts w:ascii="Calibri" w:hAnsi="Calibri" w:eastAsia="Calibri"/>
                <w:sz w:val="12"/>
              </w:rPr>
              <w:t>Godot-only - bounded multi-motif presentation scene; no unique Blender mesh required</w:t>
            </w:r>
          </w:p>
        </w:tc>
        <w:tc>
          <w:tcPr>
            <w:tcW w:type="dxa" w:w="1450"/>
            <w:tcMar>
              <w:top w:w="45" w:type="dxa"/>
              <w:start w:w="55" w:type="dxa"/>
              <w:bottom w:w="45" w:type="dxa"/>
              <w:end w:w="55" w:type="dxa"/>
            </w:tcMar>
            <w:vAlign w:val="top"/>
          </w:tcPr>
          <w:p>
            <w:pPr>
              <w:spacing w:after="0"/>
            </w:pPr>
            <w:r>
              <w:rPr>
                <w:rFonts w:ascii="Calibri" w:hAnsi="Calibri" w:eastAsia="Calibri"/>
                <w:sz w:val="12"/>
              </w:rPr>
              <w:t>M_L03_WindRibbon_Emissive / M_L03_SeedPod_Emissive / M_L03_Petal_Translucent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1.5–2.0 s bounded presentation</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L03_PortalAccent_VFX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Level-local calm accent after main text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External shared LevelPortal 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t>Existing registered visual asset + Godot presentation - binds to the shared LevelPortal; no Level_03 portal mesh</w:t>
            </w:r>
          </w:p>
        </w:tc>
        <w:tc>
          <w:tcPr>
            <w:tcW w:type="dxa" w:w="1450"/>
            <w:tcMar>
              <w:top w:w="45" w:type="dxa"/>
              <w:start w:w="55" w:type="dxa"/>
              <w:bottom w:w="45" w:type="dxa"/>
              <w:end w:w="55" w:type="dxa"/>
            </w:tcMar>
            <w:vAlign w:val="top"/>
          </w:tcPr>
          <w:p>
            <w:pPr>
              <w:spacing w:after="0"/>
            </w:pPr>
            <w:r>
              <w:rPr>
                <w:rFonts w:ascii="Calibri" w:hAnsi="Calibri" w:eastAsia="Calibri"/>
                <w:sz w:val="12"/>
              </w:rPr>
              <w:t>M_L03_PortalAccent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Must not duplicate shared portal</w:t>
            </w:r>
          </w:p>
        </w:tc>
      </w:tr>
    </w:tbl>
    <w:p>
      <w:pPr>
        <w:pStyle w:val="Heading3"/>
        <w:spacing w:after="80"/>
      </w:pPr>
      <w:r>
        <w:t>5.4B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t>Godot VFX scene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L03_WindTrace_Ribbon_VFX</w:t>
            </w:r>
          </w:p>
        </w:tc>
        <w:tc>
          <w:tcPr>
            <w:tcW w:type="dxa" w:w="1450"/>
            <w:tcMar>
              <w:top w:w="45" w:type="dxa"/>
              <w:start w:w="55" w:type="dxa"/>
              <w:bottom w:w="45" w:type="dxa"/>
              <w:end w:w="55" w:type="dxa"/>
            </w:tcMar>
            <w:vAlign w:val="top"/>
          </w:tcPr>
          <w:p>
            <w:pPr>
              <w:spacing w:after="0"/>
            </w:pPr>
            <w:r>
              <w:rPr>
                <w:rFonts w:ascii="Calibri" w:hAnsi="Calibri" w:eastAsia="Calibri"/>
                <w:sz w:val="12"/>
              </w:rPr>
              <w:t>art/blender/level_03/vfx/L03_WindTrace_Ribbon_VFX.blend</w:t>
            </w:r>
          </w:p>
        </w:tc>
        <w:tc>
          <w:tcPr>
            <w:tcW w:type="dxa" w:w="1450"/>
            <w:tcMar>
              <w:top w:w="45" w:type="dxa"/>
              <w:start w:w="55" w:type="dxa"/>
              <w:bottom w:w="45" w:type="dxa"/>
              <w:end w:w="55" w:type="dxa"/>
            </w:tcMar>
            <w:vAlign w:val="top"/>
          </w:tcPr>
          <w:p>
            <w:pPr>
              <w:spacing w:after="0"/>
            </w:pPr>
            <w:r>
              <w:rPr>
                <w:rFonts w:ascii="Calibri" w:hAnsi="Calibri" w:eastAsia="Calibri"/>
                <w:sz w:val="12"/>
              </w:rPr>
              <w:t>assets/levels/level_03/vfx/L03_WindTrace_Ribbon_VFX.glb</w:t>
            </w:r>
          </w:p>
        </w:tc>
        <w:tc>
          <w:tcPr>
            <w:tcW w:type="dxa" w:w="1450"/>
            <w:tcMar>
              <w:top w:w="45" w:type="dxa"/>
              <w:start w:w="55" w:type="dxa"/>
              <w:bottom w:w="45" w:type="dxa"/>
              <w:end w:w="55" w:type="dxa"/>
            </w:tcMar>
            <w:vAlign w:val="top"/>
          </w:tcPr>
          <w:p>
            <w:pPr>
              <w:spacing w:after="0"/>
            </w:pPr>
            <w:r>
              <w:rPr>
                <w:rFonts w:ascii="Calibri" w:hAnsi="Calibri" w:eastAsia="Calibri"/>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scenes/levels/level_03/vfx/L03_WindTrace_Ribbon_VFX.tscn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optional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L03_WindTrace_GrassResponse_VFX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scenes/levels/level_03/vfx/L03_WindTrace_GrassResponse_VFX.tscn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L03_PlayfulSpark_Impulse_VFX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scenes/levels/level_03/vfx/L03_PlayfulSpark_Impulse_VFX.tscn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point-light/mesh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L03_Perch_Preglow_VFX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scenes/levels/level_03/vfx/L03_Perch_Preglow_VFX.tscn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simple emission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L03_Petal_Preglow_VFX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scenes/levels/level_03/vfx/L03_Petal_Preglow_VFX.tscn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simple emission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L03_LocalHaze_W_VFX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scenes/levels/level_03/vfx/L03_LocalHaze_W_VFX.tscn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L03_LocalHaze_SE_VFX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scenes/levels/level_03/vfx/L03_LocalHaze_SE_VFX.tscn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L03_LocalHaze_NE_VFX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scenes/levels/level_03/vfx/L03_LocalHaze_NE_VFX.tscn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L03_SynthesisTrail_VFX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scenes/levels/level_03/vfx/L03_SynthesisTrail_VFX.tscn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L03_PortalAccent_VFX</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N/A</w:t>
            </w:r>
          </w:p>
        </w:tc>
        <w:tc>
          <w:tcPr>
            <w:tcW w:type="dxa" w:w="1450"/>
            <w:tcMar>
              <w:top w:w="45" w:type="dxa"/>
              <w:start w:w="55" w:type="dxa"/>
              <w:bottom w:w="45" w:type="dxa"/>
              <w:end w:w="55" w:type="dxa"/>
            </w:tcMar>
            <w:vAlign w:val="top"/>
          </w:tcPr>
          <w:p>
            <w:pPr>
              <w:spacing w:after="0"/>
            </w:pPr>
            <w:r>
              <w:rPr>
                <w:rFonts w:ascii="Calibri" w:hAnsi="Calibri" w:eastAsia="Calibri"/>
                <w:sz w:val="12"/>
              </w:rPr>
              <w:t>scenes/levels/level_03/vfx/L03_PortalAccent_VFX.tscn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bl>
    <w:p>
      <w:pPr>
        <w:spacing w:after="20"/>
      </w:pPr>
    </w:p>
    <w:p>
      <w:pPr>
        <w:sectPr>
          <w:headerReference w:type="default" r:id="rId14"/>
          <w:footerReference w:type="default" r:id="rId15"/>
          <w:pgSz w:w="16838" w:h="11906" w:orient="landscape"/>
          <w:pgMar w:top="680" w:right="709" w:bottom="680" w:left="709" w:header="255" w:footer="255" w:gutter="0"/>
          <w:cols w:space="720"/>
          <w:docGrid w:linePitch="360"/>
        </w:sectPr>
      </w:pPr>
    </w:p>
    <w:p>
      <w:pPr>
        <w:pStyle w:val="Heading1"/>
        <w:keepNext/>
        <w:spacing w:before="160" w:after="80"/>
      </w:pPr>
      <w:r>
        <w:t>6. Asset budgets, LOD and material-slot guardrails</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041"/>
            <w:shd w:fill="203B57"/>
            <w:tcMar>
              <w:top w:w="65" w:type="dxa"/>
              <w:start w:w="75" w:type="dxa"/>
              <w:bottom w:w="65" w:type="dxa"/>
              <w:end w:w="75" w:type="dxa"/>
            </w:tcMar>
          </w:tcPr>
          <w:p>
            <w:pPr>
              <w:jc w:val="center"/>
            </w:pPr>
            <w:r>
              <w:rPr>
                <w:rFonts w:ascii="Liberation Sans" w:hAnsi="Liberation Sans" w:eastAsia="Liberation Sans"/>
                <w:b/>
                <w:color w:val="FFFFFF"/>
                <w:sz w:val="15"/>
              </w:rPr>
              <w:t>Class</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Triangle guidance</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Texture guidance</w:t>
            </w:r>
          </w:p>
        </w:tc>
        <w:tc>
          <w:tcPr>
            <w:tcW w:type="dxa" w:w="1360"/>
            <w:shd w:fill="203B57"/>
            <w:tcMar>
              <w:top w:w="65" w:type="dxa"/>
              <w:start w:w="75" w:type="dxa"/>
              <w:bottom w:w="65" w:type="dxa"/>
              <w:end w:w="75" w:type="dxa"/>
            </w:tcMar>
          </w:tcPr>
          <w:p>
            <w:pPr>
              <w:jc w:val="center"/>
            </w:pPr>
            <w:r>
              <w:rPr>
                <w:rFonts w:ascii="Liberation Sans" w:hAnsi="Liberation Sans" w:eastAsia="Liberation Sans"/>
                <w:b/>
                <w:color w:val="FFFFFF"/>
                <w:sz w:val="15"/>
              </w:rPr>
              <w:t>Material slots</w:t>
            </w:r>
          </w:p>
        </w:tc>
        <w:tc>
          <w:tcPr>
            <w:tcW w:type="dxa" w:w="3288"/>
            <w:shd w:fill="203B57"/>
            <w:tcMar>
              <w:top w:w="65" w:type="dxa"/>
              <w:start w:w="75" w:type="dxa"/>
              <w:bottom w:w="65" w:type="dxa"/>
              <w:end w:w="75" w:type="dxa"/>
            </w:tcMar>
          </w:tcPr>
          <w:p>
            <w:pPr>
              <w:jc w:val="center"/>
            </w:pPr>
            <w:r>
              <w:rPr>
                <w:rFonts w:ascii="Liberation Sans" w:hAnsi="Liberation Sans" w:eastAsia="Liberation Sans"/>
                <w:b/>
                <w:color w:val="FFFFFF"/>
                <w:sz w:val="15"/>
              </w:rPr>
              <w:t>LOD / collision guidance</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Large BASE block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6k–20k per independently swappable zone block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tiling 1K–2K sets; no unique 4K</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2–4 maximum</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when silhouette/distance justifies. Simplified custom walkable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Wind Arch</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8k–15k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2K family set where justified</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2–3</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LOD1 required. Optional simple support collision; trigger gameplay-owned.</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Perch / SeedPod</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2k–5k per component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1K–2K family</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optional. Prefer no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Wind Petal</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1k–6k per component</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1K–2K family</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LOD1 optional. No collision; gameplay area/pivot external.</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Medium ruin / cliff module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2k–8k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1K–2K shared stone</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for tall/distant pieces. Simple box/convex only when needed.</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Small prop</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200–3k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512–1K atlas/shared set</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collision unless gameplay relevant.</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Foliage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50–1.5k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atlas</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Culling/LOD preferred; no small foliage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Distant silhouette</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0.5–3k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512–1K / flat shared material</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Aggressive LOD/cull; no collision.</w:t>
            </w:r>
          </w:p>
        </w:tc>
      </w:tr>
    </w:tbl>
    <w:p>
      <w:pPr>
        <w:spacing w:after="20"/>
      </w:pPr>
    </w:p>
    <w:p>
      <w:pPr>
        <w:pStyle w:val="BulletL1"/>
        <w:spacing w:after="40"/>
      </w:pPr>
      <w:r>
        <w:rPr>
          <w:rFonts w:ascii="Liberation Sans" w:hAnsi="Liberation Sans" w:eastAsia="Liberation Sans"/>
          <w:color w:val="27333F"/>
          <w:sz w:val="18"/>
        </w:rPr>
        <w:t>• Budgets are upper planning bands, not targets to fill. Silhouette and gameplay readability outrank density.</w:t>
      </w:r>
    </w:p>
    <w:p>
      <w:pPr>
        <w:pStyle w:val="BulletL1"/>
        <w:spacing w:after="40"/>
      </w:pPr>
      <w:r>
        <w:rPr>
          <w:rFonts w:ascii="Liberation Sans" w:hAnsi="Liberation Sans" w:eastAsia="Liberation Sans"/>
          <w:color w:val="27333F"/>
          <w:sz w:val="18"/>
        </w:rPr>
        <w:t>• No 4K textures in the initial production plan. A later exception requires explicit visual justification and memory review.</w:t>
      </w:r>
    </w:p>
    <w:p>
      <w:pPr>
        <w:pStyle w:val="BulletL1"/>
        <w:spacing w:after="40"/>
      </w:pPr>
      <w:r>
        <w:rPr>
          <w:rFonts w:ascii="Liberation Sans" w:hAnsi="Liberation Sans" w:eastAsia="Liberation Sans"/>
          <w:color w:val="27333F"/>
          <w:sz w:val="18"/>
        </w:rPr>
        <w:t>• No monolithic Level_03 GLB. Every block/family remains independently replaceable and testable.</w:t>
      </w:r>
    </w:p>
    <w:p>
      <w:pPr>
        <w:pStyle w:val="Heading1"/>
        <w:keepNext/>
        <w:spacing w:before="160" w:after="80"/>
      </w:pPr>
      <w:r>
        <w:t>7. Material and VFX family plan</w:t>
      </w:r>
    </w:p>
    <w:p>
      <w:pPr>
        <w:spacing w:after="40"/>
        <w:jc w:val="center"/>
      </w:pPr>
      <w:r>
        <w:drawing>
          <wp:inline xmlns:a="http://schemas.openxmlformats.org/drawingml/2006/main" xmlns:pic="http://schemas.openxmlformats.org/drawingml/2006/picture">
            <wp:extent cx="5832000" cy="4730400"/>
            <wp:docPr id="5" name="Picture 5"/>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832000" cy="4730400"/>
                    </a:xfrm>
                    <a:prstGeom prst="rect"/>
                  </pic:spPr>
                </pic:pic>
              </a:graphicData>
            </a:graphic>
          </wp:inline>
        </w:drawing>
      </w:r>
    </w:p>
    <w:p>
      <w:pPr>
        <w:spacing w:after="140"/>
        <w:jc w:val="center"/>
      </w:pPr>
      <w:r>
        <w:rPr>
          <w:rFonts w:ascii="Liberation Sans" w:hAnsi="Liberation Sans" w:eastAsia="Liberation Sans"/>
          <w:i/>
          <w:color w:val="5C6369"/>
          <w:sz w:val="16"/>
        </w:rPr>
        <w:t>Figure 4. Approved palette/material direction from Visual Master v1.1. Text and tables in this Bible remain production authority.</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4"/>
              </w:rPr>
              <w:t>Family</w:t>
            </w:r>
          </w:p>
        </w:tc>
        <w:tc>
          <w:tcPr>
            <w:tcW w:type="dxa" w:w="1814"/>
            <w:shd w:fill="203B57"/>
            <w:tcMar>
              <w:top w:w="65" w:type="dxa"/>
              <w:start w:w="75" w:type="dxa"/>
              <w:bottom w:w="65" w:type="dxa"/>
              <w:end w:w="75" w:type="dxa"/>
            </w:tcMar>
          </w:tcPr>
          <w:p>
            <w:pPr>
              <w:jc w:val="center"/>
            </w:pPr>
            <w:r>
              <w:rPr>
                <w:rFonts w:ascii="Liberation Sans" w:hAnsi="Liberation Sans" w:eastAsia="Liberation Sans"/>
                <w:b/>
                <w:color w:val="FFFFFF"/>
                <w:sz w:val="14"/>
              </w:rPr>
              <w:t>Layer</w:t>
            </w:r>
          </w:p>
        </w:tc>
        <w:tc>
          <w:tcPr>
            <w:tcW w:type="dxa" w:w="3061"/>
            <w:shd w:fill="203B57"/>
            <w:tcMar>
              <w:top w:w="65" w:type="dxa"/>
              <w:start w:w="75" w:type="dxa"/>
              <w:bottom w:w="65" w:type="dxa"/>
              <w:end w:w="75" w:type="dxa"/>
            </w:tcMar>
          </w:tcPr>
          <w:p>
            <w:pPr>
              <w:jc w:val="center"/>
            </w:pPr>
            <w:r>
              <w:rPr>
                <w:rFonts w:ascii="Liberation Sans" w:hAnsi="Liberation Sans" w:eastAsia="Liberation Sans"/>
                <w:b/>
                <w:color w:val="FFFFFF"/>
                <w:sz w:val="14"/>
              </w:rPr>
              <w:t>Maps</w:t>
            </w:r>
          </w:p>
        </w:tc>
        <w:tc>
          <w:tcPr>
            <w:tcW w:type="dxa" w:w="4309"/>
            <w:shd w:fill="203B57"/>
            <w:tcMar>
              <w:top w:w="65" w:type="dxa"/>
              <w:start w:w="75" w:type="dxa"/>
              <w:bottom w:w="65" w:type="dxa"/>
              <w:end w:w="75" w:type="dxa"/>
            </w:tcMar>
          </w:tcPr>
          <w:p>
            <w:pPr>
              <w:jc w:val="center"/>
            </w:pPr>
            <w:r>
              <w:rPr>
                <w:rFonts w:ascii="Liberation Sans" w:hAnsi="Liberation Sans" w:eastAsia="Liberation Sans"/>
                <w:b/>
                <w:color w:val="FFFFFF"/>
                <w:sz w:val="14"/>
              </w:rPr>
              <w:t>Production rule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M_L03_Stone_Warm</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BASE/STRUCT</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Primary warm ancient stone; matte, low-noise, no baked final lighting.</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M_L03_Stone_Tintable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BASE/STRUCT shared shader variant</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Same maps + controlled tint/saturation parameters</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Variant of Stone_Warm, not a separate texture family. Supports E0–E5 without shared-resource mutation.</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M_L03_Soil_Path</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Soft route/soil transition; avoids hard tiled path edges.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M_L03_Moss_Grass</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BASE/DECOR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Moss and low grass; shared atlas/tiling preferred.</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M_L03_Bark_Root</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DECOR</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Trees and root clusters; muted, not dark-horror bark.</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M_L03_Foliage_Atlas</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DECOR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BaseColor+alpha, Normal optional, Roughness</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Shared trees/bush/grass/flowers. Avoid complex transparency on large surfaces.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M_L03_WindRibbon_Emissive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or gradient + emission mask</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Warm amber/ivory, separable and controllable; must remain readable without heavy bloom.</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M_L03_SeedPod_Emissive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STRUCT/DECOR/VFX</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 emission mask</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Warm impulse/perch family. No face/eyes/mascot appearance.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M_L03_Petal_Translucent</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optional, Roughness, emission mask</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Soft ivory/peach/rose-gold; restrained transparency.</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M_L03_RestPoint_Emissive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 emission mask</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Three readable segments; display-only, no state ownership.</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M_L03_Distant_Silhouette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BACKGROUND</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BaseColor/Roughness minimal</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Low-frequency distant layers compatible with haze.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M_L03_PortalAccent</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VFX only</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Emission/gradient as needed</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Level-local accent only. Shared LevelPortal keeps its own materials and activation state.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M_L03_Haze_Volumetric</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VFX only</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Godot volumetric/fog parameters; optional noise texture</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Level-owned bounded haze for W/SE/NE channels. No Blender or GLB dependency; must remain removable without progression impact.</w:t>
            </w:r>
          </w:p>
        </w:tc>
      </w:tr>
    </w:tbl>
    <w:p>
      <w:pPr>
        <w:spacing w:after="20"/>
      </w:pPr>
    </w:p>
    <w:p>
      <w:pPr>
        <w:pStyle w:val="Heading2"/>
        <w:keepNext/>
        <w:spacing w:before="100" w:after="80"/>
      </w:pPr>
      <w:r>
        <w:t>7.1 Environment-state compatibility</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6"/>
              </w:rPr>
              <w:t>Phase</w:t>
            </w:r>
          </w:p>
        </w:tc>
        <w:tc>
          <w:tcPr>
            <w:tcW w:type="dxa" w:w="9185"/>
            <w:shd w:fill="203B57"/>
            <w:tcMar>
              <w:top w:w="65" w:type="dxa"/>
              <w:start w:w="75" w:type="dxa"/>
              <w:bottom w:w="65" w:type="dxa"/>
              <w:end w:w="75" w:type="dxa"/>
            </w:tcMar>
          </w:tcPr>
          <w:p>
            <w:pPr>
              <w:jc w:val="center"/>
            </w:pPr>
            <w:r>
              <w:rPr>
                <w:rFonts w:ascii="Liberation Sans" w:hAnsi="Liberation Sans" w:eastAsia="Liberation Sans"/>
                <w:b/>
                <w:color w:val="FFFFFF"/>
                <w:sz w:val="16"/>
              </w:rPr>
              <w:t>Art requirement</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E0 Initial</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Natural stone/green/cloud-blue visible; richness approx. 65–80% of final. No grayscale/dead material variants.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E1 After Shard_05</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Tintable stone/grass/ribbons support a 4–5 s non-blocking clarity increase.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E2 After Shard_06</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Warm motes and clearer midground without global flash or material swap.</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E3 / E4 Meadow progress</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Local haze and Rest Point segment changes remain independently controllable.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E5 After Shard_07 / Synthesis</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Full warm state and converging motifs; portal remains dormant.</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E6 After main text</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Only local calm portal accent plus shared LevelPortal activation. No grand spectacle.</w:t>
            </w:r>
          </w:p>
        </w:tc>
      </w:tr>
    </w:tbl>
    <w:p>
      <w:pPr>
        <w:spacing w:after="20"/>
      </w:pPr>
    </w:p>
    <w:p>
      <w:pPr>
        <w:pStyle w:val="Heading1"/>
        <w:keepNext/>
        <w:spacing w:before="160" w:after="80"/>
      </w:pPr>
      <w:r>
        <w:t>8. Production sheets</w:t>
      </w:r>
    </w:p>
    <w:p>
      <w:pPr>
        <w:pStyle w:val="Heading2"/>
        <w:keepNext/>
        <w:spacing w:before="100" w:after="80"/>
      </w:pPr>
      <w:r>
        <w:t>8.1 BASE blocks and route kit</w:t>
      </w:r>
    </w:p>
    <w:p>
      <w:pPr>
        <w:pStyle w:val="BulletL1"/>
        <w:spacing w:after="40"/>
      </w:pPr>
      <w:r>
        <w:rPr>
          <w:b w:val="0"/>
          <w:i w:val="0"/>
        </w:rPr>
        <w:t>• Each zone is an independently swappable block wrapper. Authoritative zone coordinates do not move. Free non-authoritative dressing has no universal displacement tolerance and is accepted only when all locked route, puzzle, portal, camera, sightline, opening, boundary and seam constraints remain compliant.</w:t>
      </w:r>
    </w:p>
    <w:p>
      <w:pPr>
        <w:pStyle w:val="BulletL1"/>
        <w:spacing w:after="40"/>
      </w:pPr>
      <w:r>
        <w:rPr>
          <w:rFonts w:ascii="Liberation Sans" w:hAnsi="Liberation Sans" w:eastAsia="Liberation Sans"/>
          <w:color w:val="27333F"/>
          <w:sz w:val="18"/>
        </w:rPr>
        <w:t>• Route kit dimensions follow Blender X width × Y depth/forward × Z height: Straight 5.5 × 6.0 × 0.5 m; Ramp_Rise020 5.5 × 8.0 × 0.4 m envelope with 0.20 m rise; Ramp_Rise040 5.5 × 8.0 × 0.6 m envelope with 0.40 m rise; Transition_Cap 5.5 × 3.0 × 0.5 m. Edge, cliff-rim and underside modules explicitly author local -Y along the route or edge tangent. Route seams are documented and walkable collision continuity is validated before any decor pass.</w:t>
      </w:r>
    </w:p>
    <w:p>
      <w:pPr>
        <w:pStyle w:val="BulletL1"/>
        <w:spacing w:after="40"/>
      </w:pPr>
      <w:r>
        <w:rPr>
          <w:b w:val="0"/>
          <w:i w:val="0"/>
        </w:rPr>
        <w:t>• Visible edge modules and the hard StaticBody boundary belt are separate. Visible rims belong to STRUCT/DECOR; the authoritative hard belt belongs to EnvironmentRoot/BoundaryRoot or an approved block-local collision root under EnvironmentRoot.</w:t>
      </w:r>
    </w:p>
    <w:p>
      <w:pPr>
        <w:pStyle w:val="BulletL1"/>
        <w:spacing w:after="40"/>
      </w:pPr>
      <w:r>
        <w:rPr>
          <w:rFonts w:ascii="Liberation Sans" w:hAnsi="Liberation Sans" w:eastAsia="Liberation Sans"/>
          <w:color w:val="27333F"/>
          <w:sz w:val="18"/>
        </w:rPr>
        <w:t>• Underside trim is visual only and never becomes a catch floor across empty space.</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927"/>
            <w:shd w:fill="203B57"/>
            <w:tcMar>
              <w:top w:w="65" w:type="dxa"/>
              <w:start w:w="75" w:type="dxa"/>
              <w:bottom w:w="65" w:type="dxa"/>
              <w:end w:w="75" w:type="dxa"/>
            </w:tcMar>
          </w:tcPr>
          <w:p>
            <w:pPr>
              <w:jc w:val="center"/>
            </w:pPr>
            <w:r>
              <w:rPr>
                <w:rFonts w:ascii="Liberation Sans" w:hAnsi="Liberation Sans" w:eastAsia="Liberation Sans"/>
                <w:b/>
                <w:color w:val="FFFFFF"/>
                <w:sz w:val="15"/>
              </w:rPr>
              <w:t>Block</w:t>
            </w:r>
          </w:p>
        </w:tc>
        <w:tc>
          <w:tcPr>
            <w:tcW w:type="dxa" w:w="4536"/>
            <w:shd w:fill="203B57"/>
            <w:tcMar>
              <w:top w:w="65" w:type="dxa"/>
              <w:start w:w="75" w:type="dxa"/>
              <w:bottom w:w="65" w:type="dxa"/>
              <w:end w:w="75" w:type="dxa"/>
            </w:tcMar>
          </w:tcPr>
          <w:p>
            <w:pPr>
              <w:jc w:val="center"/>
            </w:pPr>
            <w:r>
              <w:rPr>
                <w:rFonts w:ascii="Liberation Sans" w:hAnsi="Liberation Sans" w:eastAsia="Liberation Sans"/>
                <w:b/>
                <w:color w:val="FFFFFF"/>
                <w:sz w:val="15"/>
              </w:rPr>
              <w:t>Art composition</w:t>
            </w:r>
          </w:p>
        </w:tc>
        <w:tc>
          <w:tcPr>
            <w:tcW w:type="dxa" w:w="4989"/>
            <w:shd w:fill="203B57"/>
            <w:tcMar>
              <w:top w:w="65" w:type="dxa"/>
              <w:start w:w="75" w:type="dxa"/>
              <w:bottom w:w="65" w:type="dxa"/>
              <w:end w:w="75" w:type="dxa"/>
            </w:tcMar>
          </w:tcPr>
          <w:p>
            <w:pPr>
              <w:jc w:val="center"/>
            </w:pPr>
            <w:r>
              <w:rPr>
                <w:rFonts w:ascii="Liberation Sans" w:hAnsi="Liberation Sans" w:eastAsia="Liberation Sans"/>
                <w:b/>
                <w:color w:val="FFFFFF"/>
                <w:sz w:val="15"/>
              </w:rPr>
              <w:t>Required protected spaces</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Quiet Inlet</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Low shelf, gentle framing tree/ruin, first arch silhouette, open long view</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Spawn, 5.5 m route, CP0 sightline, RA0 clearance</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Trace Route</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Three arch placements, light grass response patches, restrained cliff edges</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6.5 m arch openings, 5.2 m overhead, continuous walkable floor</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Shard05 Overlook</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Small open pause with low edge composition</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Shard 3 m radius, &gt;=2.5 m edge distance, preview to glade</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Playful Glade</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Oval, asymmetrical low ruin/seed-pod frame</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All three perch clearances and one camera composition</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Connector</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Reduced prop density and cleaner horizon</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5.5–6 m route, no false target</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Breathing Meadow</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Broad open center, 3 petal compositions, low perimeter</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All petals visible from entry; 3 m clear radii; Rest Point center</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Final Overlook</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Modular horizon frame and dormant portal setting</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Main gate R4.5, portal R4.5, horizon and CP4 line</w:t>
            </w:r>
          </w:p>
        </w:tc>
      </w:tr>
    </w:tbl>
    <w:p>
      <w:pPr>
        <w:spacing w:after="20"/>
      </w:pPr>
    </w:p>
    <w:p>
      <w:pPr>
        <w:pStyle w:val="Heading2"/>
        <w:keepNext/>
        <w:spacing w:before="100" w:after="80"/>
      </w:pPr>
      <w:r>
        <w:t>8.2 Wind_Arch_Family production sheet</w:t>
      </w:r>
    </w:p>
    <w:p>
      <w:pPr>
        <w:spacing w:after="40"/>
        <w:jc w:val="center"/>
      </w:pPr>
      <w:r>
        <w:drawing>
          <wp:inline xmlns:a="http://schemas.openxmlformats.org/drawingml/2006/main" xmlns:pic="http://schemas.openxmlformats.org/drawingml/2006/picture">
            <wp:extent cx="6012000" cy="2654099"/>
            <wp:docPr id="6" name="Picture 6"/>
            <wp:cNvGraphicFramePr>
              <a:graphicFrameLocks noChangeAspect="1"/>
            </wp:cNvGraphicFramePr>
            <a:graphic>
              <a:graphicData uri="http://schemas.openxmlformats.org/drawingml/2006/picture">
                <pic:pic>
                  <pic:nvPicPr>
                    <pic:cNvPr id="0" name="F1_wind_arch_sheet.png"/>
                    <pic:cNvPicPr/>
                  </pic:nvPicPr>
                  <pic:blipFill>
                    <a:blip r:embed="rId19"/>
                    <a:stretch>
                      <a:fillRect/>
                    </a:stretch>
                  </pic:blipFill>
                  <pic:spPr>
                    <a:xfrm>
                      <a:off x="0" y="0"/>
                      <a:ext cx="6012000" cy="2654099"/>
                    </a:xfrm>
                    <a:prstGeom prst="rect"/>
                  </pic:spPr>
                </pic:pic>
              </a:graphicData>
            </a:graphic>
          </wp:inline>
        </w:drawing>
      </w:r>
    </w:p>
    <w:p>
      <w:pPr>
        <w:spacing w:after="140"/>
        <w:jc w:val="center"/>
      </w:pPr>
      <w:r>
        <w:rPr>
          <w:rFonts w:ascii="Liberation Sans" w:hAnsi="Liberation Sans" w:eastAsia="Liberation Sans"/>
          <w:i/>
          <w:color w:val="5C6369"/>
          <w:sz w:val="16"/>
        </w:rPr>
        <w:t>Figure 5. Wind Arch decomposition, origin, clear opening and ownership split.</w:t>
      </w:r>
    </w:p>
    <w:p>
      <w:pPr>
        <w:pStyle w:val="BulletL1"/>
        <w:spacing w:after="40"/>
      </w:pPr>
      <w:r>
        <w:rPr>
          <w:rFonts w:ascii="Liberation Sans" w:hAnsi="Liberation Sans" w:eastAsia="Liberation Sans"/>
          <w:color w:val="27333F"/>
          <w:sz w:val="18"/>
        </w:rPr>
        <w:t>• Frame and emission insert export separately or as clearly separated mesh objects/material slots.</w:t>
      </w:r>
    </w:p>
    <w:p>
      <w:pPr>
        <w:pStyle w:val="BulletL1"/>
        <w:spacing w:after="40"/>
      </w:pPr>
      <w:r>
        <w:rPr>
          <w:rFonts w:ascii="Liberation Sans" w:hAnsi="Liberation Sans" w:eastAsia="Liberation Sans"/>
          <w:color w:val="27333F"/>
          <w:sz w:val="18"/>
        </w:rPr>
        <w:t>• Mesh origin is floor-center between supports. Gameplay crossing Area3D and IDs remain external.</w:t>
      </w:r>
    </w:p>
    <w:p>
      <w:pPr>
        <w:pStyle w:val="BulletL1"/>
        <w:spacing w:after="40"/>
      </w:pPr>
      <w:r>
        <w:rPr>
          <w:rFonts w:ascii="Liberation Sans" w:hAnsi="Liberation Sans" w:eastAsia="Liberation Sans"/>
          <w:color w:val="27333F"/>
          <w:sz w:val="18"/>
        </w:rPr>
        <w:t>• Authoritative RibbonOrigin and NextTarget markers remain in WindTrace gameplay scene. Art may provide only ArtAlignment_Ribbon guidance.</w:t>
      </w:r>
    </w:p>
    <w:p>
      <w:pPr>
        <w:pStyle w:val="BulletL1"/>
        <w:spacing w:after="40"/>
      </w:pPr>
      <w:r>
        <w:rPr>
          <w:rFonts w:ascii="Liberation Sans" w:hAnsi="Liberation Sans" w:eastAsia="Liberation Sans"/>
          <w:color w:val="27333F"/>
          <w:sz w:val="18"/>
        </w:rPr>
        <w:t>• Support collision is optional and simple; it cannot reduce the 6.5 m clear width or 5.2 m overhead clearance.</w:t>
      </w:r>
    </w:p>
    <w:p>
      <w:pPr>
        <w:pStyle w:val="BulletL1"/>
        <w:spacing w:after="40"/>
      </w:pPr>
      <w:r>
        <w:rPr>
          <w:rFonts w:ascii="Liberation Sans" w:hAnsi="Liberation Sans" w:eastAsia="Liberation Sans"/>
          <w:color w:val="27333F"/>
          <w:sz w:val="18"/>
        </w:rPr>
        <w:t>• A and B are explicit positive-scale variants. Do not use negative-scale mirroring.</w:t>
      </w:r>
    </w:p>
    <w:p>
      <w:pPr>
        <w:pStyle w:val="Heading2"/>
        <w:keepNext/>
        <w:spacing w:before="100" w:after="80"/>
      </w:pPr>
      <w:r>
        <w:t>8.3 SeedPod_Perch_Family and Playful Spark production sheet</w:t>
      </w:r>
    </w:p>
    <w:p>
      <w:pPr>
        <w:spacing w:after="40"/>
        <w:jc w:val="center"/>
      </w:pPr>
      <w:r>
        <w:drawing>
          <wp:inline xmlns:a="http://schemas.openxmlformats.org/drawingml/2006/main" xmlns:pic="http://schemas.openxmlformats.org/drawingml/2006/picture">
            <wp:extent cx="6048000" cy="4776609"/>
            <wp:docPr id="7" name="Picture 7"/>
            <wp:cNvGraphicFramePr>
              <a:graphicFrameLocks noChangeAspect="1"/>
            </wp:cNvGraphicFramePr>
            <a:graphic>
              <a:graphicData uri="http://schemas.openxmlformats.org/drawingml/2006/picture">
                <pic:pic>
                  <pic:nvPicPr>
                    <pic:cNvPr id="0" name="G1_perch_petal_sheet.png"/>
                    <pic:cNvPicPr/>
                  </pic:nvPicPr>
                  <pic:blipFill>
                    <a:blip r:embed="rId20"/>
                    <a:stretch>
                      <a:fillRect/>
                    </a:stretch>
                  </pic:blipFill>
                  <pic:spPr>
                    <a:xfrm>
                      <a:off x="0" y="0"/>
                      <a:ext cx="6048000" cy="4776609"/>
                    </a:xfrm>
                    <a:prstGeom prst="rect"/>
                  </pic:spPr>
                </pic:pic>
              </a:graphicData>
            </a:graphic>
          </wp:inline>
        </w:drawing>
      </w:r>
    </w:p>
    <w:p>
      <w:pPr>
        <w:spacing w:after="140"/>
        <w:jc w:val="center"/>
      </w:pPr>
      <w:r>
        <w:rPr>
          <w:rFonts w:ascii="Liberation Sans" w:hAnsi="Liberation Sans" w:eastAsia="Liberation Sans"/>
          <w:i/>
          <w:color w:val="5C6369"/>
          <w:sz w:val="16"/>
        </w:rPr>
        <w:t>Figure 6. Perch and wind-petal visual decomposition with gameplay-owned landing/pivot contracts.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154"/>
            <w:shd w:fill="203B57"/>
            <w:tcMar>
              <w:top w:w="65" w:type="dxa"/>
              <w:start w:w="75" w:type="dxa"/>
              <w:bottom w:w="65" w:type="dxa"/>
              <w:end w:w="75" w:type="dxa"/>
            </w:tcMar>
          </w:tcPr>
          <w:p>
            <w:pPr>
              <w:jc w:val="center"/>
            </w:pPr>
            <w:r>
              <w:rPr>
                <w:rFonts w:ascii="Liberation Sans" w:hAnsi="Liberation Sans" w:eastAsia="Liberation Sans"/>
                <w:b/>
                <w:color w:val="FFFFFF"/>
                <w:sz w:val="15"/>
              </w:rPr>
              <w:t>Component</w:t>
            </w:r>
          </w:p>
        </w:tc>
        <w:tc>
          <w:tcPr>
            <w:tcW w:type="dxa" w:w="4479"/>
            <w:shd w:fill="203B57"/>
            <w:tcMar>
              <w:top w:w="65" w:type="dxa"/>
              <w:start w:w="75" w:type="dxa"/>
              <w:bottom w:w="65" w:type="dxa"/>
              <w:end w:w="75" w:type="dxa"/>
            </w:tcMar>
          </w:tcPr>
          <w:p>
            <w:pPr>
              <w:jc w:val="center"/>
            </w:pPr>
            <w:r>
              <w:rPr>
                <w:rFonts w:ascii="Liberation Sans" w:hAnsi="Liberation Sans" w:eastAsia="Liberation Sans"/>
                <w:b/>
                <w:color w:val="FFFFFF"/>
                <w:sz w:val="15"/>
              </w:rPr>
              <w:t>Art responsibility</w:t>
            </w:r>
          </w:p>
        </w:tc>
        <w:tc>
          <w:tcPr>
            <w:tcW w:type="dxa" w:w="4819"/>
            <w:shd w:fill="203B57"/>
            <w:tcMar>
              <w:top w:w="65" w:type="dxa"/>
              <w:start w:w="75" w:type="dxa"/>
              <w:bottom w:w="65" w:type="dxa"/>
              <w:end w:w="75" w:type="dxa"/>
            </w:tcMar>
          </w:tcPr>
          <w:p>
            <w:pPr>
              <w:jc w:val="center"/>
            </w:pPr>
            <w:r>
              <w:rPr>
                <w:rFonts w:ascii="Liberation Sans" w:hAnsi="Liberation Sans" w:eastAsia="Liberation Sans"/>
                <w:b/>
                <w:color w:val="FFFFFF"/>
                <w:sz w:val="15"/>
              </w:rPr>
              <w:t>Gameplay authority retained outside art</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w:t>
            </w:r>
          </w:p>
        </w:tc>
        <w:tc>
          <w:tcPr>
            <w:tcW w:type="dxa" w:w="4479"/>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Readable low landing/reaction support and optional simple static collision</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Approach Area3D, current sequence ID, LandingMarker and occupancy semantics</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Seed-pod cluster</w:t>
            </w:r>
          </w:p>
        </w:tc>
        <w:tc>
          <w:tcPr>
            <w:tcW w:type="dxa" w:w="447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Warm reaction/opening presentation; separable emissive parts if practical</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Sequence completion, preglow timing and Shard_06 reveal</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Spark impulse VFX</w:t>
            </w:r>
          </w:p>
        </w:tc>
        <w:tc>
          <w:tcPr>
            <w:tcW w:type="dxa" w:w="447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Abstract warm light point/trail with no face, eyes, wings or mascot behavior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A→B→C ordering, hop terminal/fallback and destination selection</w:t>
            </w:r>
          </w:p>
        </w:tc>
      </w:tr>
    </w:tbl>
    <w:p>
      <w:pPr>
        <w:spacing w:after="20"/>
      </w:pPr>
    </w:p>
    <w:p>
      <w:pPr>
        <w:pStyle w:val="Heading2"/>
        <w:keepNext/>
        <w:spacing w:before="100" w:after="80"/>
      </w:pPr>
      <w:r>
        <w:t>8.4 Wind_Petal_Family and Rest Point production sheet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6"/>
              </w:rPr>
              <w:t>Component</w:t>
            </w:r>
          </w:p>
        </w:tc>
        <w:tc>
          <w:tcPr>
            <w:tcW w:type="dxa" w:w="9015"/>
            <w:shd w:fill="203B57"/>
            <w:tcMar>
              <w:top w:w="65" w:type="dxa"/>
              <w:start w:w="75" w:type="dxa"/>
              <w:bottom w:w="65" w:type="dxa"/>
              <w:end w:w="75" w:type="dxa"/>
            </w:tcMar>
          </w:tcPr>
          <w:p>
            <w:pPr>
              <w:jc w:val="center"/>
            </w:pPr>
            <w:r>
              <w:rPr>
                <w:rFonts w:ascii="Liberation Sans" w:hAnsi="Liberation Sans" w:eastAsia="Liberation Sans"/>
                <w:b/>
                <w:color w:val="FFFFFF"/>
                <w:sz w:val="16"/>
              </w:rPr>
              <w:t>Production contract</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Petal base</w:t>
            </w:r>
          </w:p>
        </w:tc>
        <w:tc>
          <w:tcPr>
            <w:tcW w:type="dxa" w:w="9015"/>
            <w:tcMar>
              <w:top w:w="65" w:type="dxa"/>
              <w:start w:w="75" w:type="dxa"/>
              <w:bottom w:w="65" w:type="dxa"/>
              <w:end w:w="75" w:type="dxa"/>
            </w:tcMar>
            <w:vAlign w:val="top"/>
          </w:tcPr>
          <w:p>
            <w:pPr>
              <w:spacing w:after="0"/>
            </w:pPr>
            <w:r>
              <w:rPr>
                <w:rFonts w:ascii="Liberation Sans" w:hAnsi="Liberation Sans" w:eastAsia="Liberation Sans"/>
                <w:b w:val="0"/>
                <w:color w:val="27333F"/>
                <w:sz w:val="16"/>
              </w:rPr>
              <w:t>Static visual socket centered at the gameplay target. No dwell Area3D in GLB.</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Petal leaf</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Independent mesh with attachment-point origin. Gameplay-owned PetalPivot controls any presentation transform.</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Variants</w:t>
            </w:r>
          </w:p>
        </w:tc>
        <w:tc>
          <w:tcPr>
            <w:tcW w:type="dxa" w:w="9015"/>
            <w:tcMar>
              <w:top w:w="65" w:type="dxa"/>
              <w:start w:w="75" w:type="dxa"/>
              <w:bottom w:w="65" w:type="dxa"/>
              <w:end w:w="75" w:type="dxa"/>
            </w:tcMar>
            <w:vAlign w:val="top"/>
          </w:tcPr>
          <w:p>
            <w:r>
              <w:rPr>
                <w:sz w:val="14"/>
              </w:rPr>
              <w:t>L03_WindPetal_Leaf_A and L03_WindPetal_Leaf_B are separate explicit positive-scale assets. Three placed instances may rotate; negative scale is forbidden.</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Rest Point dais</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Low center composition, Ø3.2 m target. Does not become a shrine or raised altar.</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Progress segments</w:t>
            </w:r>
          </w:p>
        </w:tc>
        <w:tc>
          <w:tcPr>
            <w:tcW w:type="dxa" w:w="9015"/>
            <w:tcMar>
              <w:top w:w="65" w:type="dxa"/>
              <w:start w:w="75" w:type="dxa"/>
              <w:bottom w:w="65" w:type="dxa"/>
              <w:end w:w="75" w:type="dxa"/>
            </w:tcMar>
            <w:vAlign w:val="top"/>
          </w:tcPr>
          <w:p>
            <w:pPr>
              <w:spacing w:after="0"/>
            </w:pPr>
            <w:r>
              <w:rPr>
                <w:rFonts w:ascii="Liberation Sans" w:hAnsi="Liberation Sans" w:eastAsia="Liberation Sans"/>
                <w:b w:val="0"/>
                <w:color w:val="27333F"/>
                <w:sz w:val="16"/>
              </w:rPr>
              <w:t>Three identical or explicit arc inserts; display-only, independently addressable by wrapper/material, state owned by gameplay.</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Haze binding</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No fog volume inside GLB. EnvironmentStateRoot owns LocalHaze_W/SE/NE.</w:t>
            </w:r>
          </w:p>
        </w:tc>
      </w:tr>
    </w:tbl>
    <w:p>
      <w:pPr>
        <w:spacing w:after="20"/>
      </w:pPr>
    </w:p>
    <w:p>
      <w:pPr>
        <w:pStyle w:val="Heading2"/>
        <w:keepNext/>
        <w:spacing w:before="100" w:after="80"/>
      </w:pPr>
      <w:r>
        <w:t>8.5 Final Overlook composition sheet</w:t>
      </w:r>
    </w:p>
    <w:p>
      <w:pPr>
        <w:spacing w:after="40"/>
        <w:jc w:val="center"/>
      </w:pPr>
      <w:r>
        <w:drawing>
          <wp:inline xmlns:a="http://schemas.openxmlformats.org/drawingml/2006/main" xmlns:pic="http://schemas.openxmlformats.org/drawingml/2006/picture">
            <wp:extent cx="6048000" cy="3476870"/>
            <wp:docPr id="8" name="Picture 8"/>
            <wp:cNvGraphicFramePr>
              <a:graphicFrameLocks noChangeAspect="1"/>
            </wp:cNvGraphicFramePr>
            <a:graphic>
              <a:graphicData uri="http://schemas.openxmlformats.org/drawingml/2006/picture">
                <pic:pic>
                  <pic:nvPicPr>
                    <pic:cNvPr id="0" name="H1_final_overlook_sheet.png"/>
                    <pic:cNvPicPr/>
                  </pic:nvPicPr>
                  <pic:blipFill>
                    <a:blip r:embed="rId21"/>
                    <a:stretch>
                      <a:fillRect/>
                    </a:stretch>
                  </pic:blipFill>
                  <pic:spPr>
                    <a:xfrm>
                      <a:off x="0" y="0"/>
                      <a:ext cx="6048000" cy="3476870"/>
                    </a:xfrm>
                    <a:prstGeom prst="rect"/>
                  </pic:spPr>
                </pic:pic>
              </a:graphicData>
            </a:graphic>
          </wp:inline>
        </w:drawing>
      </w:r>
    </w:p>
    <w:p>
      <w:pPr>
        <w:spacing w:after="140"/>
        <w:jc w:val="center"/>
      </w:pPr>
      <w:r>
        <w:rPr>
          <w:rFonts w:ascii="Liberation Sans" w:hAnsi="Liberation Sans" w:eastAsia="Liberation Sans"/>
          <w:i/>
          <w:color w:val="5C6369"/>
          <w:sz w:val="16"/>
        </w:rPr>
        <w:t>Figure 7. Final Overlook is a modular environmental landmark. Portal Core remains a separate shared gameplay-owned scene.</w:t>
      </w:r>
    </w:p>
    <w:p>
      <w:pPr>
        <w:pStyle w:val="BulletL1"/>
        <w:spacing w:after="40"/>
      </w:pPr>
      <w:r>
        <w:rPr>
          <w:rFonts w:ascii="Liberation Sans" w:hAnsi="Liberation Sans" w:eastAsia="Liberation Sans"/>
          <w:color w:val="27333F"/>
          <w:sz w:val="18"/>
        </w:rPr>
        <w:t>• Final Overlook Landmark is visible from the beginning as the clearest distant silhouette. It is not an active portal frame.</w:t>
      </w:r>
    </w:p>
    <w:p>
      <w:pPr>
        <w:pStyle w:val="BulletL1"/>
        <w:spacing w:after="40"/>
      </w:pPr>
      <w:r>
        <w:rPr>
          <w:rFonts w:ascii="Liberation Sans" w:hAnsi="Liberation Sans" w:eastAsia="Liberation Sans"/>
          <w:color w:val="27333F"/>
          <w:sz w:val="18"/>
        </w:rPr>
        <w:t>• The composition uses path, ruin, cliff-edge and glow-accent kits. It is not a new hero asset family and does not require a monolithic GLB.</w:t>
      </w:r>
    </w:p>
    <w:p>
      <w:pPr>
        <w:pStyle w:val="BulletL1"/>
        <w:spacing w:after="40"/>
      </w:pPr>
      <w:r>
        <w:rPr>
          <w:rFonts w:ascii="Liberation Sans" w:hAnsi="Liberation Sans" w:eastAsia="Liberation Sans"/>
          <w:color w:val="27333F"/>
          <w:sz w:val="18"/>
        </w:rPr>
        <w:t>• LevelPortalRoot / PortalFloorAnchor at (10.0, 1.6, 50.5) remains authoritative and external to all art GLBs.</w:t>
      </w:r>
    </w:p>
    <w:p>
      <w:pPr>
        <w:pStyle w:val="BulletL1"/>
        <w:spacing w:after="40"/>
      </w:pPr>
      <w:r>
        <w:rPr>
          <w:rFonts w:ascii="Liberation Sans" w:hAnsi="Liberation Sans" w:eastAsia="Liberation Sans"/>
          <w:color w:val="27333F"/>
          <w:sz w:val="18"/>
        </w:rPr>
        <w:t>• The shared LevelPortal footprint stays clear. Level_03 local PortalAccentVFX begins only after main text and never fabricates shared activation state.</w:t>
      </w:r>
    </w:p>
    <w:p>
      <w:pPr>
        <w:pStyle w:val="BulletL1"/>
        <w:spacing w:after="40"/>
      </w:pPr>
      <w:r>
        <w:rPr>
          <w:rFonts w:ascii="Liberation Sans" w:hAnsi="Liberation Sans" w:eastAsia="Liberation Sans"/>
          <w:color w:val="27333F"/>
          <w:sz w:val="18"/>
        </w:rPr>
        <w:t>• The horizon remains open. No altar stair, shrine axis, trophy pedestal or giant destination portal.</w:t>
      </w:r>
    </w:p>
    <w:p>
      <w:pPr>
        <w:pStyle w:val="Heading1"/>
        <w:keepNext/>
        <w:spacing w:before="160" w:after="80"/>
      </w:pPr>
      <w:r>
        <w:t>9. Collision matrix</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324"/>
            <w:shd w:fill="203B57"/>
            <w:tcMar>
              <w:top w:w="65" w:type="dxa"/>
              <w:start w:w="75" w:type="dxa"/>
              <w:bottom w:w="65" w:type="dxa"/>
              <w:end w:w="75" w:type="dxa"/>
            </w:tcMar>
          </w:tcPr>
          <w:p>
            <w:pPr>
              <w:jc w:val="center"/>
            </w:pPr>
            <w:r>
              <w:rPr>
                <w:rFonts w:ascii="Liberation Sans" w:hAnsi="Liberation Sans" w:eastAsia="Liberation Sans"/>
                <w:b/>
                <w:color w:val="FFFFFF"/>
                <w:sz w:val="15"/>
              </w:rPr>
              <w:t>Element</w:t>
            </w:r>
          </w:p>
        </w:tc>
        <w:tc>
          <w:tcPr>
            <w:tcW w:type="dxa" w:w="2324"/>
            <w:shd w:fill="203B57"/>
            <w:tcMar>
              <w:top w:w="65" w:type="dxa"/>
              <w:start w:w="75" w:type="dxa"/>
              <w:bottom w:w="65" w:type="dxa"/>
              <w:end w:w="75" w:type="dxa"/>
            </w:tcMar>
          </w:tcPr>
          <w:p>
            <w:pPr>
              <w:jc w:val="center"/>
            </w:pPr>
            <w:r>
              <w:rPr>
                <w:rFonts w:ascii="Liberation Sans" w:hAnsi="Liberation Sans" w:eastAsia="Liberation Sans"/>
                <w:b/>
                <w:color w:val="FFFFFF"/>
                <w:sz w:val="15"/>
              </w:rPr>
              <w:t>Owner</w:t>
            </w:r>
          </w:p>
        </w:tc>
        <w:tc>
          <w:tcPr>
            <w:tcW w:type="dxa" w:w="2494"/>
            <w:shd w:fill="203B57"/>
            <w:tcMar>
              <w:top w:w="65" w:type="dxa"/>
              <w:start w:w="75" w:type="dxa"/>
              <w:bottom w:w="65" w:type="dxa"/>
              <w:end w:w="75" w:type="dxa"/>
            </w:tcMar>
          </w:tcPr>
          <w:p>
            <w:pPr>
              <w:jc w:val="center"/>
            </w:pPr>
            <w:r>
              <w:rPr>
                <w:rFonts w:ascii="Liberation Sans" w:hAnsi="Liberation Sans" w:eastAsia="Liberation Sans"/>
                <w:b/>
                <w:color w:val="FFFFFF"/>
                <w:sz w:val="15"/>
              </w:rPr>
              <w:t>Recommended collision</w:t>
            </w:r>
          </w:p>
        </w:tc>
        <w:tc>
          <w:tcPr>
            <w:tcW w:type="dxa" w:w="1190"/>
            <w:shd w:fill="203B57"/>
            <w:tcMar>
              <w:top w:w="65" w:type="dxa"/>
              <w:start w:w="75" w:type="dxa"/>
              <w:bottom w:w="65" w:type="dxa"/>
              <w:end w:w="75" w:type="dxa"/>
            </w:tcMar>
          </w:tcPr>
          <w:p>
            <w:pPr>
              <w:jc w:val="center"/>
            </w:pPr>
            <w:r>
              <w:rPr>
                <w:rFonts w:ascii="Liberation Sans" w:hAnsi="Liberation Sans" w:eastAsia="Liberation Sans"/>
                <w:b/>
                <w:color w:val="FFFFFF"/>
                <w:sz w:val="15"/>
              </w:rPr>
              <w:t>Required?</w:t>
            </w:r>
          </w:p>
        </w:tc>
        <w:tc>
          <w:tcPr>
            <w:tcW w:type="dxa" w:w="3118"/>
            <w:shd w:fill="203B57"/>
            <w:tcMar>
              <w:top w:w="65" w:type="dxa"/>
              <w:start w:w="75" w:type="dxa"/>
              <w:bottom w:w="65" w:type="dxa"/>
              <w:end w:w="75" w:type="dxa"/>
            </w:tcMar>
          </w:tcPr>
          <w:p>
            <w:pPr>
              <w:jc w:val="center"/>
            </w:pPr>
            <w:r>
              <w:rPr>
                <w:rFonts w:ascii="Liberation Sans" w:hAnsi="Liberation Sans" w:eastAsia="Liberation Sans"/>
                <w:b/>
                <w:color w:val="FFFFFF"/>
                <w:sz w:val="15"/>
              </w:rPr>
              <w:t>Acceptance rule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Walkable zone blocks</w:t>
            </w:r>
          </w:p>
        </w:tc>
        <w:tc>
          <w:tcPr>
            <w:tcW w:type="dxa" w:w="2324"/>
            <w:tcMar>
              <w:top w:w="65" w:type="dxa"/>
              <w:start w:w="75" w:type="dxa"/>
              <w:bottom w:w="65" w:type="dxa"/>
              <w:end w:w="75" w:type="dxa"/>
            </w:tcMar>
            <w:vAlign w:val="top"/>
          </w:tcPr>
          <w:p>
            <w:pPr>
              <w:spacing w:after="0"/>
            </w:pPr>
            <w:r>
              <w:rPr>
                <w:sz w:val="14"/>
              </w:rPr>
            </w:r>
            <w:r>
              <w:rPr>
                <w:b w:val="0"/>
                <w:sz w:val="14"/>
              </w:rPr>
              <w:t>StaticBody3D under EnvironmentRoot/BaseGeometry or approved block-local collision root under EnvironmentRoot</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Simplified custom floor proxy</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Matches approved floor; no holes &gt;0.10 m; cross-slope &lt;=3°.</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Path modules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StaticBody3D</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Simple custom/box blend</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Continuous seams; step &lt;=0.15 m; slope limits preserved.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Hard boundary belt</w:t>
            </w:r>
          </w:p>
        </w:tc>
        <w:tc>
          <w:tcPr>
            <w:tcW w:type="dxa" w:w="2324"/>
            <w:tcMar>
              <w:top w:w="65" w:type="dxa"/>
              <w:start w:w="75" w:type="dxa"/>
              <w:bottom w:w="65" w:type="dxa"/>
              <w:end w:w="75" w:type="dxa"/>
            </w:tcMar>
            <w:vAlign w:val="top"/>
          </w:tcPr>
          <w:p>
            <w:pPr>
              <w:spacing w:after="0"/>
            </w:pPr>
            <w:r>
              <w:rPr>
                <w:sz w:val="14"/>
              </w:rPr>
            </w:r>
            <w:r>
              <w:rPr>
                <w:b w:val="0"/>
                <w:sz w:val="14"/>
              </w:rPr>
              <w:t>StaticBody3D under EnvironmentRoot/BoundaryRoot or approved block-local collision root under EnvironmentRoot</w:t>
            </w:r>
          </w:p>
        </w:tc>
        <w:tc>
          <w:tcPr>
            <w:tcW w:type="dxa" w:w="2494"/>
            <w:tcMar>
              <w:top w:w="65" w:type="dxa"/>
              <w:start w:w="75" w:type="dxa"/>
              <w:bottom w:w="65" w:type="dxa"/>
              <w:end w:w="75" w:type="dxa"/>
            </w:tcMar>
            <w:vAlign w:val="top"/>
          </w:tcPr>
          <w:p>
            <w:pPr>
              <w:spacing w:after="0"/>
            </w:pPr>
            <w:r>
              <w:rPr>
                <w:sz w:val="14"/>
              </w:rPr>
            </w:r>
            <w:r>
              <w:rPr>
                <w:b w:val="0"/>
                <w:sz w:val="14"/>
              </w:rPr>
              <w:t>Godot boxes/convex strips following approved edge; not raw GLB-owned</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sz w:val="14"/>
              </w:rPr>
            </w:r>
            <w:r>
              <w:rPr>
                <w:b w:val="0"/>
                <w:sz w:val="14"/>
              </w:rPr>
              <w:t>Behind visible rim; no route-mouth obstruction; no reduction of route/puzzle/portal/camera clearances.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Visible cliff/edge art</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Usually 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Never relied on as sole fall prevention.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arch supports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Simple convex per support</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central collision; clear W/H maintained.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Low convex or 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Cannot impede 3 m approach clearance.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Seed-pods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Presentation only.</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petal leaf/base</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None or tiny static base only</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Prefer none</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Dwell Area3D and pivot remain gameplay-owned.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dais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Low cylinder/custom</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raised step &gt;0.15 m.</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Ruin modules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Simple box/convex if player-facing</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Selective</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Avoid complex mesh collision.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Major tree trunk</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Simple capsule/box</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Selective</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Only outside camera corridor and puzzle clearances.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Small foliage/debris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Must not block route.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SoftReturn / OOB</w:t>
            </w:r>
          </w:p>
        </w:tc>
        <w:tc>
          <w:tcPr>
            <w:tcW w:type="dxa" w:w="2324"/>
            <w:tcMar>
              <w:top w:w="65" w:type="dxa"/>
              <w:start w:w="75" w:type="dxa"/>
              <w:bottom w:w="65" w:type="dxa"/>
              <w:end w:w="75" w:type="dxa"/>
            </w:tcMar>
            <w:vAlign w:val="top"/>
          </w:tcPr>
          <w:p>
            <w:pPr>
              <w:spacing w:after="0"/>
            </w:pPr>
            <w:r>
              <w:rPr>
                <w:sz w:val="14"/>
              </w:rPr>
            </w:r>
            <w:r>
              <w:rPr>
                <w:b w:val="0"/>
                <w:sz w:val="14"/>
              </w:rPr>
              <w:t>GameplayRoot/SafetyRoot</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Area3D volumes</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sz w:val="14"/>
              </w:rPr>
            </w:r>
            <w:r>
              <w:rPr>
                <w:b w:val="0"/>
                <w:sz w:val="14"/>
              </w:rPr>
              <w:t>Recovery Area3D only. No physical catch collision and no overlap with legal side spaces or overlooks.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Portal</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LevelPortal</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InteractionArea/shape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Required / shared</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custom duplicate collision or trigger.</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Moving/presentation meshes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VFX/art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trimesh moving collision.</w:t>
            </w:r>
          </w:p>
        </w:tc>
      </w:tr>
    </w:tbl>
    <w:p>
      <w:pPr>
        <w:spacing w:after="20"/>
      </w:pPr>
    </w:p>
    <w:p>
      <w:pPr>
        <w:pStyle w:val="Heading1"/>
        <w:keepNext/>
        <w:spacing w:before="160" w:after="80"/>
      </w:pPr>
      <w:r>
        <w:t>10. Pivot, origin and marker contracts</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Asset type</w:t>
            </w:r>
          </w:p>
        </w:tc>
        <w:tc>
          <w:tcPr>
            <w:tcW w:type="dxa" w:w="3005"/>
            <w:shd w:fill="203B57"/>
            <w:tcMar>
              <w:top w:w="65" w:type="dxa"/>
              <w:start w:w="75" w:type="dxa"/>
              <w:bottom w:w="65" w:type="dxa"/>
              <w:end w:w="75" w:type="dxa"/>
            </w:tcMar>
          </w:tcPr>
          <w:p>
            <w:pPr>
              <w:jc w:val="center"/>
            </w:pPr>
            <w:r>
              <w:rPr>
                <w:rFonts w:ascii="Liberation Sans" w:hAnsi="Liberation Sans" w:eastAsia="Liberation Sans"/>
                <w:b/>
                <w:color w:val="FFFFFF"/>
                <w:sz w:val="15"/>
              </w:rPr>
              <w:t>Raw mesh origin</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Purpose</w:t>
            </w:r>
          </w:p>
        </w:tc>
        <w:tc>
          <w:tcPr>
            <w:tcW w:type="dxa" w:w="3685"/>
            <w:shd w:fill="203B57"/>
            <w:tcMar>
              <w:top w:w="65" w:type="dxa"/>
              <w:start w:w="75" w:type="dxa"/>
              <w:bottom w:w="65" w:type="dxa"/>
              <w:end w:w="75" w:type="dxa"/>
            </w:tcMar>
          </w:tcPr>
          <w:p>
            <w:pPr>
              <w:jc w:val="center"/>
            </w:pPr>
            <w:r>
              <w:rPr>
                <w:rFonts w:ascii="Liberation Sans" w:hAnsi="Liberation Sans" w:eastAsia="Liberation Sans"/>
                <w:b/>
                <w:color w:val="FFFFFF"/>
                <w:sz w:val="15"/>
              </w:rPr>
              <w:t>Authoritative gameplay counterpart</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Static block base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Zone center on authored floor plane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Placement and art swap</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World zone coordinates / block wrapper owns placement</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Path straight/curve/ramp</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Documented seam center; tangent/forward recorded</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Seam assembly</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 centerline remains external authority</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Cliff/edge module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Inner top seam center</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Align visible rim</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Hard boundary collision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arch frame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Floor-center between supports; local authored forward -Y in Blender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Placement and positive-scale rotation</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Arch crossing Area3D, RibbonOrigin and NextTarget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 / seed-pod</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Bottom-center at support contact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Presentation placement</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LandingMarker and approach Area3D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petal leaf</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Physical attachment point at petal root</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Visual drift/open animation</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Authoritative PetalPivot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dais</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Center on ground</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Composition placement</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ConvergenceMarker and progress facts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 platform</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Center on ground beneath shard</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Visual support</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ShardAnchor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Ruin / tree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Bottom-center or documented seam</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Placement / modular assembly</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gameplay target embedded</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Final Overlook composition</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Wrapper origin at (6,1.6,47) composition center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Assemble modular kit</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Main_Text_Gate and LevelPortalRoot external</w:t>
            </w:r>
          </w:p>
        </w:tc>
      </w:tr>
    </w:tbl>
    <w:p>
      <w:pPr>
        <w:spacing w:after="20"/>
      </w:pPr>
    </w:p>
    <w:tbl>
      <w:tblPr>
        <w:tblW w:type="auto" w:w="0"/>
        <w:jc w:val="center"/>
        <w:tblLook w:firstColumn="1" w:firstRow="1" w:lastColumn="0" w:lastRow="0" w:noHBand="0" w:noVBand="1" w:val="04A0"/>
      </w:tblPr>
      <w:tblGrid>
        <w:gridCol w:w="10148"/>
      </w:tblGrid>
      <w:tr>
        <w:tc>
          <w:tcPr>
            <w:tcW w:type="dxa" w:w="10148"/>
            <w:shd w:fill="EAF1F3"/>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Marker naming</w:t>
            </w:r>
          </w:p>
          <w:p>
            <w:pPr>
              <w:spacing w:after="0"/>
            </w:pPr>
            <w:r>
              <w:rPr>
                <w:rFonts w:ascii="Liberation Sans" w:hAnsi="Liberation Sans" w:eastAsia="Liberation Sans"/>
                <w:color w:val="27333F"/>
                <w:sz w:val="19"/>
              </w:rPr>
              <w:t>Art wrappers may expose non-authoritative alignment aids only, prefixed ArtAlignment_. Examples: ArtAlignment_Ribbon, ArtAlignment_SeedPodAttach and ArtAlignment_PetalAttach. Gameplay scenes do not bind progression to imported GLB child names.</w:t>
            </w:r>
          </w:p>
        </w:tc>
      </w:tr>
    </w:tbl>
    <w:p>
      <w:pPr>
        <w:pStyle w:val="Heading2"/>
        <w:spacing w:after="80"/>
      </w:pPr>
      <w:r>
        <w:rPr>
          <w:b w:val="0"/>
        </w:rPr>
        <w:t>10.1 SoulOrb_Follow production decision</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Concern</w:t>
            </w:r>
          </w:p>
        </w:tc>
        <w:tc>
          <w:tcPr>
            <w:tcW w:type="dxa" w:w="5074"/>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Locked decision</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Asset decision</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REUSE the shared SoulOrb_Follow asset. Do not create a Level_03-specific orb model, GLB, wrapper or material family.</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Semi-hero budget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SoulOrb_Follow is not a fourth semi-hero family and is excluded from the Level_03 asset registry.</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Level_03 parent transform</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No Level_03-specific override: location 0/0/0, rotation 0/0/0, scale 1/1/1 on the shared instance parent. The shared scene keeps its own internal follow offset.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Technical ownership</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target_path and orientation_source_path remain exactly as locked by Technical Architecture; art does not redefine them.</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Art clearance</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Environment art must preserve Player movement, third-person camera and recovery-anchor clearance. No arch, foliage, ruin or overhang may clip the orb along the accepted traversal/camera envelope.</w:t>
            </w:r>
          </w:p>
        </w:tc>
      </w:tr>
    </w:tbl>
    <w:p>
      <w:pPr>
        <w:spacing w:after="20"/>
      </w:pPr>
    </w:p>
    <w:p>
      <w:pPr>
        <w:pStyle w:val="Heading1"/>
        <w:keepNext/>
        <w:spacing w:before="160" w:after="80"/>
      </w:pPr>
      <w:r>
        <w:t>11. Wrapper-first Blender → GLB → Godot pipeline</w:t>
      </w:r>
    </w:p>
    <w:p>
      <w:pPr>
        <w:spacing w:after="40"/>
        <w:jc w:val="center"/>
      </w:pPr>
      <w:r>
        <w:drawing>
          <wp:inline xmlns:a="http://schemas.openxmlformats.org/drawingml/2006/main" xmlns:pic="http://schemas.openxmlformats.org/drawingml/2006/picture">
            <wp:extent cx="6120000" cy="5100000"/>
            <wp:docPr id="18" name="Picture 18"/>
            <wp:cNvGraphicFramePr>
              <a:graphicFrameLocks noChangeAspect="1"/>
            </wp:cNvGraphicFramePr>
            <a:graphic>
              <a:graphicData uri="http://schemas.openxmlformats.org/drawingml/2006/picture">
                <pic:pic>
                  <pic:nvPicPr>
                    <pic:cNvPr id="0" name="Figure_8_wrapper_pipeline_v11.png"/>
                    <pic:cNvPicPr/>
                  </pic:nvPicPr>
                  <pic:blipFill>
                    <a:blip r:embed="rId35"/>
                    <a:stretch>
                      <a:fillRect/>
                    </a:stretch>
                  </pic:blipFill>
                  <pic:spPr>
                    <a:xfrm>
                      <a:off x="0" y="0"/>
                      <a:ext cx="6120000" cy="5100000"/>
                    </a:xfrm>
                    <a:prstGeom prst="rect"/>
                  </pic:spPr>
                </pic:pic>
              </a:graphicData>
            </a:graphic>
          </wp:inline>
        </w:drawing>
      </w:r>
    </w:p>
    <w:p>
      <w:pPr>
        <w:spacing w:after="140"/>
        <w:jc w:val="center"/>
      </w:pPr>
      <w:r>
        <w:rPr>
          <w:b w:val="0"/>
          <w:i/>
        </w:rPr>
        <w:t>Figure 8. Wrapper-first pipeline v1.2. Visual-only replacement and collision-proxy replacement are separate, independently reversible gates.</w:t>
      </w:r>
    </w:p>
    <w:p>
      <w:pPr>
        <w:spacing w:after="60"/>
        <w:ind w:left="227" w:hanging="227"/>
      </w:pPr>
      <w:r>
        <w:rPr>
          <w:rFonts w:ascii="Liberation Sans" w:hAnsi="Liberation Sans" w:eastAsia="Liberation Sans"/>
          <w:b/>
          <w:color w:val="203B57"/>
          <w:sz w:val="18"/>
        </w:rPr>
        <w:t xml:space="preserve">1. Author in Blender: </w:t>
      </w:r>
      <w:r>
        <w:rPr>
          <w:rFonts w:ascii="Liberation Sans" w:hAnsi="Liberation Sans" w:eastAsia="Liberation Sans"/>
          <w:color w:val="27333F"/>
          <w:sz w:val="18"/>
        </w:rPr>
        <w:t>Model one canonical asset family/component at metric scale. Keep material slots minimal and separate any maskable emission surface.</w:t>
      </w:r>
    </w:p>
    <w:p>
      <w:pPr>
        <w:spacing w:after="60"/>
        <w:ind w:left="227" w:hanging="227"/>
      </w:pPr>
      <w:r>
        <w:rPr>
          <w:rFonts w:ascii="Liberation Sans" w:hAnsi="Liberation Sans" w:eastAsia="Liberation Sans"/>
          <w:b/>
          <w:color w:val="203B57"/>
          <w:sz w:val="18"/>
        </w:rPr>
        <w:t xml:space="preserve">2. Validate source: </w:t>
      </w:r>
      <w:r>
        <w:rPr>
          <w:rFonts w:ascii="Liberation Sans" w:hAnsi="Liberation Sans" w:eastAsia="Liberation Sans"/>
          <w:color w:val="27333F"/>
          <w:sz w:val="18"/>
        </w:rPr>
        <w:t>Apply transforms; confirm +Z up, authored -Y forward, positive scale, documented origin and no hidden/unused production objects.</w:t>
      </w:r>
    </w:p>
    <w:p>
      <w:pPr>
        <w:spacing w:after="60"/>
        <w:ind w:left="227" w:hanging="227"/>
      </w:pPr>
      <w:r>
        <w:rPr>
          <w:rFonts w:ascii="Liberation Sans" w:hAnsi="Liberation Sans" w:eastAsia="Liberation Sans"/>
          <w:b/>
          <w:color w:val="203B57"/>
          <w:sz w:val="18"/>
        </w:rPr>
        <w:t xml:space="preserve">3. Export raw GLB: </w:t>
      </w:r>
      <w:r>
        <w:rPr>
          <w:rFonts w:ascii="Liberation Sans" w:hAnsi="Liberation Sans" w:eastAsia="Liberation Sans"/>
          <w:color w:val="27333F"/>
          <w:sz w:val="18"/>
        </w:rPr>
        <w:t>Use standard glTF 2.0. Export visual mesh only plus optional explicit _COL asset when a custom collision proxy is justified.</w:t>
      </w:r>
    </w:p>
    <w:p>
      <w:pPr>
        <w:spacing w:after="60"/>
        <w:ind w:left="227" w:hanging="227"/>
      </w:pPr>
      <w:r>
        <w:rPr>
          <w:rFonts w:ascii="Liberation Sans" w:hAnsi="Liberation Sans" w:eastAsia="Liberation Sans"/>
          <w:b/>
          <w:color w:val="203B57"/>
          <w:sz w:val="18"/>
        </w:rPr>
        <w:t xml:space="preserve">4. Godot import test: </w:t>
      </w:r>
      <w:r>
        <w:rPr>
          <w:rFonts w:ascii="Liberation Sans" w:hAnsi="Liberation Sans" w:eastAsia="Liberation Sans"/>
          <w:color w:val="27333F"/>
          <w:sz w:val="18"/>
        </w:rPr>
        <w:t>Open in an isolated import verification scene. Confirm scale, +Y up/-Z forward result, origin, ground contact, slots and warnings.</w:t>
      </w:r>
    </w:p>
    <w:p>
      <w:pPr>
        <w:spacing w:after="60"/>
        <w:ind w:left="227" w:hanging="227"/>
      </w:pPr>
      <w:r>
        <w:rPr>
          <w:rFonts w:ascii="Liberation Sans" w:hAnsi="Liberation Sans" w:eastAsia="Liberation Sans"/>
          <w:b/>
          <w:color w:val="203B57"/>
          <w:sz w:val="18"/>
        </w:rPr>
        <w:t xml:space="preserve">5. Create art wrapper: </w:t>
      </w:r>
      <w:r>
        <w:rPr>
          <w:rFonts w:ascii="Liberation Sans" w:hAnsi="Liberation Sans" w:eastAsia="Liberation Sans"/>
          <w:color w:val="27333F"/>
          <w:sz w:val="18"/>
        </w:rPr>
        <w:t>Wrapper contains VisualRoot, raw GLB instance, approved static collision, optional presentation-only AnimationPlayer and ArtAlignment_* markers.</w:t>
      </w:r>
    </w:p>
    <w:p>
      <w:pPr>
        <w:spacing w:after="60"/>
        <w:ind w:left="227" w:hanging="227"/>
      </w:pPr>
      <w:r>
        <w:rPr>
          <w:rFonts w:ascii="Liberation Sans" w:hAnsi="Liberation Sans" w:eastAsia="Liberation Sans"/>
          <w:b/>
          <w:color w:val="203B57"/>
          <w:sz w:val="18"/>
        </w:rPr>
        <w:t xml:space="preserve">6. Integrate into block/gameplay parent: </w:t>
      </w:r>
      <w:r>
        <w:rPr>
          <w:rFonts w:ascii="Liberation Sans" w:hAnsi="Liberation Sans" w:eastAsia="Liberation Sans"/>
          <w:color w:val="27333F"/>
          <w:sz w:val="18"/>
        </w:rPr>
        <w:t>Parent scene owns placement and all gameplay references. Wrapper remains replaceable and receives presentation calls only.</w:t>
      </w:r>
    </w:p>
    <w:p>
      <w:pPr>
        <w:spacing w:after="60"/>
        <w:ind w:left="227" w:hanging="227"/>
      </w:pPr>
      <w:r>
        <w:rPr>
          <w:b w:val="0"/>
          <w:i w:val="0"/>
        </w:rPr>
        <w:t>7. Visual-only swap gate: replace only the visual primitive or VisualRoot child. Preserve the Producer-accepted greybox collision, all gameplay Area3D nodes, authoritative pivots/markers, IDs, NodePaths, portal root and recovery nodes.</w:t>
      </w:r>
    </w:p>
    <w:p>
      <w:pPr>
        <w:spacing w:after="60"/>
        <w:ind w:left="227" w:hanging="227"/>
      </w:pPr>
      <w:r>
        <w:rPr>
          <w:b w:val="0"/>
          <w:i w:val="0"/>
        </w:rPr>
        <w:t>8. Collision-proxy swap gate: perform as a separate post-greybox operation only when justified. Re-run traversal, seams, step height, slope, grounding, recovery and camera-collision tests. If any test fails, revert collision independently while keeping the accepted visual swap.</w:t>
      </w:r>
    </w:p>
    <w:p>
      <w:pPr>
        <w:spacing w:after="80"/>
      </w:pPr>
      <w:r>
        <w:rPr>
          <w:b w:val="0"/>
        </w:rPr>
        <w:t>9. Acceptance regression: after each visual or collision operation, re-run route width, clearances, camera QA, puzzle readability, boundary ownership, missing-VFX fallback and performance checks.</w:t>
      </w:r>
    </w:p>
    <w:p>
      <w:pPr>
        <w:pStyle w:val="Heading2"/>
        <w:keepNext/>
        <w:spacing w:before="100" w:after="80"/>
      </w:pPr>
      <w:r>
        <w:t>11.1 Wrapper content contract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556"/>
            <w:shd w:fill="203B57"/>
            <w:tcMar>
              <w:top w:w="65" w:type="dxa"/>
              <w:start w:w="75" w:type="dxa"/>
              <w:bottom w:w="65" w:type="dxa"/>
              <w:end w:w="75" w:type="dxa"/>
            </w:tcMar>
          </w:tcPr>
          <w:p>
            <w:pPr>
              <w:jc w:val="center"/>
            </w:pPr>
            <w:r>
              <w:rPr>
                <w:rFonts w:ascii="Liberation Sans" w:hAnsi="Liberation Sans" w:eastAsia="Liberation Sans"/>
                <w:b/>
                <w:color w:val="FFFFFF"/>
                <w:sz w:val="16"/>
              </w:rPr>
              <w:t>Wrapper may contain</w:t>
            </w:r>
          </w:p>
        </w:tc>
        <w:tc>
          <w:tcPr>
            <w:tcW w:type="dxa" w:w="5896"/>
            <w:shd w:fill="203B57"/>
            <w:tcMar>
              <w:top w:w="65" w:type="dxa"/>
              <w:start w:w="75" w:type="dxa"/>
              <w:bottom w:w="65" w:type="dxa"/>
              <w:end w:w="75" w:type="dxa"/>
            </w:tcMar>
          </w:tcPr>
          <w:p>
            <w:pPr>
              <w:jc w:val="center"/>
            </w:pPr>
            <w:r>
              <w:rPr>
                <w:rFonts w:ascii="Liberation Sans" w:hAnsi="Liberation Sans" w:eastAsia="Liberation Sans"/>
                <w:b/>
                <w:color w:val="FFFFFF"/>
                <w:sz w:val="16"/>
              </w:rPr>
              <w:t>Wrapper must not contain</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Raw GLB visual instance</w:t>
            </w:r>
          </w:p>
        </w:tc>
        <w:tc>
          <w:tcPr>
            <w:tcW w:type="dxa" w:w="5896"/>
            <w:tcMar>
              <w:top w:w="65" w:type="dxa"/>
              <w:start w:w="75" w:type="dxa"/>
              <w:bottom w:w="65" w:type="dxa"/>
              <w:end w:w="75" w:type="dxa"/>
            </w:tcMar>
            <w:vAlign w:val="top"/>
          </w:tcPr>
          <w:p>
            <w:pPr>
              <w:spacing w:after="0"/>
            </w:pPr>
            <w:r>
              <w:rPr>
                <w:sz w:val="14"/>
              </w:rPr>
            </w:r>
            <w:r>
              <w:rPr>
                <w:b w:val="0"/>
                <w:sz w:val="14"/>
              </w:rPr>
              <w:t>Canonical gameplay ID, puzzle order or authoritative hard boundary belt</w:t>
            </w:r>
          </w:p>
        </w:tc>
      </w:tr>
      <w:tr>
        <w:trPr>
          <w:cantSplit/>
        </w:trPr>
        <w:tc>
          <w:tcPr>
            <w:tcW w:type="dxa" w:w="5556"/>
            <w:tcMar>
              <w:top w:w="65" w:type="dxa"/>
              <w:start w:w="75" w:type="dxa"/>
              <w:bottom w:w="65" w:type="dxa"/>
              <w:end w:w="75" w:type="dxa"/>
            </w:tcMar>
            <w:vAlign w:val="top"/>
            <w:shd w:fill="EAF2ED"/>
          </w:tcPr>
          <w:p>
            <w:pPr>
              <w:spacing w:after="0"/>
            </w:pPr>
            <w:r>
              <w:rPr>
                <w:sz w:val="14"/>
              </w:rPr>
            </w:r>
            <w:r>
              <w:rPr>
                <w:b w:val="0"/>
                <w:sz w:val="14"/>
              </w:rPr>
              <w:t>Approved block-local StaticBody3D/CollisionShape3D for walkable geometry after the separate collision-proxy gate</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Area3D interaction/dwell/crossing triggers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Material overrides / scene-local duplicated materials</w:t>
            </w:r>
          </w:p>
        </w:tc>
        <w:tc>
          <w:tcPr>
            <w:tcW w:type="dxa" w:w="5896"/>
            <w:tcMar>
              <w:top w:w="65" w:type="dxa"/>
              <w:start w:w="75" w:type="dxa"/>
              <w:bottom w:w="65" w:type="dxa"/>
              <w:end w:w="75" w:type="dxa"/>
            </w:tcMar>
            <w:vAlign w:val="top"/>
          </w:tcPr>
          <w:p>
            <w:pPr>
              <w:spacing w:after="0"/>
            </w:pPr>
            <w:r>
              <w:rPr>
                <w:rFonts w:ascii="Liberation Sans" w:hAnsi="Liberation Sans" w:eastAsia="Liberation Sans"/>
                <w:b w:val="0"/>
                <w:color w:val="27333F"/>
                <w:sz w:val="16"/>
              </w:rPr>
              <w:t>Shard spawn/reveal ownership</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Presentation-only AnimationPlayer</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Authoritative RotationPivot / PetalPivot / LandingMarker / Beam targets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ArtAlignment_* markers</w:t>
            </w:r>
          </w:p>
        </w:tc>
        <w:tc>
          <w:tcPr>
            <w:tcW w:type="dxa" w:w="5896"/>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 progression, reward, portal or recovery scripts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Visibility / LOD / culling configuration</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Critical NodePaths into imported child hierarchy</w:t>
            </w:r>
          </w:p>
        </w:tc>
      </w:tr>
    </w:tbl>
    <w:p>
      <w:pPr>
        <w:spacing w:after="20"/>
      </w:pPr>
    </w:p>
    <w:p>
      <w:pPr>
        <w:pStyle w:val="Heading1"/>
        <w:keepNext/>
        <w:spacing w:before="160" w:after="80"/>
      </w:pPr>
      <w:r>
        <w:t>12. IMMEDIATE GREYBOX HANDOFF</w:t>
      </w: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AUTHORIZED CONTENT OF A FUTURE GREYBOX DEVELOPMENT REFERENCE</w:t>
            </w:r>
          </w:p>
          <w:p>
            <w:pPr>
              <w:spacing w:after="0"/>
            </w:pPr>
            <w:r>
              <w:rPr>
                <w:rFonts w:ascii="Liberation Sans" w:hAnsi="Liberation Sans" w:eastAsia="Liberation Sans"/>
                <w:color w:val="27333F"/>
                <w:sz w:val="19"/>
              </w:rPr>
              <w:t>Only dimensions, coordinates, proxy shapes, collision policy, layer boundaries, gameplay-owned pivot/marker contracts and acceptance criteria from this Bible may flow into the future Greybox Development Reference. This Bible itself does not authorize implementation.</w:t>
            </w:r>
          </w:p>
        </w:tc>
      </w:tr>
    </w:tbl>
    <w:p>
      <w:pPr>
        <w:spacing w:after="20"/>
      </w:pP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726"/>
            <w:shd w:fill="203B57"/>
            <w:tcMar>
              <w:top w:w="65" w:type="dxa"/>
              <w:start w:w="75" w:type="dxa"/>
              <w:bottom w:w="65" w:type="dxa"/>
              <w:end w:w="75" w:type="dxa"/>
            </w:tcMar>
          </w:tcPr>
          <w:p>
            <w:pPr>
              <w:jc w:val="center"/>
            </w:pPr>
            <w:r>
              <w:rPr>
                <w:rFonts w:ascii="Liberation Sans" w:hAnsi="Liberation Sans" w:eastAsia="Liberation Sans"/>
                <w:b/>
                <w:color w:val="FFFFFF"/>
                <w:sz w:val="16"/>
              </w:rPr>
              <w:t>May be consumed immediately after Producer approval</w:t>
            </w:r>
          </w:p>
        </w:tc>
        <w:tc>
          <w:tcPr>
            <w:tcW w:type="dxa" w:w="5726"/>
            <w:shd w:fill="203B57"/>
            <w:tcMar>
              <w:top w:w="65" w:type="dxa"/>
              <w:start w:w="75" w:type="dxa"/>
              <w:bottom w:w="65" w:type="dxa"/>
              <w:end w:w="75" w:type="dxa"/>
            </w:tcMar>
          </w:tcPr>
          <w:p>
            <w:pPr>
              <w:jc w:val="center"/>
            </w:pPr>
            <w:r>
              <w:rPr>
                <w:rFonts w:ascii="Liberation Sans" w:hAnsi="Liberation Sans" w:eastAsia="Liberation Sans"/>
                <w:b/>
                <w:color w:val="FFFFFF"/>
                <w:sz w:val="16"/>
              </w:rPr>
              <w:t>Must remain deferred</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P00–P16 route coordinates and all locked gameplay anchors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Final Blender models and GLBs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Zone footprints, floor elevations, route widths and slopes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textures and material authoring</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Primitive platform/path/blocker shapes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Godot art wrappers for production meshes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Hard boundary belt, SoftReturn/OOB policy and RA0–RA6 anchors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foliage, ruin dressing and background silhouettes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Arch/perch/petal proxy dimensions and 3 m clearances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Polished ribbon/spark/petal/haze VFX</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Gameplay-owned pivot/marker placeholders and VisualMount nodes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environment lighting/color polish</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Portal clearance and shared LevelPortal root anchor</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Final portal accent or custom portal visuals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Camera QA points CP0–CP4 and sightline gates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Optimization based on unapproved art content</w:t>
            </w:r>
          </w:p>
        </w:tc>
      </w:tr>
    </w:tbl>
    <w:p>
      <w:pPr>
        <w:spacing w:after="20"/>
      </w:pPr>
    </w:p>
    <w:p>
      <w:pPr>
        <w:pStyle w:val="Heading2"/>
        <w:keepNext/>
        <w:spacing w:before="100" w:after="80"/>
      </w:pPr>
      <w:r>
        <w:t>12.1 Greybox acceptance preconditions before art swap</w:t>
      </w:r>
    </w:p>
    <w:p>
      <w:pPr>
        <w:pStyle w:val="BulletL1"/>
        <w:spacing w:after="40"/>
      </w:pPr>
      <w:r>
        <w:rPr>
          <w:rFonts w:ascii="Liberation Sans" w:hAnsi="Liberation Sans" w:eastAsia="Liberation Sans"/>
          <w:color w:val="27333F"/>
          <w:sz w:val="18"/>
        </w:rPr>
        <w:t>• Full route traversable with no mandatory jump, gap or abrupt step; floor profile matches the approved spec.</w:t>
      </w:r>
    </w:p>
    <w:p>
      <w:pPr>
        <w:pStyle w:val="BulletL1"/>
        <w:spacing w:after="40"/>
      </w:pPr>
      <w:r>
        <w:rPr>
          <w:rFonts w:ascii="Liberation Sans" w:hAnsi="Liberation Sans" w:eastAsia="Liberation Sans"/>
          <w:color w:val="27333F"/>
          <w:sz w:val="18"/>
        </w:rPr>
        <w:t>• Minimum route, shoulder, camera and puzzle clearances pass at all beats.</w:t>
      </w:r>
    </w:p>
    <w:p>
      <w:pPr>
        <w:pStyle w:val="BulletL1"/>
        <w:spacing w:after="40"/>
      </w:pPr>
      <w:r>
        <w:rPr>
          <w:rFonts w:ascii="Liberation Sans" w:hAnsi="Liberation Sans" w:eastAsia="Liberation Sans"/>
          <w:color w:val="27333F"/>
          <w:sz w:val="18"/>
        </w:rPr>
        <w:t>• All three arches, perches and petals are readable with primitive proxies and approved third-person camera.</w:t>
      </w:r>
    </w:p>
    <w:p>
      <w:pPr>
        <w:pStyle w:val="BulletL1"/>
        <w:spacing w:after="40"/>
      </w:pPr>
      <w:r>
        <w:rPr>
          <w:rFonts w:ascii="Liberation Sans" w:hAnsi="Liberation Sans" w:eastAsia="Liberation Sans"/>
          <w:color w:val="27333F"/>
          <w:sz w:val="18"/>
        </w:rPr>
        <w:t>• Hard boundaries and explicit SoftReturn/OOB recovery pass without invisible playable space.</w:t>
      </w:r>
    </w:p>
    <w:p>
      <w:pPr>
        <w:pStyle w:val="BulletL1"/>
        <w:spacing w:after="40"/>
      </w:pPr>
      <w:r>
        <w:rPr>
          <w:rFonts w:ascii="Liberation Sans" w:hAnsi="Liberation Sans" w:eastAsia="Liberation Sans"/>
          <w:color w:val="27333F"/>
          <w:sz w:val="18"/>
        </w:rPr>
        <w:t>• Shard reward, main-text and shared portal flows pass with primitives and optional VFX disabled.</w:t>
      </w:r>
    </w:p>
    <w:p>
      <w:pPr>
        <w:pStyle w:val="BulletL1"/>
        <w:spacing w:after="40"/>
      </w:pPr>
      <w:r>
        <w:rPr>
          <w:rFonts w:ascii="Liberation Sans" w:hAnsi="Liberation Sans" w:eastAsia="Liberation Sans"/>
          <w:color w:val="27333F"/>
          <w:sz w:val="18"/>
        </w:rPr>
        <w:t>• All gameplay pivots, markers and triggers live outside art placeholders and remain stable under a dummy visual swap.</w:t>
      </w:r>
    </w:p>
    <w:p>
      <w:pPr>
        <w:pStyle w:val="BulletL1"/>
        <w:spacing w:after="40"/>
      </w:pPr>
      <w:r>
        <w:rPr>
          <w:rFonts w:ascii="Liberation Sans" w:hAnsi="Liberation Sans" w:eastAsia="Liberation Sans"/>
          <w:color w:val="27333F"/>
          <w:sz w:val="18"/>
        </w:rPr>
        <w:t>• Producer explicitly accepts the greybox before post-greybox art integration begins.</w:t>
      </w:r>
    </w:p>
    <w:p>
      <w:pPr>
        <w:pStyle w:val="Heading1"/>
        <w:keepNext/>
        <w:spacing w:before="160" w:after="80"/>
      </w:pPr>
      <w:r>
        <w:t>13. POST-GREYBOX ART INTEGRATION SLICES</w:t>
      </w:r>
    </w:p>
    <w:tbl>
      <w:tblPr>
        <w:tblW w:type="auto" w:w="0"/>
        <w:jc w:val="center"/>
        <w:tblLook w:firstColumn="1" w:firstRow="1" w:lastColumn="0" w:lastRow="0" w:noHBand="0" w:noVBand="1" w:val="04A0"/>
      </w:tblPr>
      <w:tblGrid>
        <w:gridCol w:w="10148"/>
      </w:tblGrid>
      <w:tr>
        <w:tc>
          <w:tcPr>
            <w:tcW w:type="dxa" w:w="10148"/>
            <w:shd w:fill="F8E8E4"/>
            <w:tcMar>
              <w:top w:w="130" w:type="dxa"/>
              <w:start w:w="150" w:type="dxa"/>
              <w:bottom w:w="130" w:type="dxa"/>
              <w:end w:w="150" w:type="dxa"/>
            </w:tcMar>
            <w:tcBorders>
              <w:top w:val="single" w:sz="14" w:color="A74335"/>
              <w:left w:val="single" w:sz="14" w:color="A74335"/>
              <w:bottom w:val="single" w:sz="14" w:color="A74335"/>
              <w:right w:val="single" w:sz="14" w:color="A74335"/>
            </w:tcBorders>
          </w:tcPr>
          <w:p>
            <w:pPr>
              <w:spacing w:after="60"/>
            </w:pPr>
            <w:r>
              <w:rPr>
                <w:rFonts w:ascii="Liberation Sans" w:hAnsi="Liberation Sans" w:eastAsia="Liberation Sans"/>
                <w:b/>
                <w:color w:val="203B57"/>
                <w:sz w:val="21"/>
              </w:rPr>
              <w:t>DO NOT EXECUTE THESE SLICES IN THE INITIAL LEVEL_03 GREYBOX PR.</w:t>
            </w:r>
          </w:p>
          <w:p>
            <w:pPr>
              <w:spacing w:after="0"/>
            </w:pPr>
            <w:r>
              <w:rPr>
                <w:rFonts w:ascii="Liberation Sans" w:hAnsi="Liberation Sans" w:eastAsia="Liberation Sans"/>
                <w:color w:val="27333F"/>
                <w:sz w:val="19"/>
              </w:rPr>
              <w:t>Each slice begins only after the greybox acceptance gate and should remain small, reviewable and independently reversible.</w:t>
            </w:r>
          </w:p>
        </w:tc>
      </w:tr>
    </w:tbl>
    <w:p>
      <w:pPr>
        <w:spacing w:after="20"/>
      </w:pP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1814"/>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Slice</w:t>
            </w:r>
          </w:p>
        </w:tc>
        <w:tc>
          <w:tcPr>
            <w:tcW w:type="dxa" w:w="5216"/>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Scope</w:t>
            </w:r>
          </w:p>
        </w:tc>
        <w:tc>
          <w:tcPr>
            <w:tcW w:type="dxa" w:w="4422"/>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Exit gate</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A. Import foundation</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Create approved folder structure, import-test scene and wrapper template; document baseline warnings.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One sample asset imports at correct scale/origin; no gameplay tree changes.</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B. BASE visual swap</w:t>
            </w:r>
          </w:p>
        </w:tc>
        <w:tc>
          <w:tcPr>
            <w:tcW w:type="dxa" w:w="5216"/>
            <w:tcMar>
              <w:top w:w="45" w:type="dxa"/>
              <w:start w:w="55" w:type="dxa"/>
              <w:bottom w:w="45" w:type="dxa"/>
              <w:end w:w="55" w:type="dxa"/>
            </w:tcMar>
            <w:vAlign w:val="top"/>
            <w:shd w:fill="F6F7F8"/>
          </w:tcPr>
          <w:p>
            <w:pPr>
              <w:spacing w:after="0"/>
            </w:pPr>
            <w:r>
              <w:rPr>
                <w:rFonts w:ascii="Calibri" w:hAnsi="Calibri" w:eastAsia="Calibri"/>
                <w:sz w:val="14"/>
              </w:rPr>
            </w:r>
            <w:r>
              <w:rPr>
                <w:rFonts w:ascii="Calibri" w:hAnsi="Calibri" w:eastAsia="Calibri"/>
                <w:b w:val="0"/>
                <w:sz w:val="14"/>
              </w:rPr>
              <w:t>Replace visual primitives / VisualRoot content one block at a time while preserving accepted greybox collision.</w:t>
            </w:r>
          </w:p>
        </w:tc>
        <w:tc>
          <w:tcPr>
            <w:tcW w:type="dxa" w:w="4422"/>
            <w:tcMar>
              <w:top w:w="45" w:type="dxa"/>
              <w:start w:w="55" w:type="dxa"/>
              <w:bottom w:w="45" w:type="dxa"/>
              <w:end w:w="55" w:type="dxa"/>
            </w:tcMar>
            <w:vAlign w:val="top"/>
            <w:shd w:fill="F6F7F8"/>
          </w:tcPr>
          <w:p>
            <w:pPr>
              <w:spacing w:after="0"/>
            </w:pPr>
            <w:r>
              <w:rPr>
                <w:rFonts w:ascii="Calibri" w:hAnsi="Calibri" w:eastAsia="Calibri"/>
                <w:sz w:val="14"/>
              </w:rPr>
            </w:r>
            <w:r>
              <w:rPr>
                <w:rFonts w:ascii="Calibri" w:hAnsi="Calibri" w:eastAsia="Calibri"/>
                <w:b w:val="0"/>
                <w:sz w:val="14"/>
              </w:rPr>
              <w:t>Visual regression passes; route, camera and gameplay nodes unchanged.</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C. Wind Arch family</w:t>
            </w:r>
          </w:p>
        </w:tc>
        <w:tc>
          <w:tcPr>
            <w:tcW w:type="dxa" w:w="5216"/>
            <w:tcMar>
              <w:top w:w="45" w:type="dxa"/>
              <w:start w:w="55" w:type="dxa"/>
              <w:bottom w:w="45" w:type="dxa"/>
              <w:end w:w="55" w:type="dxa"/>
            </w:tcMar>
            <w:vAlign w:val="top"/>
          </w:tcPr>
          <w:p>
            <w:r>
              <w:rPr>
                <w:sz w:val="14"/>
              </w:rPr>
              <w:t>Produce L03_WindArch_Frame_A, L03_WindArch_Frame_B and their exact EmissionInsert_A / EmissionInsert_B assets; integrate without moving gameplay triggers.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Three arches retain clear W/H, IDs and hint behavior.</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D. SeedPod/Perch family</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Produce perch bases, pod clusters and restrained impulse VFX.</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A→B→C sequence remains readable; no mascot reading.</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E. Wind Petal / Rest Point</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Produce petal base/leaf variants, dais and segments.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All targets visible; proximity dwell and all six orders pass.</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F. Ruin/cliff/overlook composition</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Build modular ruin/cliff kit and assemble Final Overlook landmark.</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No shrine/arena reading; portal footprint and horizon stay clear.</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G. DECOR pass</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Trees, rocks, roots, grass, flowers, vines and distant silhouettes.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Route/camera/puzzle exclusion zones remain clean.</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H. Material/state integration</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Author shared families and scene-local tintable instances for E0–E6.</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No shared-resource mutation; E0 color visibly alive.</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I. VFX integration</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Ribbons, grass response, spark, petal preglow, local haze, synthesis and portal accent.</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Presentation removal cannot block progression; fallbacks pass.</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J. Optimization and acceptance</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LOD/culling, collision simplification, import warnings, visual QA and performance evidence.</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All art gates and 60 FPS target evidence pass on agreed baseline.</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4"/>
              </w:rPr>
            </w:r>
            <w:r>
              <w:rPr>
                <w:rFonts w:ascii="Calibri" w:hAnsi="Calibri" w:eastAsia="Calibri"/>
                <w:b/>
                <w:sz w:val="14"/>
              </w:rPr>
              <w:t>B2. Optional collision-proxy swap</w:t>
            </w:r>
          </w:p>
        </w:tc>
        <w:tc>
          <w:tcPr>
            <w:tcW w:type="dxa" w:w="3383"/>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Only after a visual swap passes and only when justified; replace one collision proxy independently.</w:t>
            </w:r>
          </w:p>
        </w:tc>
        <w:tc>
          <w:tcPr>
            <w:tcW w:type="dxa" w:w="3383"/>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Traversal, seams, steps, slopes, grounding, recovery and camera-collision pass; collision can be reverted independently.</w:t>
            </w:r>
          </w:p>
        </w:tc>
      </w:tr>
    </w:tbl>
    <w:p>
      <w:pPr>
        <w:spacing w:after="20"/>
      </w:pPr>
    </w:p>
    <w:p>
      <w:pPr>
        <w:spacing w:after="40"/>
        <w:jc w:val="center"/>
      </w:pPr>
      <w:r>
        <w:drawing>
          <wp:inline xmlns:a="http://schemas.openxmlformats.org/drawingml/2006/main" xmlns:pic="http://schemas.openxmlformats.org/drawingml/2006/picture">
            <wp:extent cx="6120000" cy="3570000"/>
            <wp:docPr id="19" name="Picture 19"/>
            <wp:cNvGraphicFramePr>
              <a:graphicFrameLocks noChangeAspect="1"/>
            </wp:cNvGraphicFramePr>
            <a:graphic>
              <a:graphicData uri="http://schemas.openxmlformats.org/drawingml/2006/picture">
                <pic:pic>
                  <pic:nvPicPr>
                    <pic:cNvPr id="0" name="Figure_9_production_gates_v11.png"/>
                    <pic:cNvPicPr/>
                  </pic:nvPicPr>
                  <pic:blipFill>
                    <a:blip r:embed="rId36"/>
                    <a:stretch>
                      <a:fillRect/>
                    </a:stretch>
                  </pic:blipFill>
                  <pic:spPr>
                    <a:xfrm>
                      <a:off x="0" y="0"/>
                      <a:ext cx="6120000" cy="3570000"/>
                    </a:xfrm>
                    <a:prstGeom prst="rect"/>
                  </pic:spPr>
                </pic:pic>
              </a:graphicData>
            </a:graphic>
          </wp:inline>
        </w:drawing>
      </w:r>
    </w:p>
    <w:p>
      <w:pPr>
        <w:spacing w:after="140"/>
        <w:jc w:val="center"/>
      </w:pPr>
      <w:r>
        <w:rPr>
          <w:b w:val="0"/>
          <w:i/>
        </w:rPr>
        <w:t>Figure 9. Production gates v1.2. GB-P0 contains primitives and contracts only; visual and collision art swaps are separate post-greybox gates.</w:t>
      </w:r>
    </w:p>
    <w:p>
      <w:pPr>
        <w:pStyle w:val="Heading1"/>
        <w:keepNext/>
        <w:spacing w:before="160" w:after="80"/>
      </w:pPr>
      <w:r>
        <w:t>14. Production priority</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1984"/>
            <w:shd w:fill="D8C7AA"/>
            <w:tcMar>
              <w:top w:w="45" w:type="dxa"/>
              <w:start w:w="55" w:type="dxa"/>
              <w:bottom w:w="45" w:type="dxa"/>
              <w:end w:w="55" w:type="dxa"/>
            </w:tcMar>
            <w:vAlign w:val="top"/>
          </w:tcPr>
          <w:p>
            <w:pPr>
              <w:spacing w:after="0"/>
            </w:pPr>
            <w:r>
              <w:rPr>
                <w:rFonts w:ascii="Calibri" w:hAnsi="Calibri" w:eastAsia="Calibri"/>
                <w:b/>
                <w:sz w:val="16"/>
              </w:rPr>
              <w:t>Stage priority</w:t>
            </w:r>
          </w:p>
        </w:tc>
        <w:tc>
          <w:tcPr>
            <w:tcW w:type="dxa" w:w="4536"/>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Content</w:t>
            </w:r>
          </w:p>
        </w:tc>
        <w:tc>
          <w:tcPr>
            <w:tcW w:type="dxa" w:w="4932"/>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Reason</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GB-P0 - proxy input only</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Zone dimensions, route proxies, boundary-belt primitives, SoftReturn/OOB, clearances, portal floor anchor and gameplay-owned pivot/marker placeholders.</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No final .blend, .glb, texture, production material, art wrapper or polished VFX is GB-P0 content.</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ART-P1 - post-greybox readability</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Wind_Arch_Family, SeedPod_Perch_Family, Wind_Petal_Family, shard support and minimal readability VFX.</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Begins only after Producer-approved greybox; visual-only swap first.</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ART-P2 - post-greybox identity</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BASE visual blocks, ruin/cliff kits, Final Overlook modular composition, Rest Point composition, material/state integration and key VFX.</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Collision-proxy swaps are separate optional operations with full regression.</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ART-P3 - post-greybox polish</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Bushes, grass, flowers, vines, moss, debris, ambient seed-pods, distant silhouettes and secondary VFX.</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Removable polish; never blocks readability or shipping.</w:t>
            </w:r>
          </w:p>
        </w:tc>
      </w:tr>
    </w:tbl>
    <w:p>
      <w:pPr>
        <w:spacing w:after="20"/>
      </w:pPr>
    </w:p>
    <w:p>
      <w:pPr>
        <w:pStyle w:val="Heading1"/>
        <w:keepNext/>
        <w:spacing w:before="160" w:after="80"/>
      </w:pPr>
      <w:r>
        <w:t>15. Blender / GLB / Godot export checklist</w:t>
      </w:r>
    </w:p>
    <w:p>
      <w:pPr>
        <w:spacing w:after="40"/>
        <w:ind w:left="283" w:hanging="283"/>
      </w:pPr>
      <w:r>
        <w:rPr>
          <w:rFonts w:ascii="Liberation Sans" w:hAnsi="Liberation Sans" w:eastAsia="Liberation Sans"/>
          <w:color w:val="27333F"/>
          <w:sz w:val="18"/>
        </w:rPr>
        <w:t>☐ 1 BU = 1 m; +Z up; authored -Y forward documented.</w:t>
      </w:r>
    </w:p>
    <w:p>
      <w:pPr>
        <w:spacing w:after="40"/>
        <w:ind w:left="283" w:hanging="283"/>
      </w:pPr>
      <w:r>
        <w:rPr>
          <w:b w:val="0"/>
          <w:i w:val="0"/>
        </w:rPr>
        <w:t>☐ Required origin set first; exported root placed at world origin; transforms applied; final location 0/0/0, rotation 0/0/0, scale 1/1/1; all instances remain positive scale.</w:t>
      </w:r>
    </w:p>
    <w:p>
      <w:pPr>
        <w:spacing w:after="40"/>
        <w:ind w:left="283" w:hanging="283"/>
      </w:pPr>
      <w:r>
        <w:rPr>
          <w:rFonts w:ascii="Liberation Sans" w:hAnsi="Liberation Sans" w:eastAsia="Liberation Sans"/>
          <w:color w:val="27333F"/>
          <w:sz w:val="18"/>
        </w:rPr>
        <w:t>☐ Origin matches the registry contract and ground contact is correct.</w:t>
      </w:r>
    </w:p>
    <w:p>
      <w:pPr>
        <w:spacing w:after="40"/>
        <w:ind w:left="283" w:hanging="283"/>
      </w:pPr>
      <w:r>
        <w:rPr>
          <w:rFonts w:ascii="Liberation Sans" w:hAnsi="Liberation Sans" w:eastAsia="Liberation Sans"/>
          <w:color w:val="27333F"/>
          <w:sz w:val="18"/>
        </w:rPr>
        <w:t>☐ No hidden unused objects, duplicate meshes, cameras or lights unless explicitly required.</w:t>
      </w:r>
    </w:p>
    <w:p>
      <w:pPr>
        <w:spacing w:after="40"/>
        <w:ind w:left="283" w:hanging="283"/>
      </w:pPr>
      <w:r>
        <w:rPr>
          <w:rFonts w:ascii="Liberation Sans" w:hAnsi="Liberation Sans" w:eastAsia="Liberation Sans"/>
          <w:color w:val="27333F"/>
          <w:sz w:val="18"/>
        </w:rPr>
        <w:t>☐ No unapplied modifier that changes export unexpectedly.</w:t>
      </w:r>
    </w:p>
    <w:p>
      <w:pPr>
        <w:spacing w:after="40"/>
        <w:ind w:left="283" w:hanging="283"/>
      </w:pPr>
      <w:r>
        <w:rPr>
          <w:rFonts w:ascii="Liberation Sans" w:hAnsi="Liberation Sans" w:eastAsia="Liberation Sans"/>
          <w:color w:val="27333F"/>
          <w:sz w:val="18"/>
        </w:rPr>
        <w:t>☐ Minimal material slots; emission surfaces separate or maskable where required.</w:t>
      </w:r>
    </w:p>
    <w:p>
      <w:pPr>
        <w:spacing w:after="40"/>
        <w:ind w:left="283" w:hanging="283"/>
      </w:pPr>
      <w:r>
        <w:rPr>
          <w:rFonts w:ascii="Liberation Sans" w:hAnsi="Liberation Sans" w:eastAsia="Liberation Sans"/>
          <w:color w:val="27333F"/>
          <w:sz w:val="18"/>
        </w:rPr>
        <w:t>☐ No gameplay script, canonical ID, Area3D, target or state inside raw GLB.</w:t>
      </w:r>
    </w:p>
    <w:p>
      <w:pPr>
        <w:spacing w:after="40"/>
        <w:ind w:left="283" w:hanging="283"/>
      </w:pPr>
      <w:r>
        <w:rPr>
          <w:rFonts w:ascii="Liberation Sans" w:hAnsi="Liberation Sans" w:eastAsia="Liberation Sans"/>
          <w:color w:val="27333F"/>
          <w:sz w:val="18"/>
        </w:rPr>
        <w:t>☐ Optional custom collision is a separate simple proxy and never a moving trimesh.</w:t>
      </w:r>
    </w:p>
    <w:p>
      <w:pPr>
        <w:spacing w:after="40"/>
        <w:ind w:left="283" w:hanging="283"/>
      </w:pPr>
      <w:r>
        <w:rPr>
          <w:rFonts w:ascii="Liberation Sans" w:hAnsi="Liberation Sans" w:eastAsia="Liberation Sans"/>
          <w:color w:val="27333F"/>
          <w:sz w:val="18"/>
        </w:rPr>
        <w:t>☐ File and object naming follows L03_* rules; explicit variant suffix is unambiguous.</w:t>
      </w:r>
    </w:p>
    <w:p>
      <w:pPr>
        <w:spacing w:after="40"/>
        <w:ind w:left="283" w:hanging="283"/>
      </w:pPr>
      <w:r>
        <w:rPr>
          <w:rFonts w:ascii="Liberation Sans" w:hAnsi="Liberation Sans" w:eastAsia="Liberation Sans"/>
          <w:color w:val="27333F"/>
          <w:sz w:val="18"/>
        </w:rPr>
        <w:t>☐ GLB test-imported in Godot; +Y up / -Z forward result, size, materials and warnings verified.</w:t>
      </w:r>
    </w:p>
    <w:p>
      <w:pPr>
        <w:spacing w:after="40"/>
        <w:ind w:left="283" w:hanging="283"/>
      </w:pPr>
      <w:r>
        <w:rPr>
          <w:rFonts w:ascii="Liberation Sans" w:hAnsi="Liberation Sans" w:eastAsia="Liberation Sans"/>
          <w:color w:val="27333F"/>
          <w:sz w:val="18"/>
        </w:rPr>
        <w:t>☐ Wrapper scene created only in post-greybox slice; VisualRoot and collision ownership documented.</w:t>
      </w:r>
    </w:p>
    <w:p>
      <w:pPr>
        <w:spacing w:after="40"/>
        <w:ind w:left="283" w:hanging="283"/>
      </w:pPr>
      <w:r>
        <w:rPr>
          <w:rFonts w:ascii="Liberation Sans" w:hAnsi="Liberation Sans" w:eastAsia="Liberation Sans"/>
          <w:color w:val="27333F"/>
          <w:sz w:val="18"/>
        </w:rPr>
        <w:t>☐ No negative-scale instance in Blender export or Godot placement.</w:t>
      </w:r>
    </w:p>
    <w:p>
      <w:pPr>
        <w:spacing w:after="40"/>
        <w:ind w:left="283" w:hanging="283"/>
      </w:pPr>
      <w:r>
        <w:rPr>
          <w:rFonts w:ascii="Liberation Sans" w:hAnsi="Liberation Sans" w:eastAsia="Liberation Sans"/>
          <w:color w:val="27333F"/>
          <w:sz w:val="18"/>
        </w:rPr>
        <w:t>☐ ArtAlignment_* markers are non-authoritative and optional.</w:t>
      </w:r>
    </w:p>
    <w:p>
      <w:pPr>
        <w:spacing w:after="40"/>
        <w:ind w:left="283" w:hanging="283"/>
      </w:pPr>
      <w:r>
        <w:rPr>
          <w:b w:val="0"/>
          <w:i w:val="0"/>
        </w:rPr>
        <w:t>☐ Visual-only swap leaves accepted greybox collision, gameplay pivots, Area3D nodes, IDs, NodePaths, LevelPortalRoot and recovery ownership untouched.</w:t>
      </w:r>
    </w:p>
    <w:p>
      <w:pPr>
        <w:spacing w:after="80"/>
      </w:pPr>
      <w:r>
        <w:rPr>
          <w:b w:val="0"/>
        </w:rPr>
        <w:t>☐ Any collision-proxy swap is a separate operation with traversal, seam, step, slope, grounding, recovery and camera-collision evidence, plus independent collision rollback proof.</w:t>
      </w:r>
    </w:p>
    <w:p>
      <w:pPr>
        <w:spacing w:after="40"/>
        <w:ind w:left="283" w:hanging="283"/>
      </w:pPr>
      <w:r>
        <w:rPr>
          <w:rFonts w:ascii="Liberation Sans" w:hAnsi="Liberation Sans" w:eastAsia="Liberation Sans"/>
          <w:color w:val="27333F"/>
          <w:sz w:val="18"/>
        </w:rPr>
        <w:t>☐ QA evidence captures route clearance, camera sightlines, puzzle readability and missing-VFX behavior.</w:t>
      </w:r>
    </w:p>
    <w:p>
      <w:pPr>
        <w:pStyle w:val="Heading1"/>
        <w:keepNext/>
        <w:spacing w:before="160" w:after="80"/>
      </w:pPr>
      <w:r>
        <w:t>16. Art acceptance gates</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blHeader w:val="true"/>
          <w:cantSplit/>
        </w:trPr>
        <w:tc>
          <w:tcPr>
            <w:tcW w:type="dxa" w:w="2324"/>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Gate</w:t>
            </w:r>
          </w:p>
        </w:tc>
        <w:tc>
          <w:tcPr>
            <w:tcW w:type="dxa" w:w="9128"/>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Acceptance criterion</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A-01 Scale / coordinates</w:t>
            </w:r>
          </w:p>
        </w:tc>
        <w:tc>
          <w:tcPr>
            <w:tcW w:type="dxa" w:w="9128"/>
            <w:tcMar>
              <w:top w:w="45" w:type="dxa"/>
              <w:start w:w="55" w:type="dxa"/>
              <w:bottom w:w="45" w:type="dxa"/>
              <w:end w:w="55" w:type="dxa"/>
            </w:tcMar>
            <w:vAlign w:val="top"/>
          </w:tcPr>
          <w:p>
            <w:pPr>
              <w:spacing w:after="0"/>
            </w:pPr>
            <w:r>
              <w:rPr>
                <w:rFonts w:ascii="Calibri" w:hAnsi="Calibri" w:eastAsia="Calibri"/>
                <w:sz w:val="16"/>
              </w:rPr>
              <w:t>Gameplay anchors, triggers, Area3D nodes, pivots, shard anchors, LevelPortalRoot, recovery anchors and NodePaths move 0.00 m. Free non-authoritative dressing has no universal displacement tolerance; it passes only when route width, puzzle and portal clearances, camera corridor, sightlines, route openings, boundary rules and seams remain compliant. Block seams remain &lt;=0.10 m.</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A-02 Traversal</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Route never falls below 5.5 m; turns/rewards remain 6–7 m; no mandatory gap/step/jump introduced.</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A-03 Camera safety</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8.5 m camera corridor and CP0–CP4 sightlines remain clear; no near-camera foliage wall or tall prop pop-in.</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A-04 Puzzle clearance</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3 m clear radius around shards, perches, petals and rest point; all required targets readable from zone entry.</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A-05 Boundary integrity</w:t>
            </w:r>
          </w:p>
        </w:tc>
        <w:tc>
          <w:tcPr>
            <w:tcW w:type="dxa" w:w="9128"/>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Hard StaticBody belt remains under EnvironmentRoot/BoundaryRoot or approved block-local collision root under EnvironmentRoot, behind the STRUCT/DECOR visible rim. SafetyRoot owns only recovery volumes/markers. All route mouths remain open; no invisible catch floor or legal-space recovery overlap.</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A-06 Ownership</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No gameplay state, canonical ID, authoritative marker/pivot, trigger or portal logic inside GLB/art wrapper.</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A-07 Silhouette / emotion</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Continuous airy S-walk; no hub, arena, shrine, fortress, trophy or dead-world reading.</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A-08 Family budget</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Only three semi-hero families. Final Overlook and Rest Point are modular compositions.</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A-09 Materials</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Shared families, no 4K by default, no excessive unique slots, E0 visibly colored and alive.</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A-10 Environment phases</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E0–E6 visual targets remain non-blocking and local; portal inactive through synthesis/main text.</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A-11 VFX compatibility</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All presentation nodes removable/disabled without softlock; no over-bloom or audio dependency.</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A-12 Import stability</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No import errors, invalid resources or fragile child-name dependencies; positive scale everywhere.</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A-13 Performance</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Agreed 60 FPS target holds on the project baseline after LOD/culling and effects pass.</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A-14 Regression</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Shard rewards, fall recovery, main text and Level_04 transition still pass after every art swap.</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A-15 Collision-swap isolation</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Visual-only swaps preserve accepted greybox collision. Any custom collision-proxy swap is separately approved, fully regressed and independently reversible without removing the accepted visual asset.</w:t>
            </w:r>
          </w:p>
        </w:tc>
      </w:tr>
    </w:tbl>
    <w:p>
      <w:pPr>
        <w:spacing w:after="20"/>
      </w:pPr>
    </w:p>
    <w:p>
      <w:pPr>
        <w:pStyle w:val="Heading1"/>
        <w:keepNext/>
        <w:spacing w:before="160" w:after="80"/>
      </w:pPr>
      <w:r>
        <w:t>17. Production risks and corrections</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3515"/>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Risk</w:t>
            </w:r>
          </w:p>
        </w:tc>
        <w:tc>
          <w:tcPr>
            <w:tcW w:type="dxa" w:w="1247"/>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Severity</w:t>
            </w:r>
          </w:p>
        </w:tc>
        <w:tc>
          <w:tcPr>
            <w:tcW w:type="dxa" w:w="6690"/>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Mitigation</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R-01 Monolithic environment GLB</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Block-level wrappers and modular families; forbid one giant Level_03 export.</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R-02 Art moves gameplay anchors</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All authoritative markers remain in gameplay scenes; visual swap test required.</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R-03 Negative-scale variants</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Explicit Blender variants with applied mirror; positive-scale instance audit.</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R-04 Boundary art creates invisible wall mismatch</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sz w:val="15"/>
              </w:rPr>
            </w:r>
            <w:r>
              <w:rPr>
                <w:rFonts w:ascii="Calibri" w:hAnsi="Calibri" w:eastAsia="Calibri"/>
                <w:b w:val="0"/>
                <w:sz w:val="15"/>
              </w:rPr>
              <w:t>Visible STRUCT/DECOR rim and EnvironmentRoot-owned hard belt are reviewed together; route openings and camera corridor tested from both directions.</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R-05 Decorative clutter hides route or targets</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Enforce shoulder/camera/puzzle exclusion zones before dressing approval.</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R-06 Final Overlook reads as shrine/portal from start</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Modular environmental silhouette; portal core dormant and visually secondary until main-text close.</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R-07 Spark becomes mascot</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Medium</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Abstract light impulse only; no face, eyes, wings, voice or character poses.</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R-08 Materials require unique texture set per asset</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Medium</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Shared tiling/atlas families; approve exceptions explicitly.</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R-09 Environment tween mutates shared material resources</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Scene-local/deeply duplicated runtime resources; wrapper materials prepared for local override.</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R-10 Collision complexity harms movement/performance</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Simplified custom proxies; no moving trimesh; collision matrix gate.</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R-11 Final art enters greybox PR</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Immediate/deferred gate and explicit post-greybox slice labels.</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R-12 VFX softlocks progress</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VFX owns no progression; controller bounded fallbacks remain authoritative.</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R-13 Visual and collision swapped together</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High</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Use two independent gates. Preserve greybox collision for visual approval; collision proxy receives its own tests and rollback.</w:t>
            </w:r>
          </w:p>
        </w:tc>
      </w:tr>
    </w:tbl>
    <w:p>
      <w:pPr>
        <w:spacing w:after="20"/>
      </w:pPr>
    </w:p>
    <w:p>
      <w:pPr>
        <w:pStyle w:val="Heading1"/>
        <w:keepNext/>
        <w:spacing w:before="160" w:after="80"/>
      </w:pPr>
      <w:r>
        <w:t>18. Handoff boundary</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5"/>
              </w:rPr>
              <w:t>Consumer</w:t>
            </w:r>
          </w:p>
        </w:tc>
        <w:tc>
          <w:tcPr>
            <w:tcW w:type="dxa" w:w="4819"/>
            <w:shd w:fill="203B57"/>
            <w:tcMar>
              <w:top w:w="65" w:type="dxa"/>
              <w:start w:w="75" w:type="dxa"/>
              <w:bottom w:w="65" w:type="dxa"/>
              <w:end w:w="75" w:type="dxa"/>
            </w:tcMar>
          </w:tcPr>
          <w:p>
            <w:pPr>
              <w:jc w:val="center"/>
            </w:pPr>
            <w:r>
              <w:rPr>
                <w:rFonts w:ascii="Liberation Sans" w:hAnsi="Liberation Sans" w:eastAsia="Liberation Sans"/>
                <w:b/>
                <w:color w:val="FFFFFF"/>
                <w:sz w:val="15"/>
              </w:rPr>
              <w:t>Receives from this Bible</w:t>
            </w:r>
          </w:p>
        </w:tc>
        <w:tc>
          <w:tcPr>
            <w:tcW w:type="dxa" w:w="4365"/>
            <w:shd w:fill="203B57"/>
            <w:tcMar>
              <w:top w:w="65" w:type="dxa"/>
              <w:start w:w="75" w:type="dxa"/>
              <w:bottom w:w="65" w:type="dxa"/>
              <w:end w:w="75" w:type="dxa"/>
            </w:tcMar>
          </w:tcPr>
          <w:p>
            <w:pPr>
              <w:jc w:val="center"/>
            </w:pPr>
            <w:r>
              <w:rPr>
                <w:rFonts w:ascii="Liberation Sans" w:hAnsi="Liberation Sans" w:eastAsia="Liberation Sans"/>
                <w:b/>
                <w:color w:val="FFFFFF"/>
                <w:sz w:val="15"/>
              </w:rPr>
              <w:t>Must not infer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Producer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Scope, family budget, production gates, art risks and acceptance criteria</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That implementation or final art is authorized.</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Greybox Development Reference author</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Coordinates, dimensions, proxy shapes, boundary/collision rules, pivot contracts and immediate handoff list</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Final meshes, materials, wrappers or post-greybox slices in the initial PR.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Godot Tech</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Ownership boundaries, wrapper contracts, collision/pivot rules and art-swap requirements</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Any replacement of Technical Architecture NodePaths/state contracts.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Blender / Art</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Full registry, dimensions, origins, variants, materials, budgets, paths and export checklist</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 state or target ownership inside GLB.</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Codex Task Generator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Only post-approval, stage-appropriate slices; immediate greybox vs deferred art split</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A single giant implementation task or cross-stage PR.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QA</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Boundary, camera, readability, import, performance and regression gates</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That concept images define exact geometry.</w:t>
            </w:r>
          </w:p>
        </w:tc>
      </w:tr>
    </w:tbl>
    <w:p>
      <w:pPr>
        <w:spacing w:after="20"/>
      </w:pPr>
    </w:p>
    <w:p>
      <w:pPr>
        <w:sectPr>
          <w:headerReference w:type="default" r:id="rId16"/>
          <w:footerReference w:type="default" r:id="rId17"/>
          <w:pgSz w:w="11906" w:h="16838"/>
          <w:pgMar w:top="709" w:right="879" w:bottom="765" w:left="879" w:header="255" w:footer="255" w:gutter="0"/>
          <w:cols w:space="720"/>
          <w:docGrid w:linePitch="360"/>
        </w:sectPr>
      </w:pPr>
    </w:p>
    <w:p>
      <w:pPr>
        <w:pStyle w:val="Heading1"/>
        <w:keepNext/>
        <w:spacing w:before="160" w:after="80"/>
      </w:pPr>
      <w:r>
        <w:t>Appendix A. Exact production anchors and camera/recovery references</w:t>
      </w:r>
    </w:p>
    <w:tbl>
      <w:tblPr>
        <w:tblStyle w:val="TableGrid"/>
        <w:tblW w:type="auto" w:w="0"/>
        <w:jc w:val="center"/>
        <w:tblLayout w:type="fixed"/>
        <w:tblLook w:firstColumn="1" w:firstRow="1" w:lastColumn="0" w:lastRow="0" w:noHBand="0" w:noVBand="1" w:val="04A0"/>
      </w:tblPr>
      <w:tblGrid>
        <w:gridCol w:w="5140"/>
        <w:gridCol w:w="5140"/>
        <w:gridCol w:w="5140"/>
      </w:tblGrid>
      <w:tr>
        <w:trPr>
          <w:tblHeader w:val="true"/>
          <w:cantSplit/>
        </w:trPr>
        <w:tc>
          <w:tcPr>
            <w:tcW w:type="dxa" w:w="4139"/>
            <w:shd w:fill="203B57"/>
            <w:tcMar>
              <w:top w:w="65" w:type="dxa"/>
              <w:start w:w="75" w:type="dxa"/>
              <w:bottom w:w="65" w:type="dxa"/>
              <w:end w:w="75" w:type="dxa"/>
            </w:tcMar>
          </w:tcPr>
          <w:p>
            <w:pPr>
              <w:jc w:val="center"/>
            </w:pPr>
            <w:r>
              <w:rPr>
                <w:rFonts w:ascii="Liberation Sans" w:hAnsi="Liberation Sans" w:eastAsia="Liberation Sans"/>
                <w:b/>
                <w:color w:val="FFFFFF"/>
                <w:sz w:val="14"/>
              </w:rPr>
              <w:t>Identity</w:t>
            </w:r>
          </w:p>
        </w:tc>
        <w:tc>
          <w:tcPr>
            <w:tcW w:type="dxa" w:w="4762"/>
            <w:shd w:fill="203B57"/>
            <w:tcMar>
              <w:top w:w="65" w:type="dxa"/>
              <w:start w:w="75" w:type="dxa"/>
              <w:bottom w:w="65" w:type="dxa"/>
              <w:end w:w="75" w:type="dxa"/>
            </w:tcMar>
          </w:tcPr>
          <w:p>
            <w:pPr>
              <w:jc w:val="center"/>
            </w:pPr>
            <w:r>
              <w:rPr>
                <w:rFonts w:ascii="Liberation Sans" w:hAnsi="Liberation Sans" w:eastAsia="Liberation Sans"/>
                <w:b/>
                <w:color w:val="FFFFFF"/>
                <w:sz w:val="14"/>
              </w:rPr>
              <w:t>Vector3 / dimensions</w:t>
            </w:r>
          </w:p>
        </w:tc>
        <w:tc>
          <w:tcPr>
            <w:tcW w:type="dxa" w:w="4706"/>
            <w:shd w:fill="203B57"/>
            <w:tcMar>
              <w:top w:w="65" w:type="dxa"/>
              <w:start w:w="75" w:type="dxa"/>
              <w:bottom w:w="65" w:type="dxa"/>
              <w:end w:w="75" w:type="dxa"/>
            </w:tcMar>
          </w:tcPr>
          <w:p>
            <w:pPr>
              <w:jc w:val="center"/>
            </w:pPr>
            <w:r>
              <w:rPr>
                <w:rFonts w:ascii="Liberation Sans" w:hAnsi="Liberation Sans" w:eastAsia="Liberation Sans"/>
                <w:b/>
                <w:color w:val="FFFFFF"/>
                <w:sz w:val="14"/>
              </w:rPr>
              <w:t>Authority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P00 Spawn centerline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(-6.00, 0.00, -49.00)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P01 Inlet exit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(-5.80, 0.08, -43.00)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P02 Arch_01</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(-5.50, 0.15, -40.50)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P03 Curve east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0.35, -35.00)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P04 Arch_02</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(2.00, 0.45, -32.00)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P05 Curve west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0.65, -27.00)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P06 Arch_03</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(-3.50, 0.80, -23.50)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P07 Shard05 overlook</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(-8.00, 0.90, -16.00)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P08 Glade approach</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(-1.00, 0.95, -9.00)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P09 Playful Glade center</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1.00, -3.00)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P10 Glade exit</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(4.00, 1.05, 7.00)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P11 Exhale bend</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1.15, 13.00)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P12 Meadow entry</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1.28, 18.00)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P13 Meadow center</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1.30, 28.50)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P14 Final approach</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1.45, 38.00)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P15 Final Overlook</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(6.00, 1.60, 47.00)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P16 LevelPortalRoot</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(10.00, 1.60, 50.50)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Shared portal floor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Shard_05</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(-8.00, 2.00, -15.00)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Perch_A</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1.05, -7.00)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Perch_B</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(10.50, 1.05, -3.00)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Perch_C</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(4.00, 1.05, 3.00)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Shard_06</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(4.00, 2.00, 4.20)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Petal_W</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(-16.00, 1.30, 27.00)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Petal_SE</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(-4.00, 1.30, 21.50)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Petal_NE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1.35, 34.00)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Rest_Point / Shard_07</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1.30 / 2.20, 28.50)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Main_Text_Gate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(6.00, 1.60, 47.00), R4.5</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gate</w:t>
            </w:r>
          </w:p>
        </w:tc>
      </w:tr>
    </w:tbl>
    <w:p>
      <w:pPr>
        <w:spacing w:after="20"/>
      </w:pPr>
    </w:p>
    <w:p>
      <w:pPr>
        <w:pStyle w:val="Heading1"/>
        <w:keepNext/>
        <w:spacing w:before="160" w:after="80"/>
      </w:pPr>
      <w:r>
        <w:t>Appendix B. Camera QA and recovery anchors</w:t>
      </w:r>
    </w:p>
    <w:tbl>
      <w:tblPr>
        <w:tblStyle w:val="TableGrid"/>
        <w:tblW w:type="auto" w:w="0"/>
        <w:jc w:val="center"/>
        <w:tblLayout w:type="fixed"/>
        <w:tblLook w:firstColumn="1" w:firstRow="1" w:lastColumn="0" w:lastRow="0" w:noHBand="0" w:noVBand="1" w:val="04A0"/>
      </w:tblPr>
      <w:tblGrid>
        <w:gridCol w:w="5140"/>
        <w:gridCol w:w="5140"/>
        <w:gridCol w:w="5140"/>
      </w:tblGrid>
      <w:tr>
        <w:trPr>
          <w:tblHeader w:val="true"/>
          <w:cantSplit/>
        </w:trPr>
        <w:tc>
          <w:tcPr>
            <w:tcW w:type="dxa" w:w="2835"/>
            <w:shd w:fill="203B57"/>
            <w:tcMar>
              <w:top w:w="65" w:type="dxa"/>
              <w:start w:w="75" w:type="dxa"/>
              <w:bottom w:w="65" w:type="dxa"/>
              <w:end w:w="75" w:type="dxa"/>
            </w:tcMar>
          </w:tcPr>
          <w:p>
            <w:pPr>
              <w:jc w:val="center"/>
            </w:pPr>
            <w:r>
              <w:rPr>
                <w:rFonts w:ascii="Liberation Sans" w:hAnsi="Liberation Sans" w:eastAsia="Liberation Sans"/>
                <w:b/>
                <w:color w:val="FFFFFF"/>
                <w:sz w:val="14"/>
              </w:rPr>
              <w:t>Reference</w:t>
            </w:r>
          </w:p>
        </w:tc>
        <w:tc>
          <w:tcPr>
            <w:tcW w:type="dxa" w:w="5103"/>
            <w:shd w:fill="203B57"/>
            <w:tcMar>
              <w:top w:w="65" w:type="dxa"/>
              <w:start w:w="75" w:type="dxa"/>
              <w:bottom w:w="65" w:type="dxa"/>
              <w:end w:w="75" w:type="dxa"/>
            </w:tcMar>
          </w:tcPr>
          <w:p>
            <w:pPr>
              <w:jc w:val="center"/>
            </w:pPr>
            <w:r>
              <w:rPr>
                <w:rFonts w:ascii="Liberation Sans" w:hAnsi="Liberation Sans" w:eastAsia="Liberation Sans"/>
                <w:b/>
                <w:color w:val="FFFFFF"/>
                <w:sz w:val="14"/>
              </w:rPr>
              <w:t>Position / target</w:t>
            </w:r>
          </w:p>
        </w:tc>
        <w:tc>
          <w:tcPr>
            <w:tcW w:type="dxa" w:w="5670"/>
            <w:shd w:fill="203B57"/>
            <w:tcMar>
              <w:top w:w="65" w:type="dxa"/>
              <w:start w:w="75" w:type="dxa"/>
              <w:bottom w:w="65" w:type="dxa"/>
              <w:end w:w="75" w:type="dxa"/>
            </w:tcMar>
          </w:tcPr>
          <w:p>
            <w:pPr>
              <w:jc w:val="center"/>
            </w:pPr>
            <w:r>
              <w:rPr>
                <w:rFonts w:ascii="Liberation Sans" w:hAnsi="Liberation Sans" w:eastAsia="Liberation Sans"/>
                <w:b/>
                <w:color w:val="FFFFFF"/>
                <w:sz w:val="14"/>
              </w:rPr>
              <w:t>Art/QA rule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CP0 Arrival</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(-9,5.5,-44) → look at (6,2.5,47)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Final Overlook silhouette readable; portal not dominant</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CP1 Shard05</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(-10,5,-18) → look at (7,1,-3)</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Playful Glade preview</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CP2 Glade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(1,6,-9) → look at (7,1,-3)</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All three perches in one composition</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CP3 Meadow</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(-3,7,18) → look at (-7,1.3,28.5)</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All three petals and Rest Point readable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CP4 Final</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(0,6,41) → look at (6,1.6,47)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Final landmark/horizon and dormant portal floor setting</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RA0</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(-6,.65,-49)</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Guaranteed fallback</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RA1</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(-4.5,.95,-20)</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Wind Trace milestone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RA2</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(-8,1,-16)</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Shard05 overlook</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RA3</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(4,1.1,7)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Glade exit</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RA4</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(-4,1.35,18)</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Meadow entry</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RA5</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(-7,1.4,28.5)</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Meadow center</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RA6</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(6,1.7,46)</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Final approach</w:t>
            </w:r>
          </w:p>
        </w:tc>
      </w:tr>
    </w:tbl>
    <w:p>
      <w:pPr>
        <w:spacing w:after="20"/>
      </w:pPr>
    </w:p>
    <w:p>
      <w:pPr>
        <w:sectPr>
          <w:headerReference w:type="default" r:id="rId24"/>
          <w:footerReference w:type="default" r:id="rId25"/>
          <w:pgSz w:w="16838" w:h="11906" w:orient="landscape"/>
          <w:pgMar w:top="680" w:right="709" w:bottom="680" w:left="709" w:header="255" w:footer="255" w:gutter="0"/>
          <w:cols w:space="720"/>
          <w:docGrid w:linePitch="360"/>
        </w:sectPr>
      </w:pPr>
    </w:p>
    <w:p>
      <w:pPr>
        <w:pStyle w:val="Heading1"/>
        <w:keepNext/>
        <w:spacing w:before="160" w:after="80"/>
      </w:pPr>
      <w:r>
        <w:t>Appendix C. Visual authority references</w:t>
      </w:r>
    </w:p>
    <w:p>
      <w:pPr>
        <w:spacing w:after="40"/>
        <w:jc w:val="center"/>
      </w:pPr>
      <w:r>
        <w:drawing>
          <wp:inline xmlns:a="http://schemas.openxmlformats.org/drawingml/2006/main" xmlns:pic="http://schemas.openxmlformats.org/drawingml/2006/picture">
            <wp:extent cx="5832000" cy="4017600"/>
            <wp:docPr id="11" name="Picture 11"/>
            <wp:cNvGraphicFramePr>
              <a:graphicFrameLocks noChangeAspect="1"/>
            </wp:cNvGraphicFramePr>
            <a:graphic>
              <a:graphicData uri="http://schemas.openxmlformats.org/drawingml/2006/picture">
                <pic:pic>
                  <pic:nvPicPr>
                    <pic:cNvPr id="0" name="image2.png"/>
                    <pic:cNvPicPr/>
                  </pic:nvPicPr>
                  <pic:blipFill>
                    <a:blip r:embed="rId28"/>
                    <a:stretch>
                      <a:fillRect/>
                    </a:stretch>
                  </pic:blipFill>
                  <pic:spPr>
                    <a:xfrm>
                      <a:off x="0" y="0"/>
                      <a:ext cx="5832000" cy="4017600"/>
                    </a:xfrm>
                    <a:prstGeom prst="rect"/>
                  </pic:spPr>
                </pic:pic>
              </a:graphicData>
            </a:graphic>
          </wp:inline>
        </w:drawing>
      </w:r>
    </w:p>
    <w:p>
      <w:pPr>
        <w:spacing w:after="140"/>
        <w:jc w:val="center"/>
      </w:pPr>
      <w:r>
        <w:rPr>
          <w:rFonts w:ascii="Liberation Sans" w:hAnsi="Liberation Sans" w:eastAsia="Liberation Sans"/>
          <w:i/>
          <w:color w:val="5C6369"/>
          <w:sz w:val="16"/>
        </w:rPr>
        <w:t>Approved Level_03 top-down visual reference. The exact Gameplay Spec coordinates and Boundary Map in this Bible take precedence for production geometry.</w:t>
      </w:r>
    </w:p>
    <w:p>
      <w:pPr>
        <w:spacing w:after="40"/>
        <w:jc w:val="center"/>
      </w:pPr>
      <w:r>
        <w:drawing>
          <wp:inline xmlns:a="http://schemas.openxmlformats.org/drawingml/2006/main" xmlns:pic="http://schemas.openxmlformats.org/drawingml/2006/picture">
            <wp:extent cx="5832000" cy="4860000"/>
            <wp:docPr id="12" name="Picture 12"/>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5832000" cy="4860000"/>
                    </a:xfrm>
                    <a:prstGeom prst="rect"/>
                  </pic:spPr>
                </pic:pic>
              </a:graphicData>
            </a:graphic>
          </wp:inline>
        </w:drawing>
      </w:r>
    </w:p>
    <w:p>
      <w:pPr>
        <w:spacing w:after="140"/>
        <w:jc w:val="center"/>
      </w:pPr>
      <w:r>
        <w:rPr>
          <w:rFonts w:ascii="Liberation Sans" w:hAnsi="Liberation Sans" w:eastAsia="Liberation Sans"/>
          <w:i/>
          <w:color w:val="5C6369"/>
          <w:sz w:val="16"/>
        </w:rPr>
        <w:t>Approved puzzle-readability reference. Production sheets and gameplay-owned marker contracts in this Bible define the integration boundary.</w:t>
      </w:r>
    </w:p>
    <w:p>
      <w:pPr>
        <w:spacing w:after="40"/>
        <w:jc w:val="center"/>
      </w:pPr>
      <w:r>
        <w:drawing>
          <wp:inline xmlns:a="http://schemas.openxmlformats.org/drawingml/2006/main" xmlns:pic="http://schemas.openxmlformats.org/drawingml/2006/picture">
            <wp:extent cx="5832000" cy="4989600"/>
            <wp:docPr id="13" name="Picture 13"/>
            <wp:cNvGraphicFramePr>
              <a:graphicFrameLocks noChangeAspect="1"/>
            </wp:cNvGraphicFramePr>
            <a:graphic>
              <a:graphicData uri="http://schemas.openxmlformats.org/drawingml/2006/picture">
                <pic:pic>
                  <pic:nvPicPr>
                    <pic:cNvPr id="0" name="image9.png"/>
                    <pic:cNvPicPr/>
                  </pic:nvPicPr>
                  <pic:blipFill>
                    <a:blip r:embed="rId30"/>
                    <a:stretch>
                      <a:fillRect/>
                    </a:stretch>
                  </pic:blipFill>
                  <pic:spPr>
                    <a:xfrm>
                      <a:off x="0" y="0"/>
                      <a:ext cx="5832000" cy="4989600"/>
                    </a:xfrm>
                    <a:prstGeom prst="rect"/>
                  </pic:spPr>
                </pic:pic>
              </a:graphicData>
            </a:graphic>
          </wp:inline>
        </w:drawing>
      </w:r>
    </w:p>
    <w:p>
      <w:pPr>
        <w:spacing w:after="140"/>
        <w:jc w:val="center"/>
      </w:pPr>
      <w:r>
        <w:rPr>
          <w:rFonts w:ascii="Liberation Sans" w:hAnsi="Liberation Sans" w:eastAsia="Liberation Sans"/>
          <w:i/>
          <w:color w:val="5C6369"/>
          <w:sz w:val="16"/>
        </w:rPr>
        <w:t>Approved environment-state reference. Materials and VFX must support these states without owning progression.</w:t>
      </w:r>
    </w:p>
    <w:p>
      <w:pPr>
        <w:spacing w:after="40"/>
        <w:jc w:val="center"/>
      </w:pPr>
      <w:r>
        <w:drawing>
          <wp:inline xmlns:a="http://schemas.openxmlformats.org/drawingml/2006/main" xmlns:pic="http://schemas.openxmlformats.org/drawingml/2006/picture">
            <wp:extent cx="5832000" cy="5119200"/>
            <wp:docPr id="14" name="Picture 14"/>
            <wp:cNvGraphicFramePr>
              <a:graphicFrameLocks noChangeAspect="1"/>
            </wp:cNvGraphicFramePr>
            <a:graphic>
              <a:graphicData uri="http://schemas.openxmlformats.org/drawingml/2006/picture">
                <pic:pic>
                  <pic:nvPicPr>
                    <pic:cNvPr id="0" name="image11.png"/>
                    <pic:cNvPicPr/>
                  </pic:nvPicPr>
                  <pic:blipFill>
                    <a:blip r:embed="rId31"/>
                    <a:stretch>
                      <a:fillRect/>
                    </a:stretch>
                  </pic:blipFill>
                  <pic:spPr>
                    <a:xfrm>
                      <a:off x="0" y="0"/>
                      <a:ext cx="5832000" cy="5119200"/>
                    </a:xfrm>
                    <a:prstGeom prst="rect"/>
                  </pic:spPr>
                </pic:pic>
              </a:graphicData>
            </a:graphic>
          </wp:inline>
        </w:drawing>
      </w:r>
    </w:p>
    <w:p>
      <w:pPr>
        <w:spacing w:after="140"/>
        <w:jc w:val="center"/>
      </w:pPr>
      <w:r>
        <w:rPr>
          <w:rFonts w:ascii="Liberation Sans" w:hAnsi="Liberation Sans" w:eastAsia="Liberation Sans"/>
          <w:i/>
          <w:color w:val="5C6369"/>
          <w:sz w:val="16"/>
        </w:rPr>
        <w:t>Approved semi-hero/modular budget direction. This Bible locks the registry and removes Final Overlook/Rest Point as separate hero families.</w:t>
      </w:r>
    </w:p>
    <w:p>
      <w:pPr>
        <w:pStyle w:val="Heading1"/>
        <w:keepNext/>
        <w:spacing w:before="160" w:after="80"/>
      </w:pPr>
      <w:r>
        <w:rPr>
          <w:b w:val="0"/>
          <w:i w:val="0"/>
        </w:rPr>
        <w:t>Document completion statement - Version 1.2</w:t>
      </w:r>
    </w:p>
    <w:tbl>
      <w:tblPr>
        <w:tblW w:type="auto" w:w="0"/>
        <w:jc w:val="center"/>
        <w:tblLook w:firstColumn="1" w:firstRow="1" w:lastColumn="0" w:lastRow="0" w:noHBand="0" w:noVBand="1" w:val="04A0"/>
      </w:tblPr>
      <w:tblGrid>
        <w:gridCol w:w="10148"/>
      </w:tblGrid>
      <w:tr>
        <w:tc>
          <w:tcPr>
            <w:tcW w:type="dxa" w:w="10148"/>
            <w:shd w:fill="EAF2ED"/>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0"/>
            </w:pPr>
            <w:r>
              <w:rPr>
                <w:sz w:val="14"/>
              </w:rPr>
              <w:t>COMPLETE - v1.2</w:t>
              <w:br/>
              <w:t>This document is the self-contained Art Production Bible v1.2 for Level_03. It corrects route dimensions to the universal axis contract, separates level-owned VFX paths and delivery types, removes the unsupported global dressing tolerance, normalizes exact material-family names, and re-exports the complete production-gate figure. It preserves the approved S-route, ownership model, three-family budget, SoulOrb_Follow reuse, primitive-only GB-P0 scope and independent visual/collision swap gates. It creates no runtime or art assets and authorizes no implementation PR.</w:t>
            </w:r>
          </w:p>
        </w:tc>
      </w:tr>
    </w:tbl>
    <w:p>
      <w:pPr>
        <w:spacing w:after="20"/>
      </w:pPr>
    </w:p>
    <w:sectPr w:rsidR="00FC693F" w:rsidRPr="0006063C" w:rsidSect="00034616">
      <w:headerReference w:type="default" r:id="rId26"/>
      <w:footerReference w:type="default" r:id="rId27"/>
      <w:pgSz w:w="11906" w:h="16838"/>
      <w:pgMar w:top="709"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fldSimple w:instr="PAGE"/>
    <w:r>
      <w:t>Documentation only | Art Production Design Candidate v1.2</w:t>
      <w:tab/>
      <w:t xml:space="preserve">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5335" w:val="left"/>
      </w:tabs>
      <w:spacing w:before="0" w:after="0"/>
      <w:jc w:val="left"/>
    </w:pPr>
    <w:fldSimple w:instr="PAGE"/>
    <w:r>
      <w:t>Documentation only | Art Production Design Candidate v1.2</w:t>
      <w:tab/>
      <w:t xml:space="preserve">Page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fldSimple w:instr="PAGE"/>
    <w:r>
      <w:t>Documentation only | Art Production Design Candidate v1.2</w:t>
      <w:tab/>
      <w:t xml:space="preserve">Page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5335" w:val="left"/>
      </w:tabs>
      <w:spacing w:before="0" w:after="0"/>
      <w:jc w:val="left"/>
    </w:pPr>
    <w:fldSimple w:instr="PAGE"/>
    <w:r>
      <w:t>Documentation only | Art Production Design Candidate v1.2</w:t>
      <w:tab/>
      <w:t xml:space="preserve">Page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fldSimple w:instr="PAGE"/>
    <w:r>
      <w:t>Documentation only | Art Production Design Candidate v1.2</w:t>
      <w:tab/>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v1.2</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273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0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71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B58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20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1">
    <w:name w:val="Bullet L1"/>
    <w:pPr>
      <w:spacing w:after="40"/>
      <w:ind w:left="312" w:hanging="198"/>
    </w:pPr>
    <w:rPr>
      <w:rFonts w:ascii="Liberation Sans" w:hAnsi="Liberation Sans"/>
      <w:sz w:val="18"/>
    </w:rPr>
  </w:style>
  <w:style w:type="paragraph" w:customStyle="1" w:styleId="BulletL2">
    <w:name w:val="Bullet L2"/>
    <w:pPr>
      <w:spacing w:after="40"/>
      <w:ind w:left="595" w:hanging="198"/>
    </w:pPr>
    <w:rPr>
      <w:rFonts w:ascii="Liberation Sans" w:hAnsi="Liberation Sans"/>
      <w:sz w:val="18"/>
    </w:rPr>
  </w:style>
  <w:style w:type="paragraph" w:customStyle="1" w:styleId="BulletL3">
    <w:name w:val="Bullet L3"/>
    <w:pPr>
      <w:spacing w:after="40"/>
      <w:ind w:left="879" w:hanging="198"/>
    </w:pPr>
    <w:rPr>
      <w:rFonts w:ascii="Liberation Sans" w:hAnsi="Liberation Sans"/>
      <w:sz w:val="18"/>
    </w:rPr>
  </w:style>
  <w:style w:type="paragraph" w:customStyle="1" w:styleId="Numbered">
    <w:name w:val="Numbered"/>
    <w:pPr>
      <w:ind w:left="312" w:hanging="198"/>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Level_03 Art Production Bible</dc:title>
  <dc:subject>Fifteen Shards of Light - Level_03 art production and integration design</dc:subject>
  <dc:creator>OpenAI</dc:creator>
  <cp:keywords>Level_03, Blender, Godot, art production, boundary map, asset registry</cp:keywords>
  <dc:description>generated by python-docx</dc:description>
  <cp:lastModifiedBy/>
  <cp:revision>1</cp:revision>
  <dcterms:created xsi:type="dcterms:W3CDTF">2013-12-23T23:15:00Z</dcterms:created>
  <dcterms:modified xsi:type="dcterms:W3CDTF">2013-12-23T23:15:00Z</dcterms:modified>
  <cp:category/>
</cp:coreProperties>
</file>