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 of courses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a clean environment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Employing teachers with competency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Prevention from any Discrimination and Persuasion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laboratory &amp; workshop facilities and evaluation of time table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Performing group work.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Mental health assessment of all students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more sporting &amp; artistic classes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completely related problems of leaner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 with fundamental and critical aspects of learner about manner of living*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Issues of concern should be made a point of conversation within age appropriate classrooms and children apprised of existing realities.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courses should have creative and colorful instructional materials and fun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Focus on the Individual.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Course relevance.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Are these problems being solved by the school?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1E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f9I98MN15Wmr0aY8Pc9MpATIlg==">AMUW2mXS0u4nOS8Fxu/y93wOMmu8eHYweqcvRx3G0ETpSSgPx5L5cvOKlyhadtB9Ulp4/r2a6a7ROfgOQrD0sOBJWZjlQLJKUZ5ygnuWE+2/jezyWxH9k94=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2022-03-18T17:06:00Z</dcterms:created>
  <dc:creator>Disha Shah</dc:creator>
</cp:coreProperties>
</file>