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4A383" w14:textId="77777777" w:rsidR="00C310D5" w:rsidRPr="00C310D5" w:rsidRDefault="00C310D5" w:rsidP="00EA77CC">
      <w:p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r w:rsidRPr="00C310D5">
        <w:rPr>
          <w:rFonts w:ascii="Liberation Serif" w:eastAsia="Noto Serif CJK JP" w:hAnsi="Liberation Serif" w:cs="Lohit Devanagari"/>
          <w:lang w:eastAsia="ja-JP" w:bidi="hi-IN"/>
          <w14:ligatures w14:val="none"/>
        </w:rPr>
        <w:t xml:space="preserve">(S. Gražulis; G. </w:t>
      </w:r>
      <w:proofErr w:type="spellStart"/>
      <w:r w:rsidRPr="00C310D5">
        <w:rPr>
          <w:rFonts w:ascii="Liberation Serif" w:eastAsia="Noto Serif CJK JP" w:hAnsi="Liberation Serif" w:cs="Lohit Devanagari"/>
          <w:lang w:eastAsia="ja-JP" w:bidi="hi-IN"/>
          <w14:ligatures w14:val="none"/>
        </w:rPr>
        <w:t>Tautkevičienė</w:t>
      </w:r>
      <w:proofErr w:type="spellEnd"/>
      <w:r w:rsidRPr="00C310D5">
        <w:rPr>
          <w:rFonts w:ascii="Liberation Serif" w:eastAsia="Noto Serif CJK JP" w:hAnsi="Liberation Serif" w:cs="Lohit Devanagari"/>
          <w:lang w:eastAsia="ja-JP" w:bidi="hi-IN"/>
          <w14:ligatures w14:val="none"/>
        </w:rPr>
        <w:t>, Saulė, Aušra, Gerinta)</w:t>
      </w:r>
    </w:p>
    <w:p w14:paraId="6F21C070" w14:textId="77777777" w:rsidR="00C310D5" w:rsidRPr="00C310D5" w:rsidRDefault="00C310D5" w:rsidP="00EA77CC">
      <w:pPr>
        <w:keepNext/>
        <w:numPr>
          <w:ilvl w:val="1"/>
          <w:numId w:val="0"/>
        </w:numPr>
        <w:shd w:val="clear" w:color="auto" w:fill="D9F2D0" w:themeFill="accent6" w:themeFillTint="33"/>
        <w:tabs>
          <w:tab w:val="num" w:pos="0"/>
        </w:tabs>
        <w:suppressAutoHyphens/>
        <w:spacing w:before="200" w:after="120" w:line="240" w:lineRule="auto"/>
        <w:jc w:val="both"/>
        <w:outlineLvl w:val="1"/>
        <w:rPr>
          <w:rFonts w:ascii="Liberation Sans" w:eastAsia="Noto Sans CJK JP" w:hAnsi="Liberation Sans" w:cs="Lohit Devanagari"/>
          <w:b/>
          <w:bCs/>
          <w:sz w:val="32"/>
          <w:szCs w:val="32"/>
          <w:lang w:eastAsia="ja-JP" w:bidi="hi-IN"/>
          <w14:ligatures w14:val="none"/>
        </w:rPr>
      </w:pPr>
      <w:r w:rsidRPr="00C310D5">
        <w:rPr>
          <w:rFonts w:ascii="Liberation Sans" w:eastAsia="Noto Sans CJK JP" w:hAnsi="Liberation Sans" w:cs="Lohit Devanagari"/>
          <w:b/>
          <w:bCs/>
          <w:sz w:val="32"/>
          <w:szCs w:val="32"/>
          <w:lang w:eastAsia="ja-JP" w:bidi="hi-IN"/>
          <w14:ligatures w14:val="none"/>
        </w:rPr>
        <w:t>2.1.2 ES mokslinių tyrimų duomenų panaudojimo strateginiai tikslai ir teisinė bazė</w:t>
      </w:r>
    </w:p>
    <w:p w14:paraId="7CE07F72" w14:textId="77777777" w:rsidR="00C310D5" w:rsidRPr="00C310D5" w:rsidRDefault="00C310D5" w:rsidP="00EA77CC">
      <w:pPr>
        <w:numPr>
          <w:ilvl w:val="0"/>
          <w:numId w:val="17"/>
        </w:num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r w:rsidRPr="00C310D5">
        <w:rPr>
          <w:rFonts w:ascii="Liberation Serif" w:eastAsia="Noto Serif CJK JP" w:hAnsi="Liberation Serif" w:cs="Lohit Devanagari"/>
          <w:lang w:eastAsia="ja-JP" w:bidi="hi-IN"/>
          <w14:ligatures w14:val="none"/>
        </w:rPr>
        <w:t>ES Teisės aktai;</w:t>
      </w:r>
    </w:p>
    <w:p w14:paraId="4B8634DF" w14:textId="77777777" w:rsidR="00C310D5" w:rsidRPr="00C310D5" w:rsidRDefault="00C310D5" w:rsidP="00EA77CC">
      <w:pPr>
        <w:numPr>
          <w:ilvl w:val="0"/>
          <w:numId w:val="17"/>
        </w:num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bookmarkStart w:id="0" w:name="_Hlk215133208"/>
      <w:r w:rsidRPr="00C310D5">
        <w:rPr>
          <w:rFonts w:ascii="Liberation Serif" w:eastAsia="Noto Serif CJK JP" w:hAnsi="Liberation Serif" w:cs="Lohit Devanagari"/>
          <w:lang w:eastAsia="ja-JP" w:bidi="hi-IN"/>
          <w14:ligatures w14:val="none"/>
        </w:rPr>
        <w:t>LR Teisės aktai</w:t>
      </w:r>
    </w:p>
    <w:bookmarkEnd w:id="0"/>
    <w:p w14:paraId="76A71D9C" w14:textId="77777777" w:rsidR="00C310D5" w:rsidRPr="00C310D5" w:rsidRDefault="00C310D5" w:rsidP="00EA77CC">
      <w:pPr>
        <w:shd w:val="clear" w:color="auto" w:fill="D9F2D0" w:themeFill="accent6" w:themeFillTint="33"/>
        <w:suppressAutoHyphens/>
        <w:spacing w:after="0" w:line="240" w:lineRule="auto"/>
        <w:jc w:val="both"/>
        <w:rPr>
          <w:rFonts w:ascii="Liberation Serif" w:eastAsia="Noto Serif CJK JP" w:hAnsi="Liberation Serif" w:cs="Lohit Devanagari"/>
          <w:lang w:eastAsia="ja-JP" w:bidi="hi-IN"/>
          <w14:ligatures w14:val="none"/>
        </w:rPr>
      </w:pPr>
      <w:r w:rsidRPr="00C310D5">
        <w:rPr>
          <w:rFonts w:ascii="Arial" w:eastAsia="Arial" w:hAnsi="Arial" w:cs="Arial"/>
          <w:color w:val="393939"/>
          <w:lang w:eastAsia="ja-JP" w:bidi="hi-IN"/>
          <w14:ligatures w14:val="none"/>
        </w:rPr>
        <w:t>Lietuvos mokslo ir studijų įstatymas </w:t>
      </w:r>
    </w:p>
    <w:p w14:paraId="0427D845" w14:textId="77777777" w:rsidR="00C310D5" w:rsidRPr="00C310D5" w:rsidRDefault="00C310D5" w:rsidP="00EA77CC">
      <w:pPr>
        <w:shd w:val="clear" w:color="auto" w:fill="D9F2D0" w:themeFill="accent6" w:themeFillTint="33"/>
        <w:suppressAutoHyphens/>
        <w:spacing w:after="0" w:line="240" w:lineRule="auto"/>
        <w:jc w:val="both"/>
        <w:rPr>
          <w:rFonts w:ascii="Arial" w:eastAsia="Arial" w:hAnsi="Arial" w:cs="Arial"/>
          <w:color w:val="2F415F"/>
          <w:lang w:eastAsia="ja-JP" w:bidi="hi-IN"/>
          <w14:ligatures w14:val="none"/>
        </w:rPr>
      </w:pPr>
    </w:p>
    <w:p w14:paraId="07A08671" w14:textId="77777777" w:rsidR="00C310D5" w:rsidRPr="00C310D5" w:rsidRDefault="00C310D5" w:rsidP="00EA77CC">
      <w:pPr>
        <w:numPr>
          <w:ilvl w:val="0"/>
          <w:numId w:val="17"/>
        </w:num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r w:rsidRPr="00C310D5">
        <w:rPr>
          <w:rFonts w:ascii="Liberation Serif" w:eastAsia="Noto Serif CJK JP" w:hAnsi="Liberation Serif" w:cs="Lohit Devanagari"/>
          <w:lang w:eastAsia="ja-JP" w:bidi="hi-IN"/>
          <w14:ligatures w14:val="none"/>
        </w:rPr>
        <w:t>EOSC dokumentacija</w:t>
      </w:r>
    </w:p>
    <w:p w14:paraId="34525972" w14:textId="77777777" w:rsidR="00C310D5" w:rsidRPr="00C310D5" w:rsidRDefault="00C310D5" w:rsidP="00EA77CC">
      <w:pPr>
        <w:numPr>
          <w:ilvl w:val="0"/>
          <w:numId w:val="17"/>
        </w:num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bookmarkStart w:id="1" w:name="_Hlk215133674"/>
      <w:bookmarkStart w:id="2" w:name="_Hlk215132836"/>
      <w:r w:rsidRPr="00C310D5">
        <w:rPr>
          <w:rFonts w:ascii="Liberation Serif" w:eastAsia="Noto Serif CJK JP" w:hAnsi="Liberation Serif" w:cs="Lohit Devanagari"/>
          <w:lang w:eastAsia="ja-JP" w:bidi="hi-IN"/>
          <w14:ligatures w14:val="none"/>
        </w:rPr>
        <w:t>Mokslą finansuojančių institucijų reikalavimai</w:t>
      </w:r>
      <w:bookmarkEnd w:id="1"/>
    </w:p>
    <w:bookmarkEnd w:id="2"/>
    <w:p w14:paraId="563E2D53" w14:textId="77777777" w:rsidR="00C310D5" w:rsidRPr="00C310D5" w:rsidRDefault="00C310D5" w:rsidP="00EA77CC">
      <w:p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r w:rsidRPr="00C310D5">
        <w:rPr>
          <w:rFonts w:ascii="Arial" w:eastAsia="Arial" w:hAnsi="Arial" w:cs="Arial"/>
          <w:color w:val="2F415F"/>
          <w:lang w:eastAsia="ja-JP" w:bidi="hi-IN"/>
          <w14:ligatures w14:val="none"/>
        </w:rPr>
        <w:t>Atvirosios prieigos prie mokslinių tyrimų ir eksperimentinės plėtros rezultatų tvarkos aprašas (2024-08-30)</w:t>
      </w:r>
    </w:p>
    <w:p w14:paraId="2A5DAADC" w14:textId="77777777" w:rsidR="00C310D5" w:rsidRPr="00C310D5" w:rsidRDefault="00C310D5" w:rsidP="00EA77CC">
      <w:pPr>
        <w:numPr>
          <w:ilvl w:val="0"/>
          <w:numId w:val="17"/>
        </w:numPr>
        <w:shd w:val="clear" w:color="auto" w:fill="D9F2D0" w:themeFill="accent6" w:themeFillTint="33"/>
        <w:suppressAutoHyphens/>
        <w:spacing w:after="140" w:line="276" w:lineRule="auto"/>
        <w:jc w:val="both"/>
        <w:rPr>
          <w:rFonts w:ascii="Liberation Serif" w:eastAsia="Noto Serif CJK JP" w:hAnsi="Liberation Serif" w:cs="Lohit Devanagari"/>
          <w:lang w:eastAsia="ja-JP" w:bidi="hi-IN"/>
          <w14:ligatures w14:val="none"/>
        </w:rPr>
      </w:pPr>
      <w:bookmarkStart w:id="3" w:name="_Hlk215133840"/>
      <w:r w:rsidRPr="00C310D5">
        <w:rPr>
          <w:rFonts w:ascii="Liberation Serif" w:eastAsia="Noto Serif CJK JP" w:hAnsi="Liberation Serif" w:cs="Lohit Devanagari"/>
          <w:lang w:eastAsia="ja-JP" w:bidi="hi-IN"/>
          <w14:ligatures w14:val="none"/>
        </w:rPr>
        <w:t>Leidėjų reikalavimai/gairės</w:t>
      </w:r>
    </w:p>
    <w:bookmarkEnd w:id="3"/>
    <w:p w14:paraId="520468E0" w14:textId="77777777" w:rsidR="00C310D5" w:rsidRPr="00BE3750" w:rsidRDefault="00C310D5" w:rsidP="00EA77CC">
      <w:pPr>
        <w:jc w:val="both"/>
        <w:rPr>
          <w:b/>
          <w:bCs/>
        </w:rPr>
      </w:pPr>
    </w:p>
    <w:p w14:paraId="2328EA2E" w14:textId="14447C92" w:rsidR="00272C95" w:rsidRPr="00BE3750" w:rsidRDefault="00EB5491" w:rsidP="00EA77CC">
      <w:pPr>
        <w:jc w:val="both"/>
        <w:rPr>
          <w:b/>
          <w:bCs/>
        </w:rPr>
      </w:pPr>
      <w:r w:rsidRPr="00BE3750">
        <w:rPr>
          <w:b/>
          <w:bCs/>
        </w:rPr>
        <w:t>2.1.1. Mokslinių tyrimų duomenų apibrėžimas</w:t>
      </w:r>
    </w:p>
    <w:p w14:paraId="6A6F6736" w14:textId="538D67D5" w:rsidR="00FE7CCB" w:rsidRDefault="007865F5" w:rsidP="00FE7CCB">
      <w:pPr>
        <w:jc w:val="both"/>
      </w:pPr>
      <w:r>
        <w:t xml:space="preserve">Europos Sąjungos </w:t>
      </w:r>
      <w:r w:rsidR="00547307">
        <w:t xml:space="preserve">suformavo </w:t>
      </w:r>
      <w:r w:rsidR="00770A85">
        <w:t>mokslinių</w:t>
      </w:r>
      <w:r w:rsidR="001556CF">
        <w:t xml:space="preserve"> tyrimų duomenų apibrėžimą, kuris yra </w:t>
      </w:r>
      <w:r w:rsidR="00770A85">
        <w:t>parvalomai</w:t>
      </w:r>
      <w:r w:rsidR="001556CF">
        <w:t xml:space="preserve"> taikomas visose valstybėse narėse </w:t>
      </w:r>
      <w:r w:rsidR="00770A85">
        <w:t xml:space="preserve">įgyvendinat ES teisę. </w:t>
      </w:r>
      <w:r w:rsidR="006924EA">
        <w:t>Atvirųjų duomenų direktyva</w:t>
      </w:r>
      <w:r w:rsidR="00C55626">
        <w:t xml:space="preserve">  pateikia mokslinių tyrimų duomenų apibrėžimą </w:t>
      </w:r>
      <w:r w:rsidR="002C226E">
        <w:t>– „</w:t>
      </w:r>
      <w:r w:rsidR="000A214D" w:rsidRPr="000A214D">
        <w:t>mokslinių tyrimų duomenys– skaitmeniniai dokumentai, išskyrus mokslines publikacijas, kurie yra renkami ar rengiami vykdant mokslinių tyrimų veiklą ir yra naudojami kaip įrodymai mokslinių tyrimų procese arba yra mokslinės bendruomenės visuotinai pripažinti būtinais mokslinių tyrimų išvadoms ir rezultatams patvirtinti</w:t>
      </w:r>
      <w:r w:rsidR="002C226E">
        <w:t>“ (</w:t>
      </w:r>
      <w:r w:rsidR="002C226E" w:rsidRPr="002C226E">
        <w:t>(ES) 2019/1024</w:t>
      </w:r>
      <w:r w:rsidR="002C226E">
        <w:t xml:space="preserve">, </w:t>
      </w:r>
      <w:r w:rsidR="003013B4">
        <w:t>2 str. 9 d.)</w:t>
      </w:r>
      <w:r w:rsidR="00911F61">
        <w:t xml:space="preserve">. </w:t>
      </w:r>
      <w:r w:rsidR="00C34FD6">
        <w:t xml:space="preserve">Šis apibrėžimas yra </w:t>
      </w:r>
      <w:r w:rsidR="00F71762">
        <w:t>bevei</w:t>
      </w:r>
      <w:r w:rsidR="00CA5843">
        <w:t>k</w:t>
      </w:r>
      <w:r w:rsidR="00F71762">
        <w:t xml:space="preserve"> pažodžiui perkeltas </w:t>
      </w:r>
      <w:r w:rsidR="007E79DE">
        <w:t xml:space="preserve">į </w:t>
      </w:r>
      <w:r w:rsidR="00550DFC" w:rsidRPr="00550DFC">
        <w:t>Lietuvos Respublikos teisės gauti informaciją ir duomenų pakartotinio naudojimo įstatym</w:t>
      </w:r>
      <w:r w:rsidR="00550DFC">
        <w:t>ą</w:t>
      </w:r>
      <w:r w:rsidR="00550DFC" w:rsidRPr="00550DFC">
        <w:t xml:space="preserve"> </w:t>
      </w:r>
      <w:r w:rsidR="00566D91">
        <w:t>(3 str. 12 d.) nurodant</w:t>
      </w:r>
      <w:r w:rsidR="00CA5843">
        <w:t xml:space="preserve">, kad </w:t>
      </w:r>
      <w:r w:rsidR="00BD3E91">
        <w:t>„</w:t>
      </w:r>
      <w:r w:rsidR="00CA5843">
        <w:t>m</w:t>
      </w:r>
      <w:r w:rsidR="00FE7CCB">
        <w:t>okslinių tyrimų duomenys – duomenys, išskyrus mokslines publikacijas, kurie renkami ar rengiami vykdant mokslinių tyrimų veiklą ir naudojami kaip įrodymai atliekant mokslinius tyrimus arba mokslinės bendruomenės visuotinai pripažinti būtinais mokslinių tyrimų išvadoms ir rezultatams patvirtinti</w:t>
      </w:r>
      <w:r w:rsidR="00BD3E91">
        <w:t>“</w:t>
      </w:r>
      <w:r w:rsidR="00FE7CCB">
        <w:t>.</w:t>
      </w:r>
      <w:r w:rsidR="0044757C">
        <w:t xml:space="preserve"> </w:t>
      </w:r>
    </w:p>
    <w:p w14:paraId="756DEF27" w14:textId="6C0E7AED" w:rsidR="000321A5" w:rsidRDefault="000B17E7" w:rsidP="00FE7CCB">
      <w:pPr>
        <w:jc w:val="both"/>
      </w:pPr>
      <w:r>
        <w:t xml:space="preserve">Taip pat </w:t>
      </w:r>
      <w:r w:rsidR="00B31098">
        <w:t>atkreiktinas</w:t>
      </w:r>
      <w:r>
        <w:t xml:space="preserve"> dėmesys, kad </w:t>
      </w:r>
      <w:r w:rsidR="00365D29">
        <w:t>2025</w:t>
      </w:r>
      <w:r w:rsidR="00B31098">
        <w:t xml:space="preserve"> </w:t>
      </w:r>
      <w:r w:rsidR="00365D29">
        <w:t>m</w:t>
      </w:r>
      <w:r w:rsidR="00B31098">
        <w:t>.</w:t>
      </w:r>
      <w:r w:rsidR="00365D29">
        <w:t xml:space="preserve"> lapkričio 19 d. Europos Komisijos </w:t>
      </w:r>
      <w:r w:rsidR="0022524D">
        <w:t xml:space="preserve">pateiktame </w:t>
      </w:r>
      <w:r w:rsidR="00B31098">
        <w:t>pasiūlyme</w:t>
      </w:r>
      <w:r w:rsidR="0022524D">
        <w:t xml:space="preserve"> dėl </w:t>
      </w:r>
      <w:r w:rsidR="003D7C24" w:rsidRPr="003D7C24">
        <w:t>Skaitmenini</w:t>
      </w:r>
      <w:r w:rsidR="00B31098">
        <w:t>o</w:t>
      </w:r>
      <w:r w:rsidR="003D7C24" w:rsidRPr="003D7C24">
        <w:t xml:space="preserve"> bendr</w:t>
      </w:r>
      <w:r w:rsidR="00B31098">
        <w:t>o</w:t>
      </w:r>
      <w:r w:rsidR="003D7C24">
        <w:t xml:space="preserve">jo reglamento </w:t>
      </w:r>
      <w:r w:rsidR="00291EA5">
        <w:t>(</w:t>
      </w:r>
      <w:r w:rsidR="00C76130">
        <w:t>D</w:t>
      </w:r>
      <w:r w:rsidR="00181FD9">
        <w:t>igi</w:t>
      </w:r>
      <w:r w:rsidR="009B62D8">
        <w:t>ta</w:t>
      </w:r>
      <w:r w:rsidR="00F363CD">
        <w:t xml:space="preserve">l </w:t>
      </w:r>
      <w:proofErr w:type="spellStart"/>
      <w:r w:rsidR="00001DB2">
        <w:t>O</w:t>
      </w:r>
      <w:r w:rsidR="00A8774E">
        <w:t>mni</w:t>
      </w:r>
      <w:r w:rsidR="0083406C">
        <w:t>bus</w:t>
      </w:r>
      <w:proofErr w:type="spellEnd"/>
      <w:r w:rsidR="0054751A">
        <w:t>)</w:t>
      </w:r>
      <w:r w:rsidR="00257FE3">
        <w:t xml:space="preserve"> </w:t>
      </w:r>
      <w:r w:rsidR="00B31098">
        <w:t>mokslinių</w:t>
      </w:r>
      <w:r w:rsidR="005018A9">
        <w:t xml:space="preserve"> duomenų apibrėžimas iš esmės nesikeičia. Kadangi šiuo metu nėra </w:t>
      </w:r>
      <w:r w:rsidR="00BE3750">
        <w:t>oficialaus</w:t>
      </w:r>
      <w:r w:rsidR="005018A9">
        <w:t xml:space="preserve"> </w:t>
      </w:r>
      <w:r w:rsidR="00BE3750">
        <w:t>vertimo</w:t>
      </w:r>
      <w:r w:rsidR="005018A9">
        <w:t xml:space="preserve"> į </w:t>
      </w:r>
      <w:r w:rsidR="00126DF6">
        <w:t xml:space="preserve">lietuvių kalbą, pateikiu minėtame </w:t>
      </w:r>
      <w:r w:rsidR="00BE3750">
        <w:t>pasiūlyme</w:t>
      </w:r>
      <w:r w:rsidR="00126DF6">
        <w:t xml:space="preserve"> </w:t>
      </w:r>
      <w:r w:rsidR="0000257E">
        <w:t xml:space="preserve">esantį </w:t>
      </w:r>
      <w:r w:rsidR="00BE3750">
        <w:t>mokslinių</w:t>
      </w:r>
      <w:r w:rsidR="0000257E">
        <w:t xml:space="preserve"> duomenų apibrėžimą anglų kalba „</w:t>
      </w:r>
      <w:r w:rsidR="000321A5" w:rsidRPr="000321A5">
        <w:t>‘</w:t>
      </w:r>
      <w:proofErr w:type="spellStart"/>
      <w:r w:rsidR="000321A5" w:rsidRPr="00BE3750">
        <w:rPr>
          <w:i/>
          <w:iCs/>
        </w:rPr>
        <w:t>research</w:t>
      </w:r>
      <w:proofErr w:type="spellEnd"/>
      <w:r w:rsidR="000321A5" w:rsidRPr="00BE3750">
        <w:rPr>
          <w:i/>
          <w:iCs/>
        </w:rPr>
        <w:t xml:space="preserve"> data’ </w:t>
      </w:r>
      <w:proofErr w:type="spellStart"/>
      <w:r w:rsidR="000321A5" w:rsidRPr="00BE3750">
        <w:rPr>
          <w:i/>
          <w:iCs/>
        </w:rPr>
        <w:t>means</w:t>
      </w:r>
      <w:proofErr w:type="spellEnd"/>
      <w:r w:rsidR="000321A5" w:rsidRPr="00BE3750">
        <w:rPr>
          <w:i/>
          <w:iCs/>
        </w:rPr>
        <w:t xml:space="preserve"> data , </w:t>
      </w:r>
      <w:proofErr w:type="spellStart"/>
      <w:r w:rsidR="000321A5" w:rsidRPr="00BE3750">
        <w:rPr>
          <w:i/>
          <w:iCs/>
        </w:rPr>
        <w:t>other</w:t>
      </w:r>
      <w:proofErr w:type="spellEnd"/>
      <w:r w:rsidR="000321A5" w:rsidRPr="00BE3750">
        <w:rPr>
          <w:i/>
          <w:iCs/>
        </w:rPr>
        <w:t xml:space="preserve"> </w:t>
      </w:r>
      <w:proofErr w:type="spellStart"/>
      <w:r w:rsidR="000321A5" w:rsidRPr="00BE3750">
        <w:rPr>
          <w:i/>
          <w:iCs/>
        </w:rPr>
        <w:t>than</w:t>
      </w:r>
      <w:proofErr w:type="spellEnd"/>
      <w:r w:rsidR="000321A5" w:rsidRPr="00BE3750">
        <w:rPr>
          <w:i/>
          <w:iCs/>
        </w:rPr>
        <w:t xml:space="preserve"> </w:t>
      </w:r>
      <w:proofErr w:type="spellStart"/>
      <w:r w:rsidR="000321A5" w:rsidRPr="00BE3750">
        <w:rPr>
          <w:i/>
          <w:iCs/>
        </w:rPr>
        <w:t>scientific</w:t>
      </w:r>
      <w:proofErr w:type="spellEnd"/>
      <w:r w:rsidR="000321A5" w:rsidRPr="00BE3750">
        <w:rPr>
          <w:i/>
          <w:iCs/>
        </w:rPr>
        <w:t xml:space="preserve"> </w:t>
      </w:r>
      <w:proofErr w:type="spellStart"/>
      <w:r w:rsidR="000321A5" w:rsidRPr="00BE3750">
        <w:rPr>
          <w:i/>
          <w:iCs/>
        </w:rPr>
        <w:t>publications</w:t>
      </w:r>
      <w:proofErr w:type="spellEnd"/>
      <w:r w:rsidR="000321A5" w:rsidRPr="00BE3750">
        <w:rPr>
          <w:i/>
          <w:iCs/>
        </w:rPr>
        <w:t xml:space="preserve">, </w:t>
      </w:r>
      <w:proofErr w:type="spellStart"/>
      <w:r w:rsidR="000321A5" w:rsidRPr="00BE3750">
        <w:rPr>
          <w:i/>
          <w:iCs/>
        </w:rPr>
        <w:t>which</w:t>
      </w:r>
      <w:proofErr w:type="spellEnd"/>
      <w:r w:rsidR="000321A5" w:rsidRPr="00BE3750">
        <w:rPr>
          <w:i/>
          <w:iCs/>
        </w:rPr>
        <w:t xml:space="preserve"> are </w:t>
      </w:r>
      <w:proofErr w:type="spellStart"/>
      <w:r w:rsidR="000321A5" w:rsidRPr="00BE3750">
        <w:rPr>
          <w:i/>
          <w:iCs/>
        </w:rPr>
        <w:t>collected</w:t>
      </w:r>
      <w:proofErr w:type="spellEnd"/>
      <w:r w:rsidR="000321A5" w:rsidRPr="00BE3750">
        <w:rPr>
          <w:i/>
          <w:iCs/>
        </w:rPr>
        <w:t xml:space="preserve"> </w:t>
      </w:r>
      <w:proofErr w:type="spellStart"/>
      <w:r w:rsidR="000321A5" w:rsidRPr="00BE3750">
        <w:rPr>
          <w:i/>
          <w:iCs/>
        </w:rPr>
        <w:t>or</w:t>
      </w:r>
      <w:proofErr w:type="spellEnd"/>
      <w:r w:rsidR="000321A5" w:rsidRPr="00BE3750">
        <w:rPr>
          <w:i/>
          <w:iCs/>
        </w:rPr>
        <w:t xml:space="preserve"> </w:t>
      </w:r>
      <w:proofErr w:type="spellStart"/>
      <w:r w:rsidR="000321A5" w:rsidRPr="00BE3750">
        <w:rPr>
          <w:i/>
          <w:iCs/>
        </w:rPr>
        <w:t>produced</w:t>
      </w:r>
      <w:proofErr w:type="spellEnd"/>
      <w:r w:rsidR="000321A5" w:rsidRPr="00BE3750">
        <w:rPr>
          <w:i/>
          <w:iCs/>
        </w:rPr>
        <w:t xml:space="preserve"> in </w:t>
      </w:r>
      <w:proofErr w:type="spellStart"/>
      <w:r w:rsidR="000321A5" w:rsidRPr="00BE3750">
        <w:rPr>
          <w:i/>
          <w:iCs/>
        </w:rPr>
        <w:t>the</w:t>
      </w:r>
      <w:proofErr w:type="spellEnd"/>
      <w:r w:rsidR="000321A5" w:rsidRPr="00BE3750">
        <w:rPr>
          <w:i/>
          <w:iCs/>
        </w:rPr>
        <w:t xml:space="preserve"> </w:t>
      </w:r>
      <w:proofErr w:type="spellStart"/>
      <w:r w:rsidR="000321A5" w:rsidRPr="00BE3750">
        <w:rPr>
          <w:i/>
          <w:iCs/>
        </w:rPr>
        <w:t>course</w:t>
      </w:r>
      <w:proofErr w:type="spellEnd"/>
      <w:r w:rsidR="000321A5" w:rsidRPr="00BE3750">
        <w:rPr>
          <w:i/>
          <w:iCs/>
        </w:rPr>
        <w:t xml:space="preserve"> of </w:t>
      </w:r>
      <w:proofErr w:type="spellStart"/>
      <w:r w:rsidR="000321A5" w:rsidRPr="00BE3750">
        <w:rPr>
          <w:i/>
          <w:iCs/>
        </w:rPr>
        <w:t>scientific</w:t>
      </w:r>
      <w:proofErr w:type="spellEnd"/>
      <w:r w:rsidR="000321A5" w:rsidRPr="00BE3750">
        <w:rPr>
          <w:i/>
          <w:iCs/>
        </w:rPr>
        <w:t xml:space="preserve"> </w:t>
      </w:r>
      <w:proofErr w:type="spellStart"/>
      <w:r w:rsidR="000321A5" w:rsidRPr="00BE3750">
        <w:rPr>
          <w:i/>
          <w:iCs/>
        </w:rPr>
        <w:t>research</w:t>
      </w:r>
      <w:proofErr w:type="spellEnd"/>
      <w:r w:rsidR="000321A5" w:rsidRPr="00BE3750">
        <w:rPr>
          <w:i/>
          <w:iCs/>
        </w:rPr>
        <w:t xml:space="preserve"> </w:t>
      </w:r>
      <w:proofErr w:type="spellStart"/>
      <w:r w:rsidR="000321A5" w:rsidRPr="00BE3750">
        <w:rPr>
          <w:i/>
          <w:iCs/>
        </w:rPr>
        <w:t>activities</w:t>
      </w:r>
      <w:proofErr w:type="spellEnd"/>
      <w:r w:rsidR="000321A5" w:rsidRPr="00BE3750">
        <w:rPr>
          <w:i/>
          <w:iCs/>
        </w:rPr>
        <w:t xml:space="preserve"> </w:t>
      </w:r>
      <w:proofErr w:type="spellStart"/>
      <w:r w:rsidR="000321A5" w:rsidRPr="00BE3750">
        <w:rPr>
          <w:i/>
          <w:iCs/>
        </w:rPr>
        <w:t>and</w:t>
      </w:r>
      <w:proofErr w:type="spellEnd"/>
      <w:r w:rsidR="000321A5" w:rsidRPr="00BE3750">
        <w:rPr>
          <w:i/>
          <w:iCs/>
        </w:rPr>
        <w:t xml:space="preserve"> are </w:t>
      </w:r>
      <w:proofErr w:type="spellStart"/>
      <w:r w:rsidR="000321A5" w:rsidRPr="00BE3750">
        <w:rPr>
          <w:i/>
          <w:iCs/>
        </w:rPr>
        <w:t>used</w:t>
      </w:r>
      <w:proofErr w:type="spellEnd"/>
      <w:r w:rsidR="000321A5" w:rsidRPr="00BE3750">
        <w:rPr>
          <w:i/>
          <w:iCs/>
        </w:rPr>
        <w:t xml:space="preserve"> </w:t>
      </w:r>
      <w:proofErr w:type="spellStart"/>
      <w:r w:rsidR="000321A5" w:rsidRPr="00BE3750">
        <w:rPr>
          <w:i/>
          <w:iCs/>
        </w:rPr>
        <w:t>as</w:t>
      </w:r>
      <w:proofErr w:type="spellEnd"/>
      <w:r w:rsidR="000321A5" w:rsidRPr="00BE3750">
        <w:rPr>
          <w:i/>
          <w:iCs/>
        </w:rPr>
        <w:t xml:space="preserve"> </w:t>
      </w:r>
      <w:proofErr w:type="spellStart"/>
      <w:r w:rsidR="000321A5" w:rsidRPr="00BE3750">
        <w:rPr>
          <w:i/>
          <w:iCs/>
        </w:rPr>
        <w:t>evidence</w:t>
      </w:r>
      <w:proofErr w:type="spellEnd"/>
      <w:r w:rsidR="000321A5" w:rsidRPr="00BE3750">
        <w:rPr>
          <w:i/>
          <w:iCs/>
        </w:rPr>
        <w:t xml:space="preserve"> in </w:t>
      </w:r>
      <w:proofErr w:type="spellStart"/>
      <w:r w:rsidR="000321A5" w:rsidRPr="00BE3750">
        <w:rPr>
          <w:i/>
          <w:iCs/>
        </w:rPr>
        <w:t>the</w:t>
      </w:r>
      <w:proofErr w:type="spellEnd"/>
      <w:r w:rsidR="000321A5" w:rsidRPr="00BE3750">
        <w:rPr>
          <w:i/>
          <w:iCs/>
        </w:rPr>
        <w:t xml:space="preserve"> </w:t>
      </w:r>
      <w:proofErr w:type="spellStart"/>
      <w:r w:rsidR="000321A5" w:rsidRPr="00BE3750">
        <w:rPr>
          <w:i/>
          <w:iCs/>
        </w:rPr>
        <w:t>research</w:t>
      </w:r>
      <w:proofErr w:type="spellEnd"/>
      <w:r w:rsidR="000321A5" w:rsidRPr="00BE3750">
        <w:rPr>
          <w:i/>
          <w:iCs/>
        </w:rPr>
        <w:t xml:space="preserve"> </w:t>
      </w:r>
      <w:proofErr w:type="spellStart"/>
      <w:r w:rsidR="000321A5" w:rsidRPr="00BE3750">
        <w:rPr>
          <w:i/>
          <w:iCs/>
        </w:rPr>
        <w:t>process</w:t>
      </w:r>
      <w:proofErr w:type="spellEnd"/>
      <w:r w:rsidR="000321A5" w:rsidRPr="00BE3750">
        <w:rPr>
          <w:i/>
          <w:iCs/>
        </w:rPr>
        <w:t xml:space="preserve">, </w:t>
      </w:r>
      <w:proofErr w:type="spellStart"/>
      <w:r w:rsidR="000321A5" w:rsidRPr="00BE3750">
        <w:rPr>
          <w:i/>
          <w:iCs/>
        </w:rPr>
        <w:t>or</w:t>
      </w:r>
      <w:proofErr w:type="spellEnd"/>
      <w:r w:rsidR="000321A5" w:rsidRPr="00BE3750">
        <w:rPr>
          <w:i/>
          <w:iCs/>
        </w:rPr>
        <w:t xml:space="preserve"> are </w:t>
      </w:r>
      <w:proofErr w:type="spellStart"/>
      <w:r w:rsidR="000321A5" w:rsidRPr="00BE3750">
        <w:rPr>
          <w:i/>
          <w:iCs/>
        </w:rPr>
        <w:t>commonly</w:t>
      </w:r>
      <w:proofErr w:type="spellEnd"/>
      <w:r w:rsidR="000321A5" w:rsidRPr="00BE3750">
        <w:rPr>
          <w:i/>
          <w:iCs/>
        </w:rPr>
        <w:t xml:space="preserve"> </w:t>
      </w:r>
      <w:proofErr w:type="spellStart"/>
      <w:r w:rsidR="000321A5" w:rsidRPr="00BE3750">
        <w:rPr>
          <w:i/>
          <w:iCs/>
        </w:rPr>
        <w:t>accepted</w:t>
      </w:r>
      <w:proofErr w:type="spellEnd"/>
      <w:r w:rsidR="000321A5" w:rsidRPr="00BE3750">
        <w:rPr>
          <w:i/>
          <w:iCs/>
        </w:rPr>
        <w:t xml:space="preserve"> in </w:t>
      </w:r>
      <w:proofErr w:type="spellStart"/>
      <w:r w:rsidR="000321A5" w:rsidRPr="00BE3750">
        <w:rPr>
          <w:i/>
          <w:iCs/>
        </w:rPr>
        <w:t>the</w:t>
      </w:r>
      <w:proofErr w:type="spellEnd"/>
      <w:r w:rsidR="000321A5" w:rsidRPr="00BE3750">
        <w:rPr>
          <w:i/>
          <w:iCs/>
        </w:rPr>
        <w:t xml:space="preserve"> </w:t>
      </w:r>
      <w:proofErr w:type="spellStart"/>
      <w:r w:rsidR="000321A5" w:rsidRPr="00BE3750">
        <w:rPr>
          <w:i/>
          <w:iCs/>
        </w:rPr>
        <w:t>research</w:t>
      </w:r>
      <w:proofErr w:type="spellEnd"/>
      <w:r w:rsidR="000321A5" w:rsidRPr="00BE3750">
        <w:rPr>
          <w:i/>
          <w:iCs/>
        </w:rPr>
        <w:t xml:space="preserve"> </w:t>
      </w:r>
      <w:proofErr w:type="spellStart"/>
      <w:r w:rsidR="000321A5" w:rsidRPr="00BE3750">
        <w:rPr>
          <w:i/>
          <w:iCs/>
        </w:rPr>
        <w:t>community</w:t>
      </w:r>
      <w:proofErr w:type="spellEnd"/>
      <w:r w:rsidR="000321A5" w:rsidRPr="00BE3750">
        <w:rPr>
          <w:i/>
          <w:iCs/>
        </w:rPr>
        <w:t xml:space="preserve"> </w:t>
      </w:r>
      <w:proofErr w:type="spellStart"/>
      <w:r w:rsidR="000321A5" w:rsidRPr="00BE3750">
        <w:rPr>
          <w:i/>
          <w:iCs/>
        </w:rPr>
        <w:t>as</w:t>
      </w:r>
      <w:proofErr w:type="spellEnd"/>
      <w:r w:rsidR="000321A5" w:rsidRPr="00BE3750">
        <w:rPr>
          <w:i/>
          <w:iCs/>
        </w:rPr>
        <w:t xml:space="preserve"> </w:t>
      </w:r>
      <w:proofErr w:type="spellStart"/>
      <w:r w:rsidR="000321A5" w:rsidRPr="00BE3750">
        <w:rPr>
          <w:i/>
          <w:iCs/>
        </w:rPr>
        <w:t>necessary</w:t>
      </w:r>
      <w:proofErr w:type="spellEnd"/>
      <w:r w:rsidR="000321A5" w:rsidRPr="00BE3750">
        <w:rPr>
          <w:i/>
          <w:iCs/>
        </w:rPr>
        <w:t xml:space="preserve"> to </w:t>
      </w:r>
      <w:proofErr w:type="spellStart"/>
      <w:r w:rsidR="000321A5" w:rsidRPr="00BE3750">
        <w:rPr>
          <w:i/>
          <w:iCs/>
        </w:rPr>
        <w:t>validate</w:t>
      </w:r>
      <w:proofErr w:type="spellEnd"/>
      <w:r w:rsidR="000321A5" w:rsidRPr="00BE3750">
        <w:rPr>
          <w:i/>
          <w:iCs/>
        </w:rPr>
        <w:t xml:space="preserve"> </w:t>
      </w:r>
      <w:proofErr w:type="spellStart"/>
      <w:r w:rsidR="000321A5" w:rsidRPr="00BE3750">
        <w:rPr>
          <w:i/>
          <w:iCs/>
        </w:rPr>
        <w:t>research</w:t>
      </w:r>
      <w:proofErr w:type="spellEnd"/>
      <w:r w:rsidR="000321A5" w:rsidRPr="00BE3750">
        <w:rPr>
          <w:i/>
          <w:iCs/>
        </w:rPr>
        <w:t xml:space="preserve"> </w:t>
      </w:r>
      <w:proofErr w:type="spellStart"/>
      <w:r w:rsidR="000321A5" w:rsidRPr="00BE3750">
        <w:rPr>
          <w:i/>
          <w:iCs/>
        </w:rPr>
        <w:t>findings</w:t>
      </w:r>
      <w:proofErr w:type="spellEnd"/>
      <w:r w:rsidR="000321A5" w:rsidRPr="00BE3750">
        <w:rPr>
          <w:i/>
          <w:iCs/>
        </w:rPr>
        <w:t xml:space="preserve"> </w:t>
      </w:r>
      <w:proofErr w:type="spellStart"/>
      <w:r w:rsidR="000321A5" w:rsidRPr="00BE3750">
        <w:rPr>
          <w:i/>
          <w:iCs/>
        </w:rPr>
        <w:t>and</w:t>
      </w:r>
      <w:proofErr w:type="spellEnd"/>
      <w:r w:rsidR="000321A5" w:rsidRPr="00BE3750">
        <w:rPr>
          <w:i/>
          <w:iCs/>
        </w:rPr>
        <w:t xml:space="preserve"> </w:t>
      </w:r>
      <w:proofErr w:type="spellStart"/>
      <w:r w:rsidR="000321A5" w:rsidRPr="00BE3750">
        <w:rPr>
          <w:i/>
          <w:iCs/>
        </w:rPr>
        <w:t>results</w:t>
      </w:r>
      <w:proofErr w:type="spellEnd"/>
      <w:r w:rsidR="000321A5" w:rsidRPr="000321A5">
        <w:t>;</w:t>
      </w:r>
      <w:r w:rsidR="00BE3750">
        <w:t>“</w:t>
      </w:r>
    </w:p>
    <w:p w14:paraId="26899A71" w14:textId="6A7A4434" w:rsidR="00606FA4" w:rsidRDefault="00CE54E0" w:rsidP="00EA77CC">
      <w:pPr>
        <w:jc w:val="both"/>
      </w:pPr>
      <w:r w:rsidRPr="00CE54E0">
        <w:t xml:space="preserve">Toliau gilinantis į mokslinių tyrimų duomenų teisinį reguliavimą verta atkreipti dėmesį, kad skaitmeniniai duomenys nepatenka į nuosavybės teisės reguliavimo lauką bei dažniausiai ir į autorių teisų bei duomenų bazių teisų reguliavimo sferas. Tai lemia skaitmeninių duomenų, kaip reguliavimo objekto, išskirtinės savybės: (I) duomenys gali būti naudojami daugelio </w:t>
      </w:r>
      <w:r w:rsidRPr="00CE54E0">
        <w:lastRenderedPageBreak/>
        <w:t xml:space="preserve">vartotojų vienu metu, ir vieno asmens naudojimas nesumažina galimybių naudotis tais pačiais duomenimis kitiems; (II) išskirti kitus asmenis nuo prieigos yra techniškai įmanoma, bet ne natūraliai neišvengiama; (III) duomenys, priešingai nei fiziniai ištekliai, nesunaudojami jų naudojimo metu. Dėl to duomenų teisinis reguliavimas siekia nustatyti prieigos prie duomenų ir jų naudojimo sąlygas. </w:t>
      </w:r>
    </w:p>
    <w:p w14:paraId="2BEFEDEF" w14:textId="77777777" w:rsidR="00CE54E0" w:rsidRPr="00CE54E0" w:rsidRDefault="00CE54E0" w:rsidP="00EA77CC">
      <w:pPr>
        <w:jc w:val="both"/>
      </w:pPr>
    </w:p>
    <w:p w14:paraId="384D9D42" w14:textId="13650BFD" w:rsidR="00C310D5" w:rsidRPr="00C310D5" w:rsidRDefault="00B82A06" w:rsidP="00EA77CC">
      <w:pPr>
        <w:jc w:val="both"/>
        <w:rPr>
          <w:b/>
          <w:bCs/>
        </w:rPr>
      </w:pPr>
      <w:r w:rsidRPr="00C310D5">
        <w:rPr>
          <w:b/>
          <w:bCs/>
        </w:rPr>
        <w:t>2.1.2 ES MOKSLINIŲ TYRIMŲ DUOMENŲ PANAUDOJIMO STRATEGINIAI TIKSLAI IR TEISINĖ BAZĖ</w:t>
      </w:r>
    </w:p>
    <w:p w14:paraId="3C570505" w14:textId="77777777" w:rsidR="00C310D5" w:rsidRPr="00C310D5" w:rsidRDefault="00C310D5" w:rsidP="00EA77CC">
      <w:pPr>
        <w:spacing w:before="100" w:beforeAutospacing="1" w:after="100" w:afterAutospacing="1" w:line="240" w:lineRule="auto"/>
        <w:jc w:val="both"/>
        <w:rPr>
          <w:rFonts w:ascii="Times New Roman" w:eastAsia="Calibri" w:hAnsi="Times New Roman" w:cs="Times New Roman"/>
          <w:kern w:val="0"/>
          <w14:ligatures w14:val="none"/>
        </w:rPr>
      </w:pPr>
      <w:r w:rsidRPr="00C310D5">
        <w:rPr>
          <w:rFonts w:ascii="Times New Roman" w:eastAsia="Times New Roman" w:hAnsi="Times New Roman" w:cs="Times New Roman"/>
          <w:kern w:val="0"/>
          <w:lang w:eastAsia="lt-LT"/>
          <w14:ligatures w14:val="none"/>
        </w:rPr>
        <w:t xml:space="preserve">Analizė atlikta remiantis ES, Lietuvos ir kitų ES šalių dokumentais, reglamentuojančiais AM klausimus: </w:t>
      </w:r>
      <w:r w:rsidRPr="00C310D5">
        <w:rPr>
          <w:rFonts w:ascii="Times New Roman" w:eastAsia="Calibri" w:hAnsi="Times New Roman" w:cs="Times New Roman"/>
          <w:kern w:val="0"/>
          <w14:ligatures w14:val="none"/>
        </w:rPr>
        <w:t xml:space="preserve">ES Teisės aktai; LR Teisės aktai; Lietuvos mokslo ir studijų įstatymas ; EOSC dokumentacija; Mokslą finansuojančių institucijų reikalavimai; Atvirosios prieigos prie mokslinių tyrimų ir eksperimentinės plėtros rezultatų tvarkos aprašas (2024-08-30) </w:t>
      </w:r>
    </w:p>
    <w:p w14:paraId="716866C2" w14:textId="1492A16A" w:rsidR="00C310D5" w:rsidRPr="00C310D5" w:rsidRDefault="003523F0" w:rsidP="00EA77CC">
      <w:pPr>
        <w:spacing w:before="100" w:beforeAutospacing="1" w:after="100" w:afterAutospacing="1" w:line="240" w:lineRule="auto"/>
        <w:jc w:val="both"/>
        <w:outlineLvl w:val="1"/>
        <w:rPr>
          <w:rFonts w:ascii="Times New Roman" w:eastAsia="Times New Roman" w:hAnsi="Times New Roman" w:cs="Times New Roman"/>
          <w:b/>
          <w:bCs/>
          <w:kern w:val="0"/>
          <w:szCs w:val="36"/>
          <w:lang w:eastAsia="lt-LT"/>
          <w14:ligatures w14:val="none"/>
        </w:rPr>
      </w:pPr>
      <w:bookmarkStart w:id="4" w:name="_Hlk215133239"/>
      <w:r>
        <w:rPr>
          <w:rFonts w:ascii="Times New Roman" w:eastAsia="Times New Roman" w:hAnsi="Times New Roman" w:cs="Times New Roman"/>
          <w:b/>
          <w:bCs/>
          <w:kern w:val="0"/>
          <w:szCs w:val="36"/>
          <w:lang w:eastAsia="lt-LT"/>
          <w14:ligatures w14:val="none"/>
        </w:rPr>
        <w:t>2</w:t>
      </w:r>
      <w:r w:rsidR="008E74A4">
        <w:rPr>
          <w:rFonts w:ascii="Times New Roman" w:eastAsia="Times New Roman" w:hAnsi="Times New Roman" w:cs="Times New Roman"/>
          <w:b/>
          <w:bCs/>
          <w:kern w:val="0"/>
          <w:szCs w:val="36"/>
          <w:lang w:eastAsia="lt-LT"/>
          <w14:ligatures w14:val="none"/>
        </w:rPr>
        <w:t xml:space="preserve">.1.2.1. </w:t>
      </w:r>
      <w:bookmarkEnd w:id="4"/>
      <w:r w:rsidR="00C310D5" w:rsidRPr="00C310D5">
        <w:rPr>
          <w:rFonts w:ascii="Times New Roman" w:eastAsia="Times New Roman" w:hAnsi="Times New Roman" w:cs="Times New Roman"/>
          <w:b/>
          <w:bCs/>
          <w:kern w:val="0"/>
          <w:szCs w:val="36"/>
          <w:lang w:eastAsia="lt-LT"/>
          <w14:ligatures w14:val="none"/>
        </w:rPr>
        <w:t>ES reikalavimai dėl AM ir MTD valdymo</w:t>
      </w:r>
    </w:p>
    <w:p w14:paraId="4D3B076D" w14:textId="77777777" w:rsidR="00C310D5" w:rsidRDefault="00C310D5"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 xml:space="preserve">Atvirasis mokslas (angl. </w:t>
      </w:r>
      <w:proofErr w:type="spellStart"/>
      <w:r w:rsidRPr="00C310D5">
        <w:rPr>
          <w:rFonts w:ascii="Times New Roman" w:eastAsia="Times New Roman" w:hAnsi="Times New Roman" w:cs="Times New Roman"/>
          <w:i/>
          <w:iCs/>
          <w:kern w:val="0"/>
          <w:lang w:eastAsia="lt-LT"/>
          <w14:ligatures w14:val="none"/>
        </w:rPr>
        <w:t>Open</w:t>
      </w:r>
      <w:proofErr w:type="spellEnd"/>
      <w:r w:rsidRPr="00C310D5">
        <w:rPr>
          <w:rFonts w:ascii="Times New Roman" w:eastAsia="Times New Roman" w:hAnsi="Times New Roman" w:cs="Times New Roman"/>
          <w:i/>
          <w:iCs/>
          <w:kern w:val="0"/>
          <w:lang w:eastAsia="lt-LT"/>
          <w14:ligatures w14:val="none"/>
        </w:rPr>
        <w:t xml:space="preserve"> </w:t>
      </w:r>
      <w:proofErr w:type="spellStart"/>
      <w:r w:rsidRPr="00C310D5">
        <w:rPr>
          <w:rFonts w:ascii="Times New Roman" w:eastAsia="Times New Roman" w:hAnsi="Times New Roman" w:cs="Times New Roman"/>
          <w:i/>
          <w:iCs/>
          <w:kern w:val="0"/>
          <w:lang w:eastAsia="lt-LT"/>
          <w14:ligatures w14:val="none"/>
        </w:rPr>
        <w:t>Science</w:t>
      </w:r>
      <w:proofErr w:type="spellEnd"/>
      <w:r w:rsidRPr="00C310D5">
        <w:rPr>
          <w:rFonts w:ascii="Times New Roman" w:eastAsia="Times New Roman" w:hAnsi="Times New Roman" w:cs="Times New Roman"/>
          <w:kern w:val="0"/>
          <w:lang w:eastAsia="lt-LT"/>
          <w14:ligatures w14:val="none"/>
        </w:rPr>
        <w:t>) apibrėžiamas kaip mokslinių tyrimų praktika, kur žinios yra atveriamos kuo anksčiau, remiantis skaitmeninėmis ir bendradarbiavimo technologijomis. Pagrindinis tikslas – padaryti Europos mokslą efektyvesnį, skaidresnį, patikimesnį ir labiau orientuotą į visuomenės poreikius (</w:t>
      </w:r>
      <w:proofErr w:type="spellStart"/>
      <w:r w:rsidRPr="00C310D5">
        <w:rPr>
          <w:rFonts w:ascii="Times New Roman" w:eastAsia="Times New Roman" w:hAnsi="Times New Roman" w:cs="Times New Roman"/>
          <w:kern w:val="0"/>
          <w:lang w:eastAsia="lt-LT"/>
          <w14:ligatures w14:val="none"/>
        </w:rPr>
        <w:t>Directorate</w:t>
      </w:r>
      <w:proofErr w:type="spellEnd"/>
      <w:r w:rsidRPr="00C310D5">
        <w:rPr>
          <w:rFonts w:ascii="Times New Roman" w:eastAsia="Times New Roman" w:hAnsi="Times New Roman" w:cs="Times New Roman"/>
          <w:kern w:val="0"/>
          <w:lang w:eastAsia="lt-LT"/>
          <w14:ligatures w14:val="none"/>
        </w:rPr>
        <w:t xml:space="preserve">-General </w:t>
      </w:r>
      <w:proofErr w:type="spellStart"/>
      <w:r w:rsidRPr="00C310D5">
        <w:rPr>
          <w:rFonts w:ascii="Times New Roman" w:eastAsia="Times New Roman" w:hAnsi="Times New Roman" w:cs="Times New Roman"/>
          <w:kern w:val="0"/>
          <w:lang w:eastAsia="lt-LT"/>
          <w14:ligatures w14:val="none"/>
        </w:rPr>
        <w:t>for</w:t>
      </w:r>
      <w:proofErr w:type="spellEnd"/>
      <w:r w:rsidRPr="00C310D5">
        <w:rPr>
          <w:rFonts w:ascii="Times New Roman" w:eastAsia="Times New Roman" w:hAnsi="Times New Roman" w:cs="Times New Roman"/>
          <w:kern w:val="0"/>
          <w:lang w:eastAsia="lt-LT"/>
          <w14:ligatures w14:val="none"/>
        </w:rPr>
        <w:t xml:space="preserve"> Research </w:t>
      </w:r>
      <w:proofErr w:type="spellStart"/>
      <w:r w:rsidRPr="00C310D5">
        <w:rPr>
          <w:rFonts w:ascii="Times New Roman" w:eastAsia="Times New Roman" w:hAnsi="Times New Roman" w:cs="Times New Roman"/>
          <w:kern w:val="0"/>
          <w:lang w:eastAsia="lt-LT"/>
          <w14:ligatures w14:val="none"/>
        </w:rPr>
        <w:t>and</w:t>
      </w:r>
      <w:proofErr w:type="spellEnd"/>
      <w:r w:rsidRPr="00C310D5">
        <w:rPr>
          <w:rFonts w:ascii="Times New Roman" w:eastAsia="Times New Roman" w:hAnsi="Times New Roman" w:cs="Times New Roman"/>
          <w:kern w:val="0"/>
          <w:lang w:eastAsia="lt-LT"/>
          <w14:ligatures w14:val="none"/>
        </w:rPr>
        <w:t xml:space="preserve"> </w:t>
      </w:r>
      <w:proofErr w:type="spellStart"/>
      <w:r w:rsidRPr="00C310D5">
        <w:rPr>
          <w:rFonts w:ascii="Times New Roman" w:eastAsia="Times New Roman" w:hAnsi="Times New Roman" w:cs="Times New Roman"/>
          <w:kern w:val="0"/>
          <w:lang w:eastAsia="lt-LT"/>
          <w14:ligatures w14:val="none"/>
        </w:rPr>
        <w:t>Innovation</w:t>
      </w:r>
      <w:proofErr w:type="spellEnd"/>
      <w:r w:rsidRPr="00C310D5">
        <w:rPr>
          <w:rFonts w:ascii="Times New Roman" w:eastAsia="Times New Roman" w:hAnsi="Times New Roman" w:cs="Times New Roman"/>
          <w:kern w:val="0"/>
          <w:lang w:eastAsia="lt-LT"/>
          <w14:ligatures w14:val="none"/>
        </w:rPr>
        <w:t xml:space="preserve">, </w:t>
      </w:r>
      <w:proofErr w:type="spellStart"/>
      <w:r w:rsidRPr="00C310D5">
        <w:rPr>
          <w:rFonts w:ascii="Times New Roman" w:eastAsia="Times New Roman" w:hAnsi="Times New Roman" w:cs="Times New Roman"/>
          <w:kern w:val="0"/>
          <w:lang w:eastAsia="lt-LT"/>
          <w14:ligatures w14:val="none"/>
        </w:rPr>
        <w:t>European</w:t>
      </w:r>
      <w:proofErr w:type="spellEnd"/>
      <w:r w:rsidRPr="00C310D5">
        <w:rPr>
          <w:rFonts w:ascii="Times New Roman" w:eastAsia="Times New Roman" w:hAnsi="Times New Roman" w:cs="Times New Roman"/>
          <w:kern w:val="0"/>
          <w:lang w:eastAsia="lt-LT"/>
          <w14:ligatures w14:val="none"/>
        </w:rPr>
        <w:t xml:space="preserve"> </w:t>
      </w:r>
      <w:proofErr w:type="spellStart"/>
      <w:r w:rsidRPr="00C310D5">
        <w:rPr>
          <w:rFonts w:ascii="Times New Roman" w:eastAsia="Times New Roman" w:hAnsi="Times New Roman" w:cs="Times New Roman"/>
          <w:kern w:val="0"/>
          <w:lang w:eastAsia="lt-LT"/>
          <w14:ligatures w14:val="none"/>
        </w:rPr>
        <w:t>Commission</w:t>
      </w:r>
      <w:proofErr w:type="spellEnd"/>
      <w:r w:rsidRPr="00C310D5">
        <w:rPr>
          <w:rFonts w:ascii="Times New Roman" w:eastAsia="Times New Roman" w:hAnsi="Times New Roman" w:cs="Times New Roman"/>
          <w:kern w:val="0"/>
          <w:lang w:eastAsia="lt-LT"/>
          <w14:ligatures w14:val="none"/>
        </w:rPr>
        <w:t xml:space="preserve">, n. d.). EK dokumentuose akcentuojamos atvirojo mokslo praktikos susijusios su  tyrimų rezultatų ankstyva, neribota atvirąja prieiga iš karto po jų paskelbimo talpyklose, užtikrinant tyrimų patikimumą ir atkuriamumą, atsakingą mokslinių tyrimų rezultatų (publikacijų, duomenų ir kitų rezultatų) valdymą pagal FAIR principus (angl. </w:t>
      </w:r>
      <w:proofErr w:type="spellStart"/>
      <w:r w:rsidRPr="00C310D5">
        <w:rPr>
          <w:rFonts w:ascii="Times New Roman" w:eastAsia="Times New Roman" w:hAnsi="Times New Roman" w:cs="Times New Roman"/>
          <w:i/>
          <w:iCs/>
          <w:kern w:val="0"/>
          <w:lang w:eastAsia="lt-LT"/>
          <w14:ligatures w14:val="none"/>
        </w:rPr>
        <w:t>Findable</w:t>
      </w:r>
      <w:proofErr w:type="spellEnd"/>
      <w:r w:rsidRPr="00C310D5">
        <w:rPr>
          <w:rFonts w:ascii="Times New Roman" w:eastAsia="Times New Roman" w:hAnsi="Times New Roman" w:cs="Times New Roman"/>
          <w:i/>
          <w:iCs/>
          <w:kern w:val="0"/>
          <w:lang w:eastAsia="lt-LT"/>
          <w14:ligatures w14:val="none"/>
        </w:rPr>
        <w:t xml:space="preserve">, </w:t>
      </w:r>
      <w:proofErr w:type="spellStart"/>
      <w:r w:rsidRPr="00C310D5">
        <w:rPr>
          <w:rFonts w:ascii="Times New Roman" w:eastAsia="Times New Roman" w:hAnsi="Times New Roman" w:cs="Times New Roman"/>
          <w:i/>
          <w:iCs/>
          <w:kern w:val="0"/>
          <w:lang w:eastAsia="lt-LT"/>
          <w14:ligatures w14:val="none"/>
        </w:rPr>
        <w:t>Accessible</w:t>
      </w:r>
      <w:proofErr w:type="spellEnd"/>
      <w:r w:rsidRPr="00C310D5">
        <w:rPr>
          <w:rFonts w:ascii="Times New Roman" w:eastAsia="Times New Roman" w:hAnsi="Times New Roman" w:cs="Times New Roman"/>
          <w:i/>
          <w:iCs/>
          <w:kern w:val="0"/>
          <w:lang w:eastAsia="lt-LT"/>
          <w14:ligatures w14:val="none"/>
        </w:rPr>
        <w:t xml:space="preserve">, </w:t>
      </w:r>
      <w:proofErr w:type="spellStart"/>
      <w:r w:rsidRPr="00C310D5">
        <w:rPr>
          <w:rFonts w:ascii="Times New Roman" w:eastAsia="Times New Roman" w:hAnsi="Times New Roman" w:cs="Times New Roman"/>
          <w:i/>
          <w:iCs/>
          <w:kern w:val="0"/>
          <w:lang w:eastAsia="lt-LT"/>
          <w14:ligatures w14:val="none"/>
        </w:rPr>
        <w:t>Interoperable</w:t>
      </w:r>
      <w:proofErr w:type="spellEnd"/>
      <w:r w:rsidRPr="00C310D5">
        <w:rPr>
          <w:rFonts w:ascii="Times New Roman" w:eastAsia="Times New Roman" w:hAnsi="Times New Roman" w:cs="Times New Roman"/>
          <w:i/>
          <w:iCs/>
          <w:kern w:val="0"/>
          <w:lang w:eastAsia="lt-LT"/>
          <w14:ligatures w14:val="none"/>
        </w:rPr>
        <w:t xml:space="preserve">, </w:t>
      </w:r>
      <w:proofErr w:type="spellStart"/>
      <w:r w:rsidRPr="00C310D5">
        <w:rPr>
          <w:rFonts w:ascii="Times New Roman" w:eastAsia="Times New Roman" w:hAnsi="Times New Roman" w:cs="Times New Roman"/>
          <w:i/>
          <w:iCs/>
          <w:kern w:val="0"/>
          <w:lang w:eastAsia="lt-LT"/>
          <w14:ligatures w14:val="none"/>
        </w:rPr>
        <w:t>Reusable</w:t>
      </w:r>
      <w:proofErr w:type="spellEnd"/>
      <w:r w:rsidRPr="00C310D5">
        <w:rPr>
          <w:rFonts w:ascii="Times New Roman" w:eastAsia="Times New Roman" w:hAnsi="Times New Roman" w:cs="Times New Roman"/>
          <w:kern w:val="0"/>
          <w:lang w:eastAsia="lt-LT"/>
          <w14:ligatures w14:val="none"/>
        </w:rPr>
        <w:t xml:space="preserve">) ir reikalavimą, kad mokslinių tyrimų duomenys bei kiti rezultatai būtų randami, prieinami, sąveikūs ir pakartotinai panaudojami, išlaikant patikimumą ir pakartojamumą. Taip pat skatinamas visuomenės įtraukimas į mokslinius tyrimus ir inovacijas, piliečių mokslo stiprinimas ir visuomenės pasitikėjimo mokslu didinimas. </w:t>
      </w:r>
    </w:p>
    <w:p w14:paraId="3CB81635" w14:textId="77777777" w:rsidR="00C310D5" w:rsidRPr="00C310D5" w:rsidRDefault="00C310D5" w:rsidP="00EA77CC">
      <w:pPr>
        <w:ind w:firstLine="851"/>
        <w:jc w:val="both"/>
        <w:rPr>
          <w:rFonts w:ascii="Times New Roman" w:eastAsia="Aptos" w:hAnsi="Times New Roman" w:cs="Times New Roman"/>
        </w:rPr>
      </w:pPr>
      <w:r w:rsidRPr="00C310D5">
        <w:rPr>
          <w:rFonts w:ascii="Times New Roman" w:eastAsia="Aptos" w:hAnsi="Times New Roman" w:cs="Times New Roman"/>
        </w:rPr>
        <w:t xml:space="preserve">Europos Komisija iškėlė ambicingus tikslus įgyvendinti skaitmeninę transformaciją, kuri yra platus ir visa apimantis procesas integruojant skaitmenines technologijas į visus ekonomikos ir visuomenės aspektus. Europos Sąjungoje skaitmeninės transformacijos koncepcija ir iniciatyvos vystėsi palaipsniui, tačiau vienas esminių dokumentų, kuriame skaitmeninė transformacija buvo aiškiai ir išsamiai apibrėžta, yra </w:t>
      </w:r>
      <w:r w:rsidRPr="00C310D5">
        <w:rPr>
          <w:rFonts w:ascii="Times New Roman" w:eastAsia="Aptos" w:hAnsi="Times New Roman" w:cs="Times New Roman"/>
          <w:b/>
          <w:bCs/>
        </w:rPr>
        <w:t>Europos duomenų strategija</w:t>
      </w:r>
      <w:r w:rsidRPr="00C310D5">
        <w:rPr>
          <w:rFonts w:ascii="Times New Roman" w:eastAsia="Aptos" w:hAnsi="Times New Roman" w:cs="Times New Roman"/>
        </w:rPr>
        <w:t xml:space="preserve">, paskelbta </w:t>
      </w:r>
      <w:r w:rsidRPr="00C310D5">
        <w:rPr>
          <w:rFonts w:ascii="Times New Roman" w:eastAsia="Aptos" w:hAnsi="Times New Roman" w:cs="Times New Roman"/>
          <w:b/>
          <w:bCs/>
        </w:rPr>
        <w:t>2020 m. vasario 19 d</w:t>
      </w:r>
      <w:r w:rsidRPr="00C310D5">
        <w:rPr>
          <w:rFonts w:ascii="Times New Roman" w:eastAsia="Aptos" w:hAnsi="Times New Roman" w:cs="Times New Roman"/>
        </w:rPr>
        <w:t xml:space="preserve"> . Jos tikslas – pakeisti Europos veikimo būdą, pasitelkiant skaitmenines inovacijas siekti ekonomikos augimo, didinti konkurencingumą, spręsti visuomenės uždavinius ir gerinti piliečių gyvenimo kokybę. </w:t>
      </w:r>
    </w:p>
    <w:p w14:paraId="7D38BED3" w14:textId="77777777" w:rsidR="00C310D5" w:rsidRPr="00C310D5" w:rsidRDefault="00C310D5" w:rsidP="00EA77CC">
      <w:pPr>
        <w:ind w:firstLine="851"/>
        <w:jc w:val="both"/>
        <w:rPr>
          <w:rFonts w:ascii="Times New Roman" w:eastAsia="Aptos" w:hAnsi="Times New Roman" w:cs="Times New Roman"/>
        </w:rPr>
      </w:pPr>
      <w:hyperlink r:id="rId8" w:history="1">
        <w:r w:rsidRPr="00C310D5">
          <w:rPr>
            <w:rFonts w:ascii="Times New Roman" w:eastAsia="Aptos" w:hAnsi="Times New Roman" w:cs="Times New Roman"/>
            <w:color w:val="467886"/>
            <w:u w:val="single"/>
          </w:rPr>
          <w:t>Europos duomenų strategijoje</w:t>
        </w:r>
      </w:hyperlink>
      <w:r w:rsidRPr="00C310D5">
        <w:rPr>
          <w:rFonts w:ascii="Times New Roman" w:eastAsia="Aptos" w:hAnsi="Times New Roman" w:cs="Times New Roman"/>
        </w:rPr>
        <w:t xml:space="preserve"> akcentuojama, kad duomenys yra esminis ekonomikos augimo, konkurencingumo, inovacijų, darbo vietų kūrimo ir visuomenės pažangos augimo šaltinis, o jų dėka sukurtos įvairios taikomojo pobūdžio programos suteiks naudos visuomenei bei verslui, pavyzdžiui padės sveikos priežiūroje, kurs saugesnes ir švaresnes transporto sistemas, pasiūlys naujus produktus ir paslaugas, mažins viešųjų paslaugų sąnaudas, didinti tvarumą ir energijos vartojimo efektyvumą.</w:t>
      </w:r>
    </w:p>
    <w:p w14:paraId="04FDA11D" w14:textId="77777777" w:rsidR="00C310D5" w:rsidRPr="00C310D5" w:rsidRDefault="00C310D5" w:rsidP="00EA77CC">
      <w:pPr>
        <w:ind w:firstLine="851"/>
        <w:jc w:val="both"/>
        <w:rPr>
          <w:rFonts w:ascii="Times New Roman" w:eastAsia="Aptos" w:hAnsi="Times New Roman" w:cs="Times New Roman"/>
        </w:rPr>
      </w:pPr>
      <w:r w:rsidRPr="00C310D5">
        <w:rPr>
          <w:rFonts w:ascii="Times New Roman" w:eastAsia="Aptos" w:hAnsi="Times New Roman" w:cs="Times New Roman"/>
        </w:rPr>
        <w:t xml:space="preserve">Europos duomenų strategija siekiama sukurti bendrąją duomenų rinką, kuri užtikrintų Europos konkurencingumą pasaulyje ir duomenų suverenumą. Tam tikslui yra kuriama </w:t>
      </w:r>
      <w:hyperlink r:id="rId9" w:history="1">
        <w:r w:rsidRPr="00C310D5">
          <w:rPr>
            <w:rFonts w:ascii="Times New Roman" w:eastAsia="Aptos" w:hAnsi="Times New Roman" w:cs="Times New Roman"/>
            <w:color w:val="467886"/>
            <w:u w:val="single"/>
          </w:rPr>
          <w:t xml:space="preserve">Bendroji </w:t>
        </w:r>
        <w:r w:rsidRPr="00C310D5">
          <w:rPr>
            <w:rFonts w:ascii="Times New Roman" w:eastAsia="Aptos" w:hAnsi="Times New Roman" w:cs="Times New Roman"/>
            <w:color w:val="467886"/>
            <w:u w:val="single"/>
          </w:rPr>
          <w:lastRenderedPageBreak/>
          <w:t>Europos duomenų erdvė</w:t>
        </w:r>
      </w:hyperlink>
      <w:r w:rsidRPr="00C310D5">
        <w:rPr>
          <w:rFonts w:ascii="Times New Roman" w:eastAsia="Aptos" w:hAnsi="Times New Roman" w:cs="Times New Roman"/>
        </w:rPr>
        <w:t>. Siekiama kad visuomenė ir verslas galėtų pasinaudoti kuo didesniu kiekiu duomenų, bei kad duomenys kuriančios įmonės, įstaigos ir fiziniai asmenys, išlaikytų jų kontrolę.</w:t>
      </w:r>
    </w:p>
    <w:p w14:paraId="111A7DC6" w14:textId="77777777" w:rsidR="00C310D5" w:rsidRDefault="00C310D5" w:rsidP="00EA77CC">
      <w:pPr>
        <w:spacing w:before="120" w:after="120" w:line="240" w:lineRule="auto"/>
        <w:ind w:firstLine="851"/>
        <w:jc w:val="both"/>
        <w:rPr>
          <w:rFonts w:ascii="Times New Roman" w:eastAsia="Aptos" w:hAnsi="Times New Roman" w:cs="Times New Roman"/>
          <w:noProof/>
          <w:kern w:val="0"/>
          <w:szCs w:val="22"/>
          <w14:ligatures w14:val="none"/>
        </w:rPr>
      </w:pPr>
      <w:r w:rsidRPr="00C310D5">
        <w:rPr>
          <w:rFonts w:ascii="Times New Roman" w:eastAsia="Aptos" w:hAnsi="Times New Roman" w:cs="Times New Roman"/>
          <w:kern w:val="0"/>
          <w14:ligatures w14:val="none"/>
        </w:rPr>
        <w:t xml:space="preserve">Europos duomenų erdvė apjungia 14 sektorių, tame tarpe ir mokslinius tyrimus, eksperimentinę plėtra, ir inovacijas (toliau – MTEPI). </w:t>
      </w:r>
      <w:hyperlink r:id="rId10" w:history="1">
        <w:r w:rsidRPr="00C310D5">
          <w:rPr>
            <w:rFonts w:ascii="Times New Roman" w:eastAsia="Aptos" w:hAnsi="Times New Roman" w:cs="Times New Roman"/>
            <w:color w:val="467886"/>
            <w:kern w:val="0"/>
            <w:u w:val="single"/>
            <w14:ligatures w14:val="none"/>
          </w:rPr>
          <w:t>Europos atvirojo mokslo debesis</w:t>
        </w:r>
      </w:hyperlink>
      <w:r w:rsidRPr="00C310D5">
        <w:rPr>
          <w:rFonts w:ascii="Times New Roman" w:eastAsia="Aptos" w:hAnsi="Times New Roman" w:cs="Times New Roman"/>
          <w:kern w:val="0"/>
          <w14:ligatures w14:val="none"/>
        </w:rPr>
        <w:t xml:space="preserve"> (angl. </w:t>
      </w:r>
      <w:proofErr w:type="spellStart"/>
      <w:r w:rsidRPr="00C310D5">
        <w:rPr>
          <w:rFonts w:ascii="Times New Roman" w:eastAsia="Aptos" w:hAnsi="Times New Roman" w:cs="Times New Roman"/>
          <w:i/>
          <w:iCs/>
          <w:kern w:val="0"/>
          <w14:ligatures w14:val="none"/>
        </w:rPr>
        <w:t>European</w:t>
      </w:r>
      <w:proofErr w:type="spellEnd"/>
      <w:r w:rsidRPr="00C310D5">
        <w:rPr>
          <w:rFonts w:ascii="Times New Roman" w:eastAsia="Aptos" w:hAnsi="Times New Roman" w:cs="Times New Roman"/>
          <w:i/>
          <w:iCs/>
          <w:kern w:val="0"/>
          <w14:ligatures w14:val="none"/>
        </w:rPr>
        <w:t xml:space="preserve"> </w:t>
      </w:r>
      <w:proofErr w:type="spellStart"/>
      <w:r w:rsidRPr="00C310D5">
        <w:rPr>
          <w:rFonts w:ascii="Times New Roman" w:eastAsia="Aptos" w:hAnsi="Times New Roman" w:cs="Times New Roman"/>
          <w:i/>
          <w:iCs/>
          <w:kern w:val="0"/>
          <w14:ligatures w14:val="none"/>
        </w:rPr>
        <w:t>Open</w:t>
      </w:r>
      <w:proofErr w:type="spellEnd"/>
      <w:r w:rsidRPr="00C310D5">
        <w:rPr>
          <w:rFonts w:ascii="Times New Roman" w:eastAsia="Aptos" w:hAnsi="Times New Roman" w:cs="Times New Roman"/>
          <w:i/>
          <w:iCs/>
          <w:kern w:val="0"/>
          <w14:ligatures w14:val="none"/>
        </w:rPr>
        <w:t xml:space="preserve"> </w:t>
      </w:r>
      <w:proofErr w:type="spellStart"/>
      <w:r w:rsidRPr="00C310D5">
        <w:rPr>
          <w:rFonts w:ascii="Times New Roman" w:eastAsia="Aptos" w:hAnsi="Times New Roman" w:cs="Times New Roman"/>
          <w:i/>
          <w:iCs/>
          <w:kern w:val="0"/>
          <w14:ligatures w14:val="none"/>
        </w:rPr>
        <w:t>Science</w:t>
      </w:r>
      <w:proofErr w:type="spellEnd"/>
      <w:r w:rsidRPr="00C310D5">
        <w:rPr>
          <w:rFonts w:ascii="Times New Roman" w:eastAsia="Aptos" w:hAnsi="Times New Roman" w:cs="Times New Roman"/>
          <w:i/>
          <w:iCs/>
          <w:kern w:val="0"/>
          <w14:ligatures w14:val="none"/>
        </w:rPr>
        <w:t xml:space="preserve"> </w:t>
      </w:r>
      <w:proofErr w:type="spellStart"/>
      <w:r w:rsidRPr="00C310D5">
        <w:rPr>
          <w:rFonts w:ascii="Times New Roman" w:eastAsia="Aptos" w:hAnsi="Times New Roman" w:cs="Times New Roman"/>
          <w:i/>
          <w:iCs/>
          <w:kern w:val="0"/>
          <w14:ligatures w14:val="none"/>
        </w:rPr>
        <w:t>Cloud</w:t>
      </w:r>
      <w:proofErr w:type="spellEnd"/>
      <w:r w:rsidRPr="00C310D5">
        <w:rPr>
          <w:rFonts w:ascii="Times New Roman" w:eastAsia="Aptos" w:hAnsi="Times New Roman" w:cs="Times New Roman"/>
          <w:i/>
          <w:iCs/>
          <w:kern w:val="0"/>
          <w14:ligatures w14:val="none"/>
        </w:rPr>
        <w:t xml:space="preserve"> – EOSC</w:t>
      </w:r>
      <w:r w:rsidRPr="00C310D5">
        <w:rPr>
          <w:rFonts w:ascii="Times New Roman" w:eastAsia="Aptos" w:hAnsi="Times New Roman" w:cs="Times New Roman"/>
          <w:kern w:val="0"/>
          <w14:ligatures w14:val="none"/>
        </w:rPr>
        <w:t>) (toliau – EOSC) yra pagrindinė Bendrosios Europos duomenų erdvės sudedamoji dalis skirta MTEPI</w:t>
      </w:r>
      <w:r w:rsidRPr="00C310D5">
        <w:rPr>
          <w:rFonts w:ascii="Times New Roman" w:eastAsia="Aptos" w:hAnsi="Times New Roman" w:cs="Times New Roman"/>
          <w:kern w:val="0"/>
          <w:szCs w:val="22"/>
          <w14:ligatures w14:val="none"/>
        </w:rPr>
        <w:t xml:space="preserve">. </w:t>
      </w:r>
      <w:r w:rsidRPr="00C310D5">
        <w:rPr>
          <w:rFonts w:ascii="Times New Roman" w:eastAsia="Aptos" w:hAnsi="Times New Roman" w:cs="Times New Roman"/>
          <w:noProof/>
          <w:kern w:val="0"/>
          <w:szCs w:val="22"/>
          <w14:ligatures w14:val="none"/>
        </w:rPr>
        <w:t>EOSC siekiama tyrėjas ir suinteresuotoms šalims suteikti sklandžią prieigą prie kokybiškų duomenų ir skaitmeninių paslaugų, kartu remti tarpvalstybinį ir tarpdalykį bendradarbiavimą.</w:t>
      </w:r>
    </w:p>
    <w:p w14:paraId="6D38A290" w14:textId="093B4A19" w:rsidR="00980C71" w:rsidRPr="001364D1" w:rsidRDefault="000C580F" w:rsidP="00EA77CC">
      <w:pPr>
        <w:spacing w:before="120" w:after="120" w:line="240" w:lineRule="auto"/>
        <w:ind w:firstLine="851"/>
        <w:jc w:val="both"/>
        <w:rPr>
          <w:rFonts w:ascii="Times New Roman" w:eastAsia="Aptos" w:hAnsi="Times New Roman" w:cs="Times New Roman"/>
          <w:b/>
          <w:bCs/>
          <w:noProof/>
          <w:color w:val="000000" w:themeColor="text1"/>
          <w:kern w:val="0"/>
          <w:szCs w:val="22"/>
          <w14:ligatures w14:val="none"/>
        </w:rPr>
      </w:pPr>
      <w:r>
        <w:rPr>
          <w:rFonts w:ascii="Times New Roman" w:eastAsia="Aptos" w:hAnsi="Times New Roman" w:cs="Times New Roman"/>
          <w:noProof/>
          <w:kern w:val="0"/>
          <w:szCs w:val="22"/>
          <w14:ligatures w14:val="none"/>
        </w:rPr>
        <w:t xml:space="preserve">Taip pat ES Komisija </w:t>
      </w:r>
      <w:r w:rsidR="005C0BD1">
        <w:rPr>
          <w:rFonts w:ascii="Times New Roman" w:eastAsia="Aptos" w:hAnsi="Times New Roman" w:cs="Times New Roman"/>
          <w:noProof/>
          <w:kern w:val="0"/>
          <w:szCs w:val="22"/>
          <w14:ligatures w14:val="none"/>
        </w:rPr>
        <w:t xml:space="preserve">2025 metų rudenį paskelbė </w:t>
      </w:r>
      <w:r w:rsidR="00343B08">
        <w:rPr>
          <w:rFonts w:ascii="Times New Roman" w:eastAsia="Aptos" w:hAnsi="Times New Roman" w:cs="Times New Roman"/>
          <w:noProof/>
          <w:kern w:val="0"/>
          <w:szCs w:val="22"/>
          <w14:ligatures w14:val="none"/>
        </w:rPr>
        <w:t>dvi naujas strategijas:</w:t>
      </w:r>
      <w:r w:rsidR="003036CB">
        <w:rPr>
          <w:rFonts w:ascii="Times New Roman" w:eastAsia="Aptos" w:hAnsi="Times New Roman" w:cs="Times New Roman"/>
          <w:noProof/>
          <w:kern w:val="0"/>
          <w:szCs w:val="22"/>
          <w14:ligatures w14:val="none"/>
        </w:rPr>
        <w:t xml:space="preserve"> </w:t>
      </w:r>
      <w:r w:rsidR="00D73290">
        <w:rPr>
          <w:rFonts w:ascii="Times New Roman" w:eastAsia="Aptos" w:hAnsi="Times New Roman" w:cs="Times New Roman"/>
          <w:noProof/>
          <w:kern w:val="0"/>
          <w:szCs w:val="22"/>
          <w14:ligatures w14:val="none"/>
        </w:rPr>
        <w:t xml:space="preserve">2025 m. spalio </w:t>
      </w:r>
      <w:r w:rsidR="009E7F77">
        <w:rPr>
          <w:rFonts w:ascii="Times New Roman" w:eastAsia="Aptos" w:hAnsi="Times New Roman" w:cs="Times New Roman"/>
          <w:noProof/>
          <w:kern w:val="0"/>
          <w:szCs w:val="22"/>
          <w14:ligatures w14:val="none"/>
        </w:rPr>
        <w:t xml:space="preserve">8 d. </w:t>
      </w:r>
      <w:r w:rsidR="00F35DA0">
        <w:rPr>
          <w:rFonts w:ascii="Times New Roman" w:eastAsia="Aptos" w:hAnsi="Times New Roman" w:cs="Times New Roman"/>
          <w:noProof/>
          <w:kern w:val="0"/>
          <w:szCs w:val="22"/>
          <w14:ligatures w14:val="none"/>
        </w:rPr>
        <w:t xml:space="preserve"> </w:t>
      </w:r>
      <w:r w:rsidR="006C63A6">
        <w:rPr>
          <w:rFonts w:ascii="Times New Roman" w:eastAsia="Aptos" w:hAnsi="Times New Roman" w:cs="Times New Roman"/>
          <w:noProof/>
          <w:kern w:val="0"/>
          <w:szCs w:val="22"/>
          <w14:ligatures w14:val="none"/>
        </w:rPr>
        <w:t>k</w:t>
      </w:r>
      <w:r w:rsidR="00F35DA0">
        <w:rPr>
          <w:rFonts w:ascii="Times New Roman" w:eastAsia="Aptos" w:hAnsi="Times New Roman" w:cs="Times New Roman"/>
          <w:noProof/>
          <w:kern w:val="0"/>
          <w:szCs w:val="22"/>
          <w14:ligatures w14:val="none"/>
        </w:rPr>
        <w:t>omunik</w:t>
      </w:r>
      <w:r w:rsidR="004C01CA">
        <w:rPr>
          <w:rFonts w:ascii="Times New Roman" w:eastAsia="Aptos" w:hAnsi="Times New Roman" w:cs="Times New Roman"/>
          <w:noProof/>
          <w:kern w:val="0"/>
          <w:szCs w:val="22"/>
          <w14:ligatures w14:val="none"/>
        </w:rPr>
        <w:t>atą</w:t>
      </w:r>
      <w:r w:rsidR="00D63621">
        <w:rPr>
          <w:rFonts w:ascii="Times New Roman" w:eastAsia="Aptos" w:hAnsi="Times New Roman" w:cs="Times New Roman"/>
          <w:noProof/>
          <w:kern w:val="0"/>
          <w:szCs w:val="22"/>
          <w14:ligatures w14:val="none"/>
        </w:rPr>
        <w:t xml:space="preserve"> </w:t>
      </w:r>
      <w:r w:rsidR="009E7F77" w:rsidRPr="004C01CA">
        <w:rPr>
          <w:rFonts w:ascii="Times New Roman" w:eastAsia="Aptos" w:hAnsi="Times New Roman" w:cs="Times New Roman"/>
          <w:i/>
          <w:iCs/>
          <w:noProof/>
          <w:kern w:val="0"/>
          <w:szCs w:val="22"/>
          <w14:ligatures w14:val="none"/>
        </w:rPr>
        <w:t>Europos dirbtinio intelekto naudojimo moksle strategija. Klojami Europos DI mokslo išteklių centro (RAISE) pamatai</w:t>
      </w:r>
      <w:r w:rsidR="009E7F77" w:rsidRPr="009E7F77">
        <w:rPr>
          <w:rFonts w:ascii="Times New Roman" w:eastAsia="Aptos" w:hAnsi="Times New Roman" w:cs="Times New Roman"/>
          <w:noProof/>
          <w:kern w:val="0"/>
          <w:szCs w:val="22"/>
          <w14:ligatures w14:val="none"/>
        </w:rPr>
        <w:t xml:space="preserve"> </w:t>
      </w:r>
      <w:r w:rsidR="005C0BD1">
        <w:rPr>
          <w:rFonts w:ascii="Times New Roman" w:eastAsia="Aptos" w:hAnsi="Times New Roman" w:cs="Times New Roman"/>
          <w:noProof/>
          <w:kern w:val="0"/>
          <w:szCs w:val="22"/>
          <w14:ligatures w14:val="none"/>
        </w:rPr>
        <w:t xml:space="preserve">bei </w:t>
      </w:r>
      <w:r w:rsidR="00D63621">
        <w:rPr>
          <w:rFonts w:ascii="Times New Roman" w:eastAsia="Aptos" w:hAnsi="Times New Roman" w:cs="Times New Roman"/>
          <w:noProof/>
          <w:kern w:val="0"/>
          <w:szCs w:val="22"/>
          <w14:ligatures w14:val="none"/>
        </w:rPr>
        <w:t xml:space="preserve"> </w:t>
      </w:r>
      <w:r>
        <w:rPr>
          <w:rFonts w:ascii="Times New Roman" w:eastAsia="Aptos" w:hAnsi="Times New Roman" w:cs="Times New Roman"/>
          <w:noProof/>
          <w:kern w:val="0"/>
          <w:szCs w:val="22"/>
          <w14:ligatures w14:val="none"/>
        </w:rPr>
        <w:t>2025</w:t>
      </w:r>
      <w:r w:rsidR="003824C0">
        <w:rPr>
          <w:rFonts w:ascii="Times New Roman" w:eastAsia="Aptos" w:hAnsi="Times New Roman" w:cs="Times New Roman"/>
          <w:noProof/>
          <w:kern w:val="0"/>
          <w:szCs w:val="22"/>
          <w14:ligatures w14:val="none"/>
        </w:rPr>
        <w:t xml:space="preserve"> m. lapkričio 19 d</w:t>
      </w:r>
      <w:r w:rsidR="00DE74C9">
        <w:rPr>
          <w:rFonts w:ascii="Times New Roman" w:eastAsia="Aptos" w:hAnsi="Times New Roman" w:cs="Times New Roman"/>
          <w:noProof/>
          <w:kern w:val="0"/>
          <w:szCs w:val="22"/>
          <w14:ligatures w14:val="none"/>
        </w:rPr>
        <w:t xml:space="preserve">. </w:t>
      </w:r>
      <w:r w:rsidR="006C63A6">
        <w:rPr>
          <w:rFonts w:ascii="Times New Roman" w:eastAsia="Aptos" w:hAnsi="Times New Roman" w:cs="Times New Roman"/>
          <w:noProof/>
          <w:kern w:val="0"/>
          <w:szCs w:val="22"/>
          <w14:ligatures w14:val="none"/>
        </w:rPr>
        <w:t>k</w:t>
      </w:r>
      <w:r w:rsidR="00C02784" w:rsidRPr="00C02784">
        <w:rPr>
          <w:rFonts w:ascii="Times New Roman" w:eastAsia="Aptos" w:hAnsi="Times New Roman" w:cs="Times New Roman"/>
          <w:noProof/>
          <w:kern w:val="0"/>
          <w:szCs w:val="22"/>
          <w14:ligatures w14:val="none"/>
        </w:rPr>
        <w:t>omunikat</w:t>
      </w:r>
      <w:r w:rsidR="00C02784">
        <w:rPr>
          <w:rFonts w:ascii="Times New Roman" w:eastAsia="Aptos" w:hAnsi="Times New Roman" w:cs="Times New Roman"/>
          <w:noProof/>
          <w:kern w:val="0"/>
          <w:szCs w:val="22"/>
          <w14:ligatures w14:val="none"/>
        </w:rPr>
        <w:t>ą</w:t>
      </w:r>
      <w:r w:rsidR="00C02784" w:rsidRPr="00C02784">
        <w:rPr>
          <w:rFonts w:ascii="Times New Roman" w:eastAsia="Aptos" w:hAnsi="Times New Roman" w:cs="Times New Roman"/>
          <w:noProof/>
          <w:kern w:val="0"/>
          <w:szCs w:val="22"/>
          <w14:ligatures w14:val="none"/>
        </w:rPr>
        <w:t xml:space="preserve"> </w:t>
      </w:r>
      <w:r w:rsidR="00C02784" w:rsidRPr="00C02784">
        <w:rPr>
          <w:rFonts w:ascii="Times New Roman" w:eastAsia="Aptos" w:hAnsi="Times New Roman" w:cs="Times New Roman"/>
          <w:i/>
          <w:iCs/>
          <w:noProof/>
          <w:kern w:val="0"/>
          <w:szCs w:val="22"/>
          <w14:ligatures w14:val="none"/>
        </w:rPr>
        <w:t xml:space="preserve">Duomenų sąjungos strategija: duomenų atvėrimas dirbtiniam </w:t>
      </w:r>
      <w:r w:rsidR="00C02784" w:rsidRPr="001364D1">
        <w:rPr>
          <w:rFonts w:ascii="Times New Roman" w:eastAsia="Aptos" w:hAnsi="Times New Roman" w:cs="Times New Roman"/>
          <w:i/>
          <w:iCs/>
          <w:noProof/>
          <w:color w:val="000000" w:themeColor="text1"/>
          <w:kern w:val="0"/>
          <w:szCs w:val="22"/>
          <w14:ligatures w14:val="none"/>
        </w:rPr>
        <w:t>intelektui</w:t>
      </w:r>
      <w:r w:rsidR="001364D1">
        <w:rPr>
          <w:rFonts w:ascii="Times New Roman" w:eastAsia="Aptos" w:hAnsi="Times New Roman" w:cs="Times New Roman"/>
          <w:i/>
          <w:iCs/>
          <w:noProof/>
          <w:color w:val="000000" w:themeColor="text1"/>
          <w:kern w:val="0"/>
          <w:szCs w:val="22"/>
          <w14:ligatures w14:val="none"/>
        </w:rPr>
        <w:t>.</w:t>
      </w:r>
      <w:r w:rsidR="00C02784" w:rsidRPr="001364D1">
        <w:rPr>
          <w:rFonts w:ascii="Times New Roman" w:eastAsia="Aptos" w:hAnsi="Times New Roman" w:cs="Times New Roman"/>
          <w:i/>
          <w:iCs/>
          <w:noProof/>
          <w:color w:val="000000" w:themeColor="text1"/>
          <w:kern w:val="0"/>
          <w:szCs w:val="22"/>
          <w14:ligatures w14:val="none"/>
        </w:rPr>
        <w:t xml:space="preserve"> </w:t>
      </w:r>
    </w:p>
    <w:p w14:paraId="13319256" w14:textId="1F303BC8" w:rsidR="00855087" w:rsidRDefault="00855087" w:rsidP="00855087">
      <w:pPr>
        <w:spacing w:before="120" w:after="120" w:line="240" w:lineRule="auto"/>
        <w:ind w:firstLine="851"/>
        <w:jc w:val="both"/>
        <w:rPr>
          <w:rFonts w:ascii="Times New Roman" w:eastAsia="Aptos" w:hAnsi="Times New Roman" w:cs="Times New Roman"/>
          <w:noProof/>
          <w:kern w:val="0"/>
          <w:szCs w:val="22"/>
          <w14:ligatures w14:val="none"/>
        </w:rPr>
      </w:pPr>
      <w:r w:rsidRPr="00855087">
        <w:rPr>
          <w:rFonts w:ascii="Times New Roman" w:eastAsia="Aptos" w:hAnsi="Times New Roman" w:cs="Times New Roman"/>
          <w:noProof/>
          <w:kern w:val="0"/>
          <w:szCs w:val="22"/>
          <w14:ligatures w14:val="none"/>
        </w:rPr>
        <w:t xml:space="preserve">Europos Komisijos parengta </w:t>
      </w:r>
      <w:r w:rsidRPr="00855087">
        <w:rPr>
          <w:rFonts w:ascii="Times New Roman" w:eastAsia="Aptos" w:hAnsi="Times New Roman" w:cs="Times New Roman"/>
          <w:i/>
          <w:iCs/>
          <w:noProof/>
          <w:kern w:val="0"/>
          <w:szCs w:val="22"/>
          <w14:ligatures w14:val="none"/>
        </w:rPr>
        <w:t>Europos dirbtinio intelekto moksle strategija</w:t>
      </w:r>
      <w:r w:rsidRPr="00855087">
        <w:rPr>
          <w:rFonts w:ascii="Times New Roman" w:eastAsia="Aptos" w:hAnsi="Times New Roman" w:cs="Times New Roman"/>
          <w:noProof/>
          <w:kern w:val="0"/>
          <w:szCs w:val="22"/>
          <w14:ligatures w14:val="none"/>
        </w:rPr>
        <w:t xml:space="preserve"> iškelia tyrimų duomenis į pačią Europos mokslinio konkurencingumo šerdį. Vienas svarbiausių siūlymų – sukurti RAISE – Europos DI išteklių mokslui institutą, virtualią ES lygmens struktūrą, kuri sujungtų talentus, skaičiavimo išteklius, finansavimą ir, svarbiausia, mokslinius duomenis. RAISE užduotis būtų nustatyti trūkstamus duomenų segmentus, užtikrinti prieigą prie DI parengtų duomenų rinkinių ir koordinuoti jų prieinamumą tarp valstybių bei mokslo sričių. Strategijoje pabrėžiama, kad DI gali veiksmingai veikti tik su kokybiškais, suderinamais ir plačiai prieinamais duomenimis. Norėdama tai spręsti, Komisija tyrimų duomenis įtraukia į platesnę skaitmeninę ekosistemą – ypač į Europos atvirosios mokslo debesijos (EOSC) platformą ir kitas Europos duomenų erdves, kurios turėtų užtikrinti sklandžią prieigą prie bendrų mokslinių duomenų ir įrankių.</w:t>
      </w:r>
      <w:r w:rsidR="005867CC">
        <w:rPr>
          <w:rFonts w:ascii="Times New Roman" w:eastAsia="Aptos" w:hAnsi="Times New Roman" w:cs="Times New Roman"/>
          <w:noProof/>
          <w:kern w:val="0"/>
          <w:szCs w:val="22"/>
          <w14:ligatures w14:val="none"/>
        </w:rPr>
        <w:t xml:space="preserve"> V</w:t>
      </w:r>
      <w:r w:rsidRPr="00855087">
        <w:rPr>
          <w:rFonts w:ascii="Times New Roman" w:eastAsia="Aptos" w:hAnsi="Times New Roman" w:cs="Times New Roman"/>
          <w:noProof/>
          <w:kern w:val="0"/>
          <w:szCs w:val="22"/>
          <w14:ligatures w14:val="none"/>
        </w:rPr>
        <w:t>ienas iš inovatyviausių pasiūlymų – kurti Duomenų laboratorijas DI gamyklose</w:t>
      </w:r>
      <w:r w:rsidR="005867CC">
        <w:rPr>
          <w:rFonts w:ascii="Times New Roman" w:eastAsia="Aptos" w:hAnsi="Times New Roman" w:cs="Times New Roman"/>
          <w:noProof/>
          <w:kern w:val="0"/>
          <w:szCs w:val="22"/>
          <w14:ligatures w14:val="none"/>
        </w:rPr>
        <w:t xml:space="preserve"> (AI </w:t>
      </w:r>
      <w:r w:rsidR="00965E64">
        <w:rPr>
          <w:rFonts w:ascii="Times New Roman" w:eastAsia="Aptos" w:hAnsi="Times New Roman" w:cs="Times New Roman"/>
          <w:noProof/>
          <w:kern w:val="0"/>
          <w:szCs w:val="22"/>
          <w14:ligatures w14:val="none"/>
        </w:rPr>
        <w:t>f</w:t>
      </w:r>
      <w:r w:rsidR="005867CC">
        <w:rPr>
          <w:rFonts w:ascii="Times New Roman" w:eastAsia="Aptos" w:hAnsi="Times New Roman" w:cs="Times New Roman"/>
          <w:noProof/>
          <w:kern w:val="0"/>
          <w:szCs w:val="22"/>
          <w14:ligatures w14:val="none"/>
        </w:rPr>
        <w:t>acories)</w:t>
      </w:r>
      <w:r w:rsidRPr="00855087">
        <w:rPr>
          <w:rFonts w:ascii="Times New Roman" w:eastAsia="Aptos" w:hAnsi="Times New Roman" w:cs="Times New Roman"/>
          <w:noProof/>
          <w:kern w:val="0"/>
          <w:szCs w:val="22"/>
          <w14:ligatures w14:val="none"/>
        </w:rPr>
        <w:t>. Iš esmės tai sukuria aiškią grandinę: nuo pirminių mokslinių duomenų iki aukštos kokybės, DI parengtų duomenų rinkinių.</w:t>
      </w:r>
    </w:p>
    <w:p w14:paraId="0F8FD1C0" w14:textId="60F67421" w:rsidR="004B2DDA" w:rsidRDefault="00EE10AC" w:rsidP="00EE10AC">
      <w:pPr>
        <w:spacing w:before="120" w:after="120" w:line="240" w:lineRule="auto"/>
        <w:ind w:firstLine="851"/>
        <w:jc w:val="both"/>
        <w:rPr>
          <w:rFonts w:ascii="Times New Roman" w:eastAsia="Aptos" w:hAnsi="Times New Roman" w:cs="Times New Roman"/>
          <w:noProof/>
          <w:kern w:val="0"/>
          <w:szCs w:val="22"/>
          <w14:ligatures w14:val="none"/>
        </w:rPr>
      </w:pPr>
      <w:r w:rsidRPr="00EE10AC">
        <w:rPr>
          <w:rFonts w:ascii="Times New Roman" w:eastAsia="Aptos" w:hAnsi="Times New Roman" w:cs="Times New Roman"/>
          <w:noProof/>
          <w:kern w:val="0"/>
          <w:szCs w:val="22"/>
          <w14:ligatures w14:val="none"/>
        </w:rPr>
        <w:t xml:space="preserve">Europos Komisijos </w:t>
      </w:r>
      <w:r w:rsidR="00896F25">
        <w:rPr>
          <w:rFonts w:ascii="Times New Roman" w:eastAsia="Aptos" w:hAnsi="Times New Roman" w:cs="Times New Roman"/>
          <w:noProof/>
          <w:kern w:val="0"/>
          <w:szCs w:val="22"/>
          <w14:ligatures w14:val="none"/>
        </w:rPr>
        <w:t>parengtoj</w:t>
      </w:r>
      <w:r w:rsidR="00775953">
        <w:rPr>
          <w:rFonts w:ascii="Times New Roman" w:eastAsia="Aptos" w:hAnsi="Times New Roman" w:cs="Times New Roman"/>
          <w:noProof/>
          <w:kern w:val="0"/>
          <w:szCs w:val="22"/>
          <w14:ligatures w14:val="none"/>
        </w:rPr>
        <w:t>e</w:t>
      </w:r>
      <w:r w:rsidR="00896F25">
        <w:rPr>
          <w:rFonts w:ascii="Times New Roman" w:eastAsia="Aptos" w:hAnsi="Times New Roman" w:cs="Times New Roman"/>
          <w:noProof/>
          <w:kern w:val="0"/>
          <w:szCs w:val="22"/>
          <w14:ligatures w14:val="none"/>
        </w:rPr>
        <w:t xml:space="preserve"> </w:t>
      </w:r>
      <w:r w:rsidR="00896F25" w:rsidRPr="00C02784">
        <w:rPr>
          <w:rFonts w:ascii="Times New Roman" w:eastAsia="Aptos" w:hAnsi="Times New Roman" w:cs="Times New Roman"/>
          <w:i/>
          <w:iCs/>
          <w:noProof/>
          <w:kern w:val="0"/>
          <w:szCs w:val="22"/>
          <w14:ligatures w14:val="none"/>
        </w:rPr>
        <w:t>Duomenų sąjungos strategij</w:t>
      </w:r>
      <w:r w:rsidR="00775953">
        <w:rPr>
          <w:rFonts w:ascii="Times New Roman" w:eastAsia="Aptos" w:hAnsi="Times New Roman" w:cs="Times New Roman"/>
          <w:i/>
          <w:iCs/>
          <w:noProof/>
          <w:kern w:val="0"/>
          <w:szCs w:val="22"/>
          <w14:ligatures w14:val="none"/>
        </w:rPr>
        <w:t xml:space="preserve">oje </w:t>
      </w:r>
      <w:r w:rsidRPr="00EE10AC">
        <w:rPr>
          <w:rFonts w:ascii="Times New Roman" w:eastAsia="Aptos" w:hAnsi="Times New Roman" w:cs="Times New Roman"/>
          <w:noProof/>
          <w:kern w:val="0"/>
          <w:szCs w:val="22"/>
          <w14:ligatures w14:val="none"/>
        </w:rPr>
        <w:t>pabrėžiama, kad Europa vis labiau susiduria su ryškiu duomenų trūkumu, kuris pradeda riboti ne tik dirbtinio intelekto plėtrą, bet ir platesnę mokslinių tyrimų ekosistemą. Strategijoje pabrėžiama, kad nesustiprinus didelio masto, tarpusavyje suderinamų ir patikimai valdomų tyrimų duomenų sistemų, Europa rizikuoja atsilikti nuo pasaulio lyderių, kurių mokslinių tyrimų infrastruktūros jau dabar veikia daug didesniu mastu.</w:t>
      </w:r>
      <w:r w:rsidR="00FF682F">
        <w:rPr>
          <w:rFonts w:ascii="Times New Roman" w:eastAsia="Aptos" w:hAnsi="Times New Roman" w:cs="Times New Roman"/>
          <w:noProof/>
          <w:kern w:val="0"/>
          <w:szCs w:val="22"/>
          <w14:ligatures w14:val="none"/>
        </w:rPr>
        <w:t xml:space="preserve"> </w:t>
      </w:r>
      <w:r w:rsidRPr="00EE10AC">
        <w:rPr>
          <w:rFonts w:ascii="Times New Roman" w:eastAsia="Aptos" w:hAnsi="Times New Roman" w:cs="Times New Roman"/>
          <w:noProof/>
          <w:kern w:val="0"/>
          <w:szCs w:val="22"/>
          <w14:ligatures w14:val="none"/>
        </w:rPr>
        <w:t xml:space="preserve">Atsakydama į šią problemą, Komisija numato kryptingai plėsti tyrimams svarbius duomenų išteklius – nuo anonimizuotų klinikinių vaizdų ar genominių rinkinių iki aplinkosauginių stebėjimų, kultūros paveldo archyvų ir daugiakalbių tekstynų. Specializuotų Duomenų laboratorijų kūrimas žymi svarbų poslinkį link praktinių, tyrėjams orientuotų duomenų paslaugų: šios laboratorijos kaups, tvarkys, pseudonimizuos ir sintetins duomenis, padėdamos tyrėjams įveikti kliūtis, kurias sukelia skirtingos taisyklės, institucijų duomenų izoliacija ir nevienodi techniniai pajėgumai. Suteikdamos saugias duomenų apdorojimo aplinkas ir pažangias privatumo užtikrinimo technologijas, Duomenų laboratorijos turėtų sumažinti dalijimosi jautriais ar komerciškai saugomais duomenimis barjerus. </w:t>
      </w:r>
    </w:p>
    <w:p w14:paraId="4057DD29" w14:textId="77777777" w:rsidR="00C310D5" w:rsidRPr="00C310D5" w:rsidRDefault="00C310D5" w:rsidP="00EA77CC">
      <w:pPr>
        <w:ind w:firstLine="851"/>
        <w:jc w:val="both"/>
        <w:rPr>
          <w:rFonts w:ascii="Times New Roman" w:eastAsia="Aptos" w:hAnsi="Times New Roman" w:cs="Times New Roman"/>
        </w:rPr>
      </w:pPr>
      <w:r w:rsidRPr="00C310D5">
        <w:rPr>
          <w:rFonts w:ascii="Times New Roman" w:eastAsia="Aptos" w:hAnsi="Times New Roman" w:cs="Times New Roman"/>
        </w:rPr>
        <w:t xml:space="preserve">Naujausia ES mokslinių tyrimų duomenų politika ir tikslai yra nustatyti </w:t>
      </w:r>
      <w:hyperlink r:id="rId11" w:history="1">
        <w:r w:rsidRPr="00C310D5">
          <w:rPr>
            <w:rFonts w:ascii="Times New Roman" w:eastAsia="Aptos" w:hAnsi="Times New Roman" w:cs="Times New Roman"/>
            <w:color w:val="467886"/>
            <w:u w:val="single"/>
          </w:rPr>
          <w:t>Europos Tarybos 2025 kovo 3 d. rekomendacijoje Nr. 6693/25 „Dėl 2025-2027 m. Europos mokslinių tyrimų erdvės politikos darbotvarkės“</w:t>
        </w:r>
      </w:hyperlink>
      <w:r w:rsidRPr="00C310D5">
        <w:rPr>
          <w:rFonts w:ascii="Times New Roman" w:eastAsia="Aptos" w:hAnsi="Times New Roman" w:cs="Times New Roman"/>
        </w:rPr>
        <w:t xml:space="preserve">, kurioje nustatyta kad pirmoji Europos mokslinių tyrimų erdvės (toliau – EMTE) struktūrinės politikos kryptis yra </w:t>
      </w:r>
      <w:r w:rsidRPr="00C310D5">
        <w:rPr>
          <w:rFonts w:ascii="Times New Roman" w:eastAsia="Aptos" w:hAnsi="Times New Roman" w:cs="Times New Roman"/>
          <w:b/>
          <w:bCs/>
        </w:rPr>
        <w:t>sudaryti sąlygas atvirajam mokslui dalintis duomenimis ir juos pakartotinai naudoti, be kita ko, pasitelkiant Europos atvirojo mokslo debesiją (EOSC)</w:t>
      </w:r>
      <w:r w:rsidRPr="00C310D5">
        <w:rPr>
          <w:rFonts w:ascii="Times New Roman" w:eastAsia="Aptos" w:hAnsi="Times New Roman" w:cs="Times New Roman"/>
        </w:rPr>
        <w:t xml:space="preserve">. </w:t>
      </w:r>
      <w:r w:rsidRPr="00C310D5">
        <w:rPr>
          <w:rFonts w:ascii="Times New Roman" w:eastAsia="Aptos" w:hAnsi="Times New Roman" w:cs="Times New Roman"/>
          <w:noProof/>
          <w:color w:val="000000"/>
        </w:rPr>
        <w:t>Šia politikos kryptimi siekiama esminių pokyčių Europos mokslinių tyrimų bendruomenėse ir mokslinių tyrimų infrastruktūroje sukuriant geresnę ES teisinę sistemą, skirtą atviram dalijimuisi mokslinių tyrimų duomenimis ir kitais skaitmeniniais mokslinių tyrimų objektais, naudojamais ir sukurtais per visą mokslinių tyrimų gyvavimo ciklą,bei užtikrinti sklandžią prieigą prie jų ir patikimą pakartotinį jų naudojimą. Numatyi šie</w:t>
      </w:r>
      <w:r w:rsidRPr="00C310D5">
        <w:rPr>
          <w:rFonts w:ascii="Times New Roman" w:eastAsia="Aptos" w:hAnsi="Times New Roman" w:cs="Times New Roman"/>
        </w:rPr>
        <w:t xml:space="preserve"> tikslai:</w:t>
      </w:r>
    </w:p>
    <w:p w14:paraId="05CC4BA2" w14:textId="77777777" w:rsidR="00C310D5" w:rsidRPr="00C310D5" w:rsidRDefault="00C310D5" w:rsidP="00EA77CC">
      <w:pPr>
        <w:numPr>
          <w:ilvl w:val="0"/>
          <w:numId w:val="16"/>
        </w:numPr>
        <w:jc w:val="both"/>
        <w:rPr>
          <w:rFonts w:ascii="Times New Roman" w:eastAsia="Aptos" w:hAnsi="Times New Roman" w:cs="Times New Roman"/>
        </w:rPr>
      </w:pPr>
      <w:r w:rsidRPr="00C310D5">
        <w:rPr>
          <w:rFonts w:ascii="Times New Roman" w:eastAsia="Aptos" w:hAnsi="Times New Roman" w:cs="Times New Roman"/>
          <w:b/>
          <w:bCs/>
        </w:rPr>
        <w:lastRenderedPageBreak/>
        <w:t>Atsilyginimas ir mokymai už atvirojo mokslo praktikas.</w:t>
      </w:r>
      <w:r w:rsidRPr="00C310D5">
        <w:rPr>
          <w:rFonts w:ascii="Times New Roman" w:eastAsia="Aptos" w:hAnsi="Times New Roman" w:cs="Times New Roman"/>
        </w:rPr>
        <w:t xml:space="preserve"> Skatinama, kad už atvirojo mokslo praktiką ir įgūdžius būtų atlyginama.</w:t>
      </w:r>
    </w:p>
    <w:p w14:paraId="097E423F" w14:textId="77777777" w:rsidR="00C310D5" w:rsidRPr="00C310D5" w:rsidRDefault="00C310D5" w:rsidP="00EA77CC">
      <w:pPr>
        <w:numPr>
          <w:ilvl w:val="0"/>
          <w:numId w:val="16"/>
        </w:numPr>
        <w:jc w:val="both"/>
        <w:rPr>
          <w:rFonts w:ascii="Times New Roman" w:eastAsia="Aptos" w:hAnsi="Times New Roman" w:cs="Times New Roman"/>
        </w:rPr>
      </w:pPr>
      <w:r w:rsidRPr="00C310D5">
        <w:rPr>
          <w:rFonts w:ascii="Times New Roman" w:eastAsia="Aptos" w:hAnsi="Times New Roman" w:cs="Times New Roman"/>
          <w:b/>
          <w:bCs/>
        </w:rPr>
        <w:t xml:space="preserve">Standartų, priemonių ir paslaugų kūrimas. </w:t>
      </w:r>
      <w:r w:rsidRPr="00C310D5">
        <w:rPr>
          <w:rFonts w:ascii="Times New Roman" w:eastAsia="Aptos" w:hAnsi="Times New Roman" w:cs="Times New Roman"/>
        </w:rPr>
        <w:t>Siekiama sudaryti sąlygas tyrėjams rasti, gauti, pakartotinai naudoti ir derinti mokslo rezultatus pasitelkiant standartus, priemones ir paslaugas.</w:t>
      </w:r>
    </w:p>
    <w:p w14:paraId="4BC02DCC" w14:textId="77777777" w:rsidR="00C310D5" w:rsidRPr="00C310D5" w:rsidRDefault="00C310D5" w:rsidP="00EA77CC">
      <w:pPr>
        <w:numPr>
          <w:ilvl w:val="0"/>
          <w:numId w:val="16"/>
        </w:numPr>
        <w:jc w:val="both"/>
        <w:rPr>
          <w:rFonts w:ascii="Times New Roman" w:eastAsia="Aptos" w:hAnsi="Times New Roman" w:cs="Times New Roman"/>
        </w:rPr>
      </w:pPr>
      <w:r w:rsidRPr="00C310D5">
        <w:rPr>
          <w:rFonts w:ascii="Times New Roman" w:eastAsia="Aptos" w:hAnsi="Times New Roman" w:cs="Times New Roman"/>
          <w:b/>
          <w:bCs/>
        </w:rPr>
        <w:t>Susietos bendruomeninės infrastruktūros diegimas</w:t>
      </w:r>
      <w:r w:rsidRPr="00C310D5">
        <w:rPr>
          <w:rFonts w:ascii="Times New Roman" w:eastAsia="Aptos" w:hAnsi="Times New Roman" w:cs="Times New Roman"/>
        </w:rPr>
        <w:t>. Skatinama diegti ir prižiūrėti susietą bendruomeninę infrastruktūrą, sudarančią sąlygas atvirai dalytis mokslo rezultatais.</w:t>
      </w:r>
    </w:p>
    <w:p w14:paraId="26A9CCD1" w14:textId="77777777" w:rsidR="00C310D5" w:rsidRPr="00C310D5" w:rsidRDefault="00C310D5" w:rsidP="00EA77CC">
      <w:pPr>
        <w:numPr>
          <w:ilvl w:val="0"/>
          <w:numId w:val="16"/>
        </w:numPr>
        <w:jc w:val="both"/>
        <w:rPr>
          <w:rFonts w:ascii="Times New Roman" w:eastAsia="Aptos" w:hAnsi="Times New Roman" w:cs="Times New Roman"/>
        </w:rPr>
      </w:pPr>
      <w:r w:rsidRPr="00C310D5">
        <w:rPr>
          <w:rFonts w:ascii="Times New Roman" w:eastAsia="Aptos" w:hAnsi="Times New Roman" w:cs="Times New Roman"/>
          <w:b/>
          <w:bCs/>
        </w:rPr>
        <w:t xml:space="preserve">FAIR mokslinių tyrimų duomenų tinklo kūrimas. </w:t>
      </w:r>
      <w:r w:rsidRPr="00C310D5">
        <w:rPr>
          <w:rFonts w:ascii="Times New Roman" w:eastAsia="Aptos" w:hAnsi="Times New Roman" w:cs="Times New Roman"/>
        </w:rPr>
        <w:t>Siekiama, kad Europa pirmautų kuriant FAIR mokslinių tyrimų duomenų tinklą sąveikų su kitomis duomenų erdvėmis.</w:t>
      </w:r>
    </w:p>
    <w:p w14:paraId="5B23425E" w14:textId="77777777" w:rsidR="00C310D5" w:rsidRPr="00C310D5" w:rsidRDefault="00C310D5" w:rsidP="00EA77CC">
      <w:pPr>
        <w:numPr>
          <w:ilvl w:val="0"/>
          <w:numId w:val="16"/>
        </w:numPr>
        <w:jc w:val="both"/>
        <w:rPr>
          <w:rFonts w:ascii="Times New Roman" w:eastAsia="Aptos" w:hAnsi="Times New Roman" w:cs="Times New Roman"/>
        </w:rPr>
      </w:pPr>
      <w:r w:rsidRPr="00C310D5">
        <w:rPr>
          <w:rFonts w:ascii="Times New Roman" w:eastAsia="Aptos" w:hAnsi="Times New Roman" w:cs="Times New Roman"/>
          <w:b/>
          <w:bCs/>
        </w:rPr>
        <w:t xml:space="preserve">Geresnių teisinių sąlygų sudarymas. </w:t>
      </w:r>
      <w:r w:rsidRPr="00C310D5">
        <w:rPr>
          <w:rFonts w:ascii="Times New Roman" w:eastAsia="Aptos" w:hAnsi="Times New Roman" w:cs="Times New Roman"/>
        </w:rPr>
        <w:t xml:space="preserve">Siekiama </w:t>
      </w:r>
      <w:r w:rsidRPr="00C310D5">
        <w:rPr>
          <w:rFonts w:ascii="Times New Roman" w:eastAsia="Aptos" w:hAnsi="Times New Roman" w:cs="Times New Roman"/>
          <w:b/>
          <w:bCs/>
        </w:rPr>
        <w:t>s</w:t>
      </w:r>
      <w:r w:rsidRPr="00C310D5">
        <w:rPr>
          <w:rFonts w:ascii="Times New Roman" w:eastAsia="Aptos" w:hAnsi="Times New Roman" w:cs="Times New Roman"/>
        </w:rPr>
        <w:t>udaryti geresnes teisines sąlygas ir suteikti išteklių tyrėjams, kad jie galėtų susipažinti su viešosiomis lėšomis finansuojamų mokslinių tyrimų rezultatais ir juos pakartotinai naudoti, taip pat naudoti leidinius ir duomenis mokslo tikslais.</w:t>
      </w:r>
    </w:p>
    <w:p w14:paraId="72B6052F" w14:textId="77777777" w:rsidR="00C310D5" w:rsidRPr="00C310D5" w:rsidRDefault="00C310D5" w:rsidP="00EA77CC">
      <w:pPr>
        <w:jc w:val="both"/>
        <w:rPr>
          <w:rFonts w:ascii="Times New Roman" w:eastAsia="Aptos" w:hAnsi="Times New Roman" w:cs="Times New Roman"/>
        </w:rPr>
      </w:pPr>
      <w:r w:rsidRPr="00C310D5">
        <w:rPr>
          <w:rFonts w:ascii="Times New Roman" w:eastAsia="Aptos" w:hAnsi="Times New Roman" w:cs="Times New Roman"/>
        </w:rPr>
        <w:t>2025-2027 m. Europos mokslinių tyrimų erdvės politikos darbotvarkėje nustatytas veiksmas skirtas</w:t>
      </w:r>
      <w:r w:rsidRPr="00C310D5">
        <w:rPr>
          <w:rFonts w:ascii="Times New Roman" w:eastAsia="Aptos" w:hAnsi="Times New Roman" w:cs="Times New Roman"/>
          <w:b/>
          <w:bCs/>
        </w:rPr>
        <w:t xml:space="preserve"> užtikrinti lygybę atvirojo mokslo srityje. </w:t>
      </w:r>
      <w:r w:rsidRPr="00C310D5">
        <w:rPr>
          <w:rFonts w:ascii="Times New Roman" w:eastAsia="Aptos" w:hAnsi="Times New Roman" w:cs="Times New Roman"/>
        </w:rPr>
        <w:t>Pažymima, kad į</w:t>
      </w:r>
      <w:r w:rsidRPr="00C310D5">
        <w:rPr>
          <w:rFonts w:ascii="Aptos" w:eastAsia="Aptos" w:hAnsi="Aptos" w:cs="Times New Roman"/>
          <w:iCs/>
          <w:noProof/>
          <w:color w:val="000000"/>
        </w:rPr>
        <w:t>gyvendinant atvirąjį mokslą reikia tvirtos politinės paramos ir didelių investicijų į išteklius, koordinavimą, technologinę parengtį, atvirąjį mokslą ir skaitmeninius įgūdžius, taip pat reikia veiksmingų skatinimo, pripažinimo bei atlygio sistemų tyrėjams kūrimo. Visa tai labai skiriasi ne tik Europos šalyse ir organizacijose, bet ir visame pasaulyje, todėl EMTE reikia didesnį teisingumą užtikrinančių požiūrių</w:t>
      </w:r>
      <w:r w:rsidRPr="00C310D5">
        <w:rPr>
          <w:rFonts w:ascii="Aptos" w:eastAsia="Aptos" w:hAnsi="Aptos" w:cs="Times New Roman"/>
          <w:i/>
          <w:noProof/>
          <w:color w:val="000000"/>
        </w:rPr>
        <w:t xml:space="preserve">. </w:t>
      </w:r>
      <w:r w:rsidRPr="00C310D5">
        <w:rPr>
          <w:rFonts w:ascii="Times New Roman" w:eastAsia="Aptos" w:hAnsi="Times New Roman" w:cs="Times New Roman"/>
        </w:rPr>
        <w:t>Šio EMTE veiksmo tikslai:</w:t>
      </w:r>
    </w:p>
    <w:p w14:paraId="4BF1D1A3" w14:textId="77777777" w:rsidR="00C310D5" w:rsidRPr="00C310D5" w:rsidRDefault="00C310D5" w:rsidP="00EA77CC">
      <w:pPr>
        <w:numPr>
          <w:ilvl w:val="0"/>
          <w:numId w:val="7"/>
        </w:numPr>
        <w:jc w:val="both"/>
        <w:rPr>
          <w:rFonts w:ascii="Times New Roman" w:eastAsia="Aptos" w:hAnsi="Times New Roman" w:cs="Times New Roman"/>
        </w:rPr>
      </w:pPr>
      <w:r w:rsidRPr="00C310D5">
        <w:rPr>
          <w:rFonts w:ascii="Times New Roman" w:eastAsia="Aptos" w:hAnsi="Times New Roman" w:cs="Times New Roman"/>
          <w:b/>
          <w:bCs/>
        </w:rPr>
        <w:t xml:space="preserve">Kliūčių ir iššūkių nustatymas. </w:t>
      </w:r>
      <w:r w:rsidRPr="00C310D5">
        <w:rPr>
          <w:rFonts w:ascii="Times New Roman" w:eastAsia="Aptos" w:hAnsi="Times New Roman" w:cs="Times New Roman"/>
        </w:rPr>
        <w:t>Siekiama nustatyti kliūtis ir iššūkius, susijusius su lygybe atvirojo mokslo srityje, ir pasiūlyti tolesnius su politiniu atsaku susijusius veiksmus.</w:t>
      </w:r>
    </w:p>
    <w:p w14:paraId="170433E8" w14:textId="77777777" w:rsidR="00C310D5" w:rsidRPr="00C310D5" w:rsidRDefault="00C310D5" w:rsidP="00EA77CC">
      <w:pPr>
        <w:numPr>
          <w:ilvl w:val="0"/>
          <w:numId w:val="7"/>
        </w:numPr>
        <w:jc w:val="both"/>
        <w:rPr>
          <w:rFonts w:ascii="Times New Roman" w:eastAsia="Aptos" w:hAnsi="Times New Roman" w:cs="Times New Roman"/>
        </w:rPr>
      </w:pPr>
      <w:r w:rsidRPr="00C310D5">
        <w:rPr>
          <w:rFonts w:ascii="Times New Roman" w:eastAsia="Aptos" w:hAnsi="Times New Roman" w:cs="Times New Roman"/>
          <w:b/>
          <w:bCs/>
        </w:rPr>
        <w:t xml:space="preserve">Nepelno atvirosios prieigos akademinių leidybos modelių plėtra. </w:t>
      </w:r>
      <w:r w:rsidRPr="00C310D5">
        <w:rPr>
          <w:rFonts w:ascii="Times New Roman" w:eastAsia="Aptos" w:hAnsi="Times New Roman" w:cs="Times New Roman"/>
        </w:rPr>
        <w:t>Siekiama plėtoti ne pelno atvirosios prieigos akademinius leidybos modelius, plačiai taikomus ir pripažįstamus įvairiose disciplinose, įskaitant mokslinių tyrimų vertinimą.</w:t>
      </w:r>
    </w:p>
    <w:p w14:paraId="17480F05" w14:textId="77777777" w:rsidR="00C310D5" w:rsidRPr="00C310D5" w:rsidRDefault="00C310D5" w:rsidP="00EA77CC">
      <w:pPr>
        <w:numPr>
          <w:ilvl w:val="0"/>
          <w:numId w:val="7"/>
        </w:numPr>
        <w:jc w:val="both"/>
        <w:rPr>
          <w:rFonts w:ascii="Times New Roman" w:eastAsia="Aptos" w:hAnsi="Times New Roman" w:cs="Times New Roman"/>
        </w:rPr>
      </w:pPr>
      <w:r w:rsidRPr="00C310D5">
        <w:rPr>
          <w:rFonts w:ascii="Times New Roman" w:eastAsia="Aptos" w:hAnsi="Times New Roman" w:cs="Times New Roman"/>
          <w:b/>
          <w:bCs/>
        </w:rPr>
        <w:t xml:space="preserve">Gebėjimų stiprinimas. </w:t>
      </w:r>
      <w:r w:rsidRPr="00C310D5">
        <w:rPr>
          <w:rFonts w:ascii="Times New Roman" w:eastAsia="Aptos" w:hAnsi="Times New Roman" w:cs="Times New Roman"/>
        </w:rPr>
        <w:t>Skatinama stiprinti gebėjimus, susijusius su atvirojo mokslo įgūdžiais ir lygiomis galimybėmis EMTE mokslinių tyrimų bendruomenei naudotis atvirojo mokslo infrastruktūra.</w:t>
      </w:r>
    </w:p>
    <w:p w14:paraId="4274EE16" w14:textId="77777777" w:rsidR="00C310D5" w:rsidRPr="00C310D5" w:rsidRDefault="00C310D5" w:rsidP="00EA77CC">
      <w:pPr>
        <w:numPr>
          <w:ilvl w:val="0"/>
          <w:numId w:val="7"/>
        </w:numPr>
        <w:jc w:val="both"/>
        <w:rPr>
          <w:rFonts w:ascii="Times New Roman" w:eastAsia="Aptos" w:hAnsi="Times New Roman" w:cs="Times New Roman"/>
        </w:rPr>
      </w:pPr>
      <w:r w:rsidRPr="00C310D5">
        <w:rPr>
          <w:rFonts w:ascii="Times New Roman" w:eastAsia="Aptos" w:hAnsi="Times New Roman" w:cs="Times New Roman"/>
          <w:b/>
          <w:bCs/>
        </w:rPr>
        <w:t>ES politikos metodų plėtojimas</w:t>
      </w:r>
      <w:r w:rsidRPr="00C310D5">
        <w:rPr>
          <w:rFonts w:ascii="Times New Roman" w:eastAsia="Aptos" w:hAnsi="Times New Roman" w:cs="Times New Roman"/>
        </w:rPr>
        <w:t>. Siekiama plėtoti ES politikos metodus, kad būtų nustatyti būdai, kaip užtikrinti didesnę lygybę, kiek tai susiję su atvirojo mokslo praktika ir infrastruktūra.</w:t>
      </w:r>
    </w:p>
    <w:p w14:paraId="1ADE8F78" w14:textId="77777777" w:rsidR="00C310D5" w:rsidRPr="00C310D5" w:rsidRDefault="00C310D5" w:rsidP="00EA77CC">
      <w:pPr>
        <w:contextualSpacing/>
        <w:jc w:val="both"/>
        <w:rPr>
          <w:rFonts w:ascii="Times New Roman" w:eastAsia="Aptos" w:hAnsi="Times New Roman" w:cs="Times New Roman"/>
        </w:rPr>
      </w:pPr>
      <w:r w:rsidRPr="00C310D5">
        <w:rPr>
          <w:rFonts w:ascii="Times New Roman" w:eastAsia="Aptos" w:hAnsi="Times New Roman" w:cs="Times New Roman"/>
        </w:rPr>
        <w:t>Mokslinių duomenų svarba pabrėžiama dirbtinio intelekto (toliau – DI) vystymosi kontekste -  „</w:t>
      </w:r>
      <w:hyperlink r:id="rId12" w:history="1">
        <w:r w:rsidRPr="00C310D5">
          <w:rPr>
            <w:rFonts w:ascii="Times New Roman" w:eastAsia="Aptos" w:hAnsi="Times New Roman" w:cs="Times New Roman"/>
            <w:color w:val="467886"/>
            <w:u w:val="single"/>
          </w:rPr>
          <w:t>Išvadose dėl ES DI moksle strategijos</w:t>
        </w:r>
      </w:hyperlink>
      <w:r w:rsidRPr="00C310D5">
        <w:rPr>
          <w:rFonts w:ascii="Times New Roman" w:eastAsia="Aptos" w:hAnsi="Times New Roman" w:cs="Times New Roman"/>
        </w:rPr>
        <w:t>" (2025-05-23 9292/25). DI yra universalus įrankis duomenų analizei ir modeliavimui, vedančiam į naujus atradimus. Valstybės narės kviečiamos aktyviai prisidėti prie esamų bendrųjų Europos duomenų erdvių, tokių kaip Europos atvirojo mokslo debesis (EOSC), ir naujų duomenų erdvių įgyvendinimo, kai tai būtina, siekiant palaikyti DI pagrindu vykdomus mokslinius tyrimus ir DI modelių mokymą.</w:t>
      </w:r>
    </w:p>
    <w:p w14:paraId="6732C163" w14:textId="77777777" w:rsidR="00C310D5" w:rsidRPr="00C310D5" w:rsidRDefault="00C310D5" w:rsidP="00EA77CC">
      <w:pPr>
        <w:ind w:left="720"/>
        <w:contextualSpacing/>
        <w:jc w:val="both"/>
        <w:rPr>
          <w:rFonts w:ascii="Times New Roman" w:eastAsia="Aptos" w:hAnsi="Times New Roman" w:cs="Times New Roman"/>
          <w:u w:val="single"/>
        </w:rPr>
      </w:pPr>
    </w:p>
    <w:p w14:paraId="2131E828" w14:textId="77777777" w:rsidR="00C310D5" w:rsidRPr="00C310D5" w:rsidRDefault="00C310D5" w:rsidP="00EA77CC">
      <w:pPr>
        <w:contextualSpacing/>
        <w:jc w:val="both"/>
        <w:rPr>
          <w:rFonts w:ascii="Times New Roman" w:eastAsia="Aptos" w:hAnsi="Times New Roman" w:cs="Times New Roman"/>
        </w:rPr>
      </w:pPr>
      <w:r w:rsidRPr="00C310D5">
        <w:rPr>
          <w:rFonts w:ascii="Times New Roman" w:eastAsia="Aptos" w:hAnsi="Times New Roman" w:cs="Times New Roman"/>
        </w:rPr>
        <w:t xml:space="preserve">Mokslinių duomenų svarba akcentuojama </w:t>
      </w:r>
      <w:hyperlink r:id="rId13" w:history="1">
        <w:r w:rsidRPr="00C310D5">
          <w:rPr>
            <w:rFonts w:ascii="Times New Roman" w:eastAsia="Aptos" w:hAnsi="Times New Roman" w:cs="Times New Roman"/>
            <w:color w:val="467886"/>
            <w:u w:val="single"/>
          </w:rPr>
          <w:t>Europos inovacijų darbotvarkėje</w:t>
        </w:r>
      </w:hyperlink>
      <w:r w:rsidRPr="00C310D5">
        <w:rPr>
          <w:rFonts w:ascii="Times New Roman" w:eastAsia="Aptos" w:hAnsi="Times New Roman" w:cs="Times New Roman"/>
        </w:rPr>
        <w:t xml:space="preserve">, kur moksliniai duomenys yra pagrindinė naujų inovacijų ir technologijų, įskaitant DI, kūrimo varomoji jėga. </w:t>
      </w:r>
    </w:p>
    <w:p w14:paraId="6C98D09D" w14:textId="77777777" w:rsidR="00C310D5" w:rsidRPr="00C310D5" w:rsidRDefault="00C310D5"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lastRenderedPageBreak/>
        <w:t>Analizuojant EK atvirojo mokslo ir EOSC atvirąjį mokslą reglamentuojančius dokumentus galima išskirti pagrindinius strateginius tikslus:</w:t>
      </w:r>
    </w:p>
    <w:p w14:paraId="3D880614" w14:textId="77777777" w:rsidR="00C310D5" w:rsidRPr="00C310D5" w:rsidRDefault="00C310D5" w:rsidP="00EA77CC">
      <w:pPr>
        <w:numPr>
          <w:ilvl w:val="0"/>
          <w:numId w:val="2"/>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 xml:space="preserve">Sukurti susietą, </w:t>
      </w:r>
      <w:proofErr w:type="spellStart"/>
      <w:r w:rsidRPr="00C310D5">
        <w:rPr>
          <w:rFonts w:ascii="Times New Roman" w:eastAsia="Times New Roman" w:hAnsi="Times New Roman" w:cs="Times New Roman"/>
          <w:kern w:val="0"/>
          <w:lang w:eastAsia="lt-LT"/>
          <w14:ligatures w14:val="none"/>
        </w:rPr>
        <w:t>daugiadalykę</w:t>
      </w:r>
      <w:proofErr w:type="spellEnd"/>
      <w:r w:rsidRPr="00C310D5">
        <w:rPr>
          <w:rFonts w:ascii="Times New Roman" w:eastAsia="Times New Roman" w:hAnsi="Times New Roman" w:cs="Times New Roman"/>
          <w:kern w:val="0"/>
          <w:lang w:eastAsia="lt-LT"/>
          <w14:ligatures w14:val="none"/>
        </w:rPr>
        <w:t xml:space="preserve"> aplinką, kurioje tyrėjai ir mašinos gali rasti, pasiekti ir pakartotinai naudoti duomenis bei paslaugas (EOSC).</w:t>
      </w:r>
    </w:p>
    <w:p w14:paraId="265E0E99" w14:textId="77777777" w:rsidR="00C310D5" w:rsidRPr="00C310D5" w:rsidRDefault="00C310D5" w:rsidP="00EA77CC">
      <w:pPr>
        <w:numPr>
          <w:ilvl w:val="0"/>
          <w:numId w:val="2"/>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Paversti atvirąjį mokslą numatytąja mokslo veiklos forma (</w:t>
      </w:r>
      <w:proofErr w:type="spellStart"/>
      <w:r w:rsidRPr="00C310D5">
        <w:rPr>
          <w:rFonts w:ascii="Times New Roman" w:eastAsia="Times New Roman" w:hAnsi="Times New Roman" w:cs="Times New Roman"/>
          <w:kern w:val="0"/>
          <w:lang w:eastAsia="lt-LT"/>
          <w14:ligatures w14:val="none"/>
        </w:rPr>
        <w:t>modus</w:t>
      </w:r>
      <w:proofErr w:type="spellEnd"/>
      <w:r w:rsidRPr="00C310D5">
        <w:rPr>
          <w:rFonts w:ascii="Times New Roman" w:eastAsia="Times New Roman" w:hAnsi="Times New Roman" w:cs="Times New Roman"/>
          <w:kern w:val="0"/>
          <w:lang w:eastAsia="lt-LT"/>
          <w14:ligatures w14:val="none"/>
        </w:rPr>
        <w:t xml:space="preserve"> </w:t>
      </w:r>
      <w:proofErr w:type="spellStart"/>
      <w:r w:rsidRPr="00C310D5">
        <w:rPr>
          <w:rFonts w:ascii="Times New Roman" w:eastAsia="Times New Roman" w:hAnsi="Times New Roman" w:cs="Times New Roman"/>
          <w:kern w:val="0"/>
          <w:lang w:eastAsia="lt-LT"/>
          <w14:ligatures w14:val="none"/>
        </w:rPr>
        <w:t>operandi</w:t>
      </w:r>
      <w:proofErr w:type="spellEnd"/>
      <w:r w:rsidRPr="00C310D5">
        <w:rPr>
          <w:rFonts w:ascii="Times New Roman" w:eastAsia="Times New Roman" w:hAnsi="Times New Roman" w:cs="Times New Roman"/>
          <w:kern w:val="0"/>
          <w:lang w:eastAsia="lt-LT"/>
          <w14:ligatures w14:val="none"/>
        </w:rPr>
        <w:t>) – atviri publikacijų, duomenų, programinės įrangos, protokolų srautai, paremti FAIR principais.</w:t>
      </w:r>
    </w:p>
    <w:p w14:paraId="0162DB8D" w14:textId="77777777" w:rsidR="00C310D5" w:rsidRPr="00C310D5" w:rsidRDefault="00C310D5" w:rsidP="00EA77CC">
      <w:pPr>
        <w:numPr>
          <w:ilvl w:val="0"/>
          <w:numId w:val="2"/>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Sustiprinti EK duomenų ekonomiką ir inovacijas – per atvirų duomenų direktyvą ir duomenų erdves (</w:t>
      </w:r>
      <w:proofErr w:type="spellStart"/>
      <w:r w:rsidRPr="00C310D5">
        <w:rPr>
          <w:rFonts w:ascii="Times New Roman" w:eastAsia="Times New Roman" w:hAnsi="Times New Roman" w:cs="Times New Roman"/>
          <w:kern w:val="0"/>
          <w:lang w:eastAsia="lt-LT"/>
          <w14:ligatures w14:val="none"/>
        </w:rPr>
        <w:t>Open</w:t>
      </w:r>
      <w:proofErr w:type="spellEnd"/>
      <w:r w:rsidRPr="00C310D5">
        <w:rPr>
          <w:rFonts w:ascii="Times New Roman" w:eastAsia="Times New Roman" w:hAnsi="Times New Roman" w:cs="Times New Roman"/>
          <w:kern w:val="0"/>
          <w:lang w:eastAsia="lt-LT"/>
          <w14:ligatures w14:val="none"/>
        </w:rPr>
        <w:t xml:space="preserve"> Data </w:t>
      </w:r>
      <w:proofErr w:type="spellStart"/>
      <w:r w:rsidRPr="00C310D5">
        <w:rPr>
          <w:rFonts w:ascii="Times New Roman" w:eastAsia="Times New Roman" w:hAnsi="Times New Roman" w:cs="Times New Roman"/>
          <w:kern w:val="0"/>
          <w:lang w:eastAsia="lt-LT"/>
          <w14:ligatures w14:val="none"/>
        </w:rPr>
        <w:t>Directive</w:t>
      </w:r>
      <w:proofErr w:type="spellEnd"/>
      <w:r w:rsidRPr="00C310D5">
        <w:rPr>
          <w:rFonts w:ascii="Times New Roman" w:eastAsia="Times New Roman" w:hAnsi="Times New Roman" w:cs="Times New Roman"/>
          <w:kern w:val="0"/>
          <w:lang w:eastAsia="lt-LT"/>
          <w14:ligatures w14:val="none"/>
        </w:rPr>
        <w:t xml:space="preserve">, Data </w:t>
      </w:r>
      <w:proofErr w:type="spellStart"/>
      <w:r w:rsidRPr="00C310D5">
        <w:rPr>
          <w:rFonts w:ascii="Times New Roman" w:eastAsia="Times New Roman" w:hAnsi="Times New Roman" w:cs="Times New Roman"/>
          <w:kern w:val="0"/>
          <w:lang w:eastAsia="lt-LT"/>
          <w14:ligatures w14:val="none"/>
        </w:rPr>
        <w:t>Governance</w:t>
      </w:r>
      <w:proofErr w:type="spellEnd"/>
      <w:r w:rsidRPr="00C310D5">
        <w:rPr>
          <w:rFonts w:ascii="Times New Roman" w:eastAsia="Times New Roman" w:hAnsi="Times New Roman" w:cs="Times New Roman"/>
          <w:kern w:val="0"/>
          <w:lang w:eastAsia="lt-LT"/>
          <w14:ligatures w14:val="none"/>
        </w:rPr>
        <w:t xml:space="preserve"> </w:t>
      </w:r>
      <w:proofErr w:type="spellStart"/>
      <w:r w:rsidRPr="00C310D5">
        <w:rPr>
          <w:rFonts w:ascii="Times New Roman" w:eastAsia="Times New Roman" w:hAnsi="Times New Roman" w:cs="Times New Roman"/>
          <w:kern w:val="0"/>
          <w:lang w:eastAsia="lt-LT"/>
          <w14:ligatures w14:val="none"/>
        </w:rPr>
        <w:t>Act</w:t>
      </w:r>
      <w:proofErr w:type="spellEnd"/>
      <w:r w:rsidRPr="00C310D5">
        <w:rPr>
          <w:rFonts w:ascii="Times New Roman" w:eastAsia="Times New Roman" w:hAnsi="Times New Roman" w:cs="Times New Roman"/>
          <w:kern w:val="0"/>
          <w:lang w:eastAsia="lt-LT"/>
          <w14:ligatures w14:val="none"/>
        </w:rPr>
        <w:t xml:space="preserve">, Data </w:t>
      </w:r>
      <w:proofErr w:type="spellStart"/>
      <w:r w:rsidRPr="00C310D5">
        <w:rPr>
          <w:rFonts w:ascii="Times New Roman" w:eastAsia="Times New Roman" w:hAnsi="Times New Roman" w:cs="Times New Roman"/>
          <w:kern w:val="0"/>
          <w:lang w:eastAsia="lt-LT"/>
          <w14:ligatures w14:val="none"/>
        </w:rPr>
        <w:t>Act</w:t>
      </w:r>
      <w:proofErr w:type="spellEnd"/>
      <w:r w:rsidRPr="00C310D5">
        <w:rPr>
          <w:rFonts w:ascii="Times New Roman" w:eastAsia="Times New Roman" w:hAnsi="Times New Roman" w:cs="Times New Roman"/>
          <w:kern w:val="0"/>
          <w:lang w:eastAsia="lt-LT"/>
          <w14:ligatures w14:val="none"/>
        </w:rPr>
        <w:t>).</w:t>
      </w:r>
    </w:p>
    <w:p w14:paraId="488D6D24" w14:textId="77777777" w:rsidR="00C310D5" w:rsidRPr="00C310D5" w:rsidRDefault="00C310D5" w:rsidP="00EA77CC">
      <w:pPr>
        <w:numPr>
          <w:ilvl w:val="0"/>
          <w:numId w:val="2"/>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 xml:space="preserve">Užtikrinti pagrindinių teisių apsaugą – ypač asmens duomenų apsaugą (GDPR) ir intelektinę nuosavybę, naudojant </w:t>
      </w:r>
      <w:proofErr w:type="spellStart"/>
      <w:r w:rsidRPr="00C310D5">
        <w:rPr>
          <w:rFonts w:ascii="Times New Roman" w:eastAsia="Times New Roman" w:hAnsi="Times New Roman" w:cs="Times New Roman"/>
          <w:kern w:val="0"/>
          <w:lang w:eastAsia="lt-LT"/>
          <w14:ligatures w14:val="none"/>
        </w:rPr>
        <w:t>anonimizavimą</w:t>
      </w:r>
      <w:proofErr w:type="spellEnd"/>
      <w:r w:rsidRPr="00C310D5">
        <w:rPr>
          <w:rFonts w:ascii="Times New Roman" w:eastAsia="Times New Roman" w:hAnsi="Times New Roman" w:cs="Times New Roman"/>
          <w:kern w:val="0"/>
          <w:lang w:eastAsia="lt-LT"/>
          <w14:ligatures w14:val="none"/>
        </w:rPr>
        <w:t xml:space="preserve">, ribotą prieigą ir pan. </w:t>
      </w:r>
    </w:p>
    <w:p w14:paraId="74A0CB67" w14:textId="77777777" w:rsidR="00C310D5" w:rsidRPr="00C310D5" w:rsidRDefault="00C310D5" w:rsidP="00EA77CC">
      <w:pPr>
        <w:numPr>
          <w:ilvl w:val="0"/>
          <w:numId w:val="2"/>
        </w:numPr>
        <w:spacing w:before="120" w:after="120" w:line="240" w:lineRule="auto"/>
        <w:jc w:val="both"/>
        <w:rPr>
          <w:rFonts w:ascii="Times New Roman" w:eastAsia="Times New Roman" w:hAnsi="Times New Roman" w:cs="Times New Roman"/>
          <w:kern w:val="0"/>
          <w:lang w:eastAsia="lt-LT"/>
          <w14:ligatures w14:val="none"/>
        </w:rPr>
      </w:pPr>
      <w:r w:rsidRPr="00C310D5">
        <w:rPr>
          <w:rFonts w:ascii="Times New Roman" w:eastAsia="Times New Roman" w:hAnsi="Times New Roman" w:cs="Times New Roman"/>
          <w:kern w:val="0"/>
          <w:lang w:eastAsia="lt-LT"/>
          <w14:ligatures w14:val="none"/>
        </w:rPr>
        <w:t xml:space="preserve">Keisti tyrimų vertinimą – kad būtų vertinami ne tik straipsniai, bet ir duomenų rinkiniai, programinė įranga ir kiti atviri rezultatai (Komisijos rekomendacija 2018/790, </w:t>
      </w:r>
      <w:proofErr w:type="spellStart"/>
      <w:r w:rsidRPr="00C310D5">
        <w:rPr>
          <w:rFonts w:ascii="Times New Roman" w:eastAsia="Times New Roman" w:hAnsi="Times New Roman" w:cs="Times New Roman"/>
          <w:kern w:val="0"/>
          <w:lang w:eastAsia="lt-LT"/>
          <w14:ligatures w14:val="none"/>
        </w:rPr>
        <w:t>CoARA</w:t>
      </w:r>
      <w:proofErr w:type="spellEnd"/>
      <w:r w:rsidRPr="00C310D5">
        <w:rPr>
          <w:rFonts w:ascii="Times New Roman" w:eastAsia="Times New Roman" w:hAnsi="Times New Roman" w:cs="Times New Roman"/>
          <w:kern w:val="0"/>
          <w:lang w:eastAsia="lt-LT"/>
          <w14:ligatures w14:val="none"/>
        </w:rPr>
        <w:t xml:space="preserve"> ir pan.).</w:t>
      </w:r>
    </w:p>
    <w:p w14:paraId="67CD09C7" w14:textId="77777777" w:rsidR="00C310D5" w:rsidRDefault="00C310D5" w:rsidP="00EA77CC">
      <w:pPr>
        <w:jc w:val="both"/>
      </w:pPr>
    </w:p>
    <w:p w14:paraId="17E033D9" w14:textId="49DC0654" w:rsidR="00DB1A8B" w:rsidRDefault="00DB1A8B" w:rsidP="00EA77CC">
      <w:pPr>
        <w:ind w:firstLine="720"/>
        <w:jc w:val="both"/>
        <w:rPr>
          <w:rFonts w:ascii="Times New Roman" w:eastAsia="Aptos" w:hAnsi="Times New Roman" w:cs="Times New Roman"/>
          <w:color w:val="215E99"/>
        </w:rPr>
      </w:pPr>
      <w:r w:rsidRPr="00DB1A8B">
        <w:rPr>
          <w:rFonts w:ascii="Aptos" w:eastAsia="Aptos" w:hAnsi="Aptos" w:cs="Times New Roman"/>
          <w:color w:val="215E99"/>
        </w:rPr>
        <w:t>Per pastarąjį dešimtmetį Europos Sąjungos institucijos priėmė ne vieną teisės aktą, skirtą ES duomenų strategijos įgyvendinimui. Šių teisės aktų reguliavimo sritį apima ir mokslinių tyrimų duomenys. Kadangi dauguma priimtų teisės aktų yra tiesiogiai taikomi, jų būtina laikytis be papildomų nacionalinių įgyvendinimo priemonių</w:t>
      </w:r>
      <w:r w:rsidR="00FD1E8A">
        <w:rPr>
          <w:rFonts w:ascii="Aptos" w:eastAsia="Aptos" w:hAnsi="Aptos" w:cs="Times New Roman"/>
          <w:color w:val="215E99"/>
        </w:rPr>
        <w:t xml:space="preserve">. </w:t>
      </w:r>
      <w:r w:rsidRPr="00DB1A8B">
        <w:rPr>
          <w:rFonts w:ascii="Times New Roman" w:eastAsia="Aptos" w:hAnsi="Times New Roman" w:cs="Times New Roman"/>
          <w:color w:val="215E99"/>
        </w:rPr>
        <w:t>.</w:t>
      </w:r>
    </w:p>
    <w:p w14:paraId="6B45D400" w14:textId="77777777" w:rsidR="00DB1A8B" w:rsidRPr="00B55C01" w:rsidRDefault="00DB1A8B" w:rsidP="00EA77CC">
      <w:pPr>
        <w:spacing w:before="120" w:after="120"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i/>
          <w:iCs/>
          <w:lang w:eastAsia="lt-LT"/>
        </w:rPr>
        <w:t>Direktyva (ES) 2019/1024 dėl atvirų duomenų ir viešojo sektoriaus informacijos pakartotinio naudojimo</w:t>
      </w:r>
      <w:r>
        <w:rPr>
          <w:rFonts w:ascii="Times New Roman" w:eastAsia="Times New Roman" w:hAnsi="Times New Roman" w:cs="Times New Roman"/>
          <w:lang w:eastAsia="lt-LT"/>
        </w:rPr>
        <w:t>:</w:t>
      </w:r>
    </w:p>
    <w:p w14:paraId="70E301BA" w14:textId="77777777" w:rsidR="00DB1A8B" w:rsidRPr="00B55C01" w:rsidRDefault="00DB1A8B" w:rsidP="00EA77CC">
      <w:pPr>
        <w:numPr>
          <w:ilvl w:val="0"/>
          <w:numId w:val="14"/>
        </w:numPr>
        <w:spacing w:before="120" w:after="120"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Sukuria bendrą teisinę sistemą atviriems viešojo sektoriaus duomenims (įskaitant tam tikrus su viešosiomis institucijomis susijusius mokslo duomenis).</w:t>
      </w:r>
    </w:p>
    <w:p w14:paraId="4FC634FB" w14:textId="77777777" w:rsidR="00DB1A8B" w:rsidRPr="00B55C01" w:rsidRDefault="00DB1A8B" w:rsidP="00EA77CC">
      <w:pPr>
        <w:numPr>
          <w:ilvl w:val="0"/>
          <w:numId w:val="14"/>
        </w:numPr>
        <w:spacing w:before="120" w:after="120"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Pagrindinis principas – „</w:t>
      </w:r>
      <w:r w:rsidRPr="00BA22EA">
        <w:rPr>
          <w:rFonts w:ascii="Times New Roman" w:eastAsia="Times New Roman" w:hAnsi="Times New Roman" w:cs="Times New Roman"/>
          <w:lang w:eastAsia="lt-LT"/>
        </w:rPr>
        <w:t>atvira pagal nutylėjimą</w:t>
      </w:r>
      <w:r w:rsidRPr="00B55C01">
        <w:rPr>
          <w:rFonts w:ascii="Times New Roman" w:eastAsia="Times New Roman" w:hAnsi="Times New Roman" w:cs="Times New Roman"/>
          <w:lang w:eastAsia="lt-LT"/>
        </w:rPr>
        <w:t>“, duomenys (tarp jų ir viešuoju lėšomis finansuotų tyrimų duomenys) turėtų būti pakartotinai naudojami su minimaliomis teisinėmis ir finansinėmis kliūtimis</w:t>
      </w:r>
      <w:r>
        <w:rPr>
          <w:rFonts w:ascii="Times New Roman" w:eastAsia="Times New Roman" w:hAnsi="Times New Roman" w:cs="Times New Roman"/>
          <w:lang w:eastAsia="lt-LT"/>
        </w:rPr>
        <w:t>.</w:t>
      </w:r>
    </w:p>
    <w:p w14:paraId="01EB5721" w14:textId="77777777" w:rsidR="00DB1A8B" w:rsidRPr="00B55C01" w:rsidRDefault="00DB1A8B" w:rsidP="00EA77CC">
      <w:pPr>
        <w:spacing w:before="100" w:beforeAutospacing="1" w:after="100" w:afterAutospacing="1" w:line="240" w:lineRule="auto"/>
        <w:jc w:val="both"/>
        <w:rPr>
          <w:rFonts w:ascii="Times New Roman" w:eastAsia="Times New Roman" w:hAnsi="Times New Roman" w:cs="Times New Roman"/>
          <w:i/>
          <w:iCs/>
          <w:lang w:eastAsia="lt-LT"/>
        </w:rPr>
      </w:pPr>
      <w:r w:rsidRPr="00B55C01">
        <w:rPr>
          <w:rFonts w:ascii="Times New Roman" w:eastAsia="Times New Roman" w:hAnsi="Times New Roman" w:cs="Times New Roman"/>
          <w:i/>
          <w:iCs/>
          <w:lang w:eastAsia="lt-LT"/>
        </w:rPr>
        <w:t xml:space="preserve">Reglamentas (ES) 2022/868 dėl duomenų valdymo (Data </w:t>
      </w:r>
      <w:proofErr w:type="spellStart"/>
      <w:r w:rsidRPr="00B55C01">
        <w:rPr>
          <w:rFonts w:ascii="Times New Roman" w:eastAsia="Times New Roman" w:hAnsi="Times New Roman" w:cs="Times New Roman"/>
          <w:i/>
          <w:iCs/>
          <w:lang w:eastAsia="lt-LT"/>
        </w:rPr>
        <w:t>Governance</w:t>
      </w:r>
      <w:proofErr w:type="spellEnd"/>
      <w:r w:rsidRPr="00B55C01">
        <w:rPr>
          <w:rFonts w:ascii="Times New Roman" w:eastAsia="Times New Roman" w:hAnsi="Times New Roman" w:cs="Times New Roman"/>
          <w:i/>
          <w:iCs/>
          <w:lang w:eastAsia="lt-LT"/>
        </w:rPr>
        <w:t xml:space="preserve"> </w:t>
      </w:r>
      <w:proofErr w:type="spellStart"/>
      <w:r w:rsidRPr="00B55C01">
        <w:rPr>
          <w:rFonts w:ascii="Times New Roman" w:eastAsia="Times New Roman" w:hAnsi="Times New Roman" w:cs="Times New Roman"/>
          <w:i/>
          <w:iCs/>
          <w:lang w:eastAsia="lt-LT"/>
        </w:rPr>
        <w:t>Act</w:t>
      </w:r>
      <w:proofErr w:type="spellEnd"/>
      <w:r w:rsidRPr="00B55C01">
        <w:rPr>
          <w:rFonts w:ascii="Times New Roman" w:eastAsia="Times New Roman" w:hAnsi="Times New Roman" w:cs="Times New Roman"/>
          <w:i/>
          <w:iCs/>
          <w:lang w:eastAsia="lt-LT"/>
        </w:rPr>
        <w:t>, DGA)</w:t>
      </w:r>
      <w:r>
        <w:rPr>
          <w:rFonts w:ascii="Times New Roman" w:eastAsia="Times New Roman" w:hAnsi="Times New Roman" w:cs="Times New Roman"/>
          <w:i/>
          <w:iCs/>
          <w:lang w:eastAsia="lt-LT"/>
        </w:rPr>
        <w:t>:</w:t>
      </w:r>
    </w:p>
    <w:p w14:paraId="3C7A4D94" w14:textId="77777777" w:rsidR="00DB1A8B" w:rsidRPr="00B55C01" w:rsidRDefault="00DB1A8B" w:rsidP="00EA77CC">
      <w:pPr>
        <w:numPr>
          <w:ilvl w:val="0"/>
          <w:numId w:val="11"/>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Nustato sąlygas tam tikrų kategorijų duomenų, laikomų viešojo sektoriaus institucijose, pakartotiniam naudojimui, įskaitant jautrius, IP saugomus ar asmens duomenis.</w:t>
      </w:r>
    </w:p>
    <w:p w14:paraId="3AFEF046" w14:textId="77777777" w:rsidR="00DB1A8B" w:rsidRPr="00B55C01" w:rsidRDefault="00DB1A8B" w:rsidP="00EA77CC">
      <w:pPr>
        <w:numPr>
          <w:ilvl w:val="0"/>
          <w:numId w:val="11"/>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Skatina technines ir organizacines saugumo priemones (</w:t>
      </w:r>
      <w:proofErr w:type="spellStart"/>
      <w:r w:rsidRPr="00B55C01">
        <w:rPr>
          <w:rFonts w:ascii="Times New Roman" w:eastAsia="Times New Roman" w:hAnsi="Times New Roman" w:cs="Times New Roman"/>
          <w:lang w:eastAsia="lt-LT"/>
        </w:rPr>
        <w:t>anonimizavimą</w:t>
      </w:r>
      <w:proofErr w:type="spellEnd"/>
      <w:r w:rsidRPr="00B55C01">
        <w:rPr>
          <w:rFonts w:ascii="Times New Roman" w:eastAsia="Times New Roman" w:hAnsi="Times New Roman" w:cs="Times New Roman"/>
          <w:lang w:eastAsia="lt-LT"/>
        </w:rPr>
        <w:t xml:space="preserve">, </w:t>
      </w:r>
      <w:proofErr w:type="spellStart"/>
      <w:r w:rsidRPr="00B55C01">
        <w:rPr>
          <w:rFonts w:ascii="Times New Roman" w:eastAsia="Times New Roman" w:hAnsi="Times New Roman" w:cs="Times New Roman"/>
          <w:lang w:eastAsia="lt-LT"/>
        </w:rPr>
        <w:t>pseudonimizavimą</w:t>
      </w:r>
      <w:proofErr w:type="spellEnd"/>
      <w:r w:rsidRPr="00B55C01">
        <w:rPr>
          <w:rFonts w:ascii="Times New Roman" w:eastAsia="Times New Roman" w:hAnsi="Times New Roman" w:cs="Times New Roman"/>
          <w:lang w:eastAsia="lt-LT"/>
        </w:rPr>
        <w:t>, saugias duomenų erdves), kurios itin aktualios moksliniams, ypač sveikatos ar socialiniams duomenims.</w:t>
      </w:r>
    </w:p>
    <w:p w14:paraId="61547F2D" w14:textId="77777777" w:rsidR="00DB1A8B" w:rsidRPr="00B55C01" w:rsidRDefault="00DB1A8B" w:rsidP="00EA77CC">
      <w:pPr>
        <w:spacing w:before="100" w:beforeAutospacing="1" w:after="100" w:afterAutospacing="1" w:line="240" w:lineRule="auto"/>
        <w:jc w:val="both"/>
        <w:rPr>
          <w:rFonts w:ascii="Times New Roman" w:eastAsia="Times New Roman" w:hAnsi="Times New Roman" w:cs="Times New Roman"/>
          <w:i/>
          <w:iCs/>
          <w:lang w:eastAsia="lt-LT"/>
        </w:rPr>
      </w:pPr>
      <w:r w:rsidRPr="00B55C01">
        <w:rPr>
          <w:rFonts w:ascii="Times New Roman" w:eastAsia="Times New Roman" w:hAnsi="Times New Roman" w:cs="Times New Roman"/>
          <w:i/>
          <w:iCs/>
          <w:lang w:eastAsia="lt-LT"/>
        </w:rPr>
        <w:t xml:space="preserve">Reglamentas (ES) 2023/2854 dėl sąžiningų duomenų prieigos ir naudojimo taisyklių (Data </w:t>
      </w:r>
      <w:proofErr w:type="spellStart"/>
      <w:r w:rsidRPr="00B55C01">
        <w:rPr>
          <w:rFonts w:ascii="Times New Roman" w:eastAsia="Times New Roman" w:hAnsi="Times New Roman" w:cs="Times New Roman"/>
          <w:i/>
          <w:iCs/>
          <w:lang w:eastAsia="lt-LT"/>
        </w:rPr>
        <w:t>Act</w:t>
      </w:r>
      <w:proofErr w:type="spellEnd"/>
      <w:r w:rsidRPr="00B55C01">
        <w:rPr>
          <w:rFonts w:ascii="Times New Roman" w:eastAsia="Times New Roman" w:hAnsi="Times New Roman" w:cs="Times New Roman"/>
          <w:i/>
          <w:iCs/>
          <w:lang w:eastAsia="lt-LT"/>
        </w:rPr>
        <w:t>)</w:t>
      </w:r>
      <w:r>
        <w:rPr>
          <w:rFonts w:ascii="Times New Roman" w:eastAsia="Times New Roman" w:hAnsi="Times New Roman" w:cs="Times New Roman"/>
          <w:i/>
          <w:iCs/>
          <w:lang w:eastAsia="lt-LT"/>
        </w:rPr>
        <w:t>:</w:t>
      </w:r>
    </w:p>
    <w:p w14:paraId="019FC1B6" w14:textId="77777777" w:rsidR="00DB1A8B" w:rsidRPr="00B55C01" w:rsidRDefault="00DB1A8B" w:rsidP="00EA77CC">
      <w:pPr>
        <w:numPr>
          <w:ilvl w:val="0"/>
          <w:numId w:val="9"/>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Įsigaliojo 2025-09-12 ir nustato horizontalią duomenų prieigos ir naudojimo taisyklių sistemą visiems sektoriams.</w:t>
      </w:r>
    </w:p>
    <w:p w14:paraId="68D706DB" w14:textId="77777777" w:rsidR="00DB1A8B" w:rsidRPr="00B55C01" w:rsidRDefault="00DB1A8B" w:rsidP="00EA77CC">
      <w:pPr>
        <w:numPr>
          <w:ilvl w:val="0"/>
          <w:numId w:val="9"/>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Nors orientuotas į pramoninius duomenis ir susietus įrenginius, jis prisideda prie bendros duomenų erdvių ekosistemos, prie kurios jungiami ir moksliniai duomenys (EOSC – bendra tyrimų ir inovacijų duomenų erdvė).</w:t>
      </w:r>
    </w:p>
    <w:p w14:paraId="1C2EF20D" w14:textId="77777777" w:rsidR="00DB1A8B" w:rsidRPr="00B55C01" w:rsidRDefault="00DB1A8B" w:rsidP="00EA77CC">
      <w:p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Bendrasis duomenų apsaugos reglamentas (GDPR) – Reglamentas (ES) 2016/679</w:t>
      </w:r>
      <w:r>
        <w:rPr>
          <w:rFonts w:ascii="Times New Roman" w:eastAsia="Times New Roman" w:hAnsi="Times New Roman" w:cs="Times New Roman"/>
          <w:lang w:eastAsia="lt-LT"/>
        </w:rPr>
        <w:t>:</w:t>
      </w:r>
    </w:p>
    <w:p w14:paraId="5008B0A4" w14:textId="77777777" w:rsidR="00DB1A8B" w:rsidRPr="00B55C01" w:rsidRDefault="00DB1A8B" w:rsidP="00EA77CC">
      <w:pPr>
        <w:numPr>
          <w:ilvl w:val="0"/>
          <w:numId w:val="3"/>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Pagrindinis asmens duomenų tvarkymo pagrindas ES, su specialiomis nuostatomis moksliniams tyrimams (pvz., </w:t>
      </w:r>
      <w:r>
        <w:rPr>
          <w:rFonts w:ascii="Times New Roman" w:eastAsia="Times New Roman" w:hAnsi="Times New Roman" w:cs="Times New Roman"/>
          <w:lang w:eastAsia="lt-LT"/>
        </w:rPr>
        <w:t>33, 156, 159 str</w:t>
      </w:r>
      <w:r w:rsidRPr="00B55C01">
        <w:rPr>
          <w:rFonts w:ascii="Times New Roman" w:eastAsia="Times New Roman" w:hAnsi="Times New Roman" w:cs="Times New Roman"/>
          <w:lang w:eastAsia="lt-LT"/>
        </w:rPr>
        <w:t>.).</w:t>
      </w:r>
    </w:p>
    <w:p w14:paraId="786D6E33" w14:textId="77777777" w:rsidR="00DB1A8B" w:rsidRPr="00B55C01" w:rsidRDefault="00DB1A8B" w:rsidP="00EA77CC">
      <w:pPr>
        <w:numPr>
          <w:ilvl w:val="0"/>
          <w:numId w:val="3"/>
        </w:numPr>
        <w:spacing w:before="100" w:beforeAutospacing="1" w:after="100" w:afterAutospacing="1" w:line="240" w:lineRule="auto"/>
        <w:jc w:val="both"/>
        <w:rPr>
          <w:rFonts w:ascii="Times New Roman" w:eastAsia="Times New Roman" w:hAnsi="Times New Roman" w:cs="Times New Roman"/>
          <w:lang w:eastAsia="lt-LT"/>
        </w:rPr>
      </w:pPr>
      <w:r>
        <w:rPr>
          <w:rFonts w:ascii="Times New Roman" w:eastAsia="Times New Roman" w:hAnsi="Times New Roman" w:cs="Times New Roman"/>
          <w:lang w:eastAsia="lt-LT"/>
        </w:rPr>
        <w:lastRenderedPageBreak/>
        <w:t>Reglamento tikslas –</w:t>
      </w:r>
      <w:r w:rsidRPr="00B55C01">
        <w:rPr>
          <w:rFonts w:ascii="Times New Roman" w:eastAsia="Times New Roman" w:hAnsi="Times New Roman" w:cs="Times New Roman"/>
          <w:lang w:eastAsia="lt-LT"/>
        </w:rPr>
        <w:t xml:space="preserve"> suderinti asmens duomenų apsaugą su mokslo pažanga, leidžiant apdoroti jautrius asmens duomenis tyrimams, </w:t>
      </w:r>
      <w:r>
        <w:rPr>
          <w:rFonts w:ascii="Times New Roman" w:eastAsia="Times New Roman" w:hAnsi="Times New Roman" w:cs="Times New Roman"/>
          <w:lang w:eastAsia="lt-LT"/>
        </w:rPr>
        <w:t>tuo pačiu</w:t>
      </w:r>
      <w:r w:rsidRPr="00B55C01">
        <w:rPr>
          <w:rFonts w:ascii="Times New Roman" w:eastAsia="Times New Roman" w:hAnsi="Times New Roman" w:cs="Times New Roman"/>
          <w:lang w:eastAsia="lt-LT"/>
        </w:rPr>
        <w:t xml:space="preserve"> reikalaujant duomenų minimizavimo, saugumo, teisių apsaugos ir pan.</w:t>
      </w:r>
      <w:r>
        <w:rPr>
          <w:rFonts w:ascii="Times New Roman" w:eastAsia="Times New Roman" w:hAnsi="Times New Roman" w:cs="Times New Roman"/>
          <w:lang w:eastAsia="lt-LT"/>
        </w:rPr>
        <w:t xml:space="preserve"> (pvz., 10, 51 str.)</w:t>
      </w:r>
    </w:p>
    <w:p w14:paraId="19298694" w14:textId="77777777" w:rsidR="00DB1A8B" w:rsidRPr="00B55C01" w:rsidRDefault="00DB1A8B" w:rsidP="00EA77CC">
      <w:p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Komisijos rekomendacija (ES) 2018/790 dėl prieigos prie mokslinės informacijos ir jos išsaugojimo</w:t>
      </w:r>
    </w:p>
    <w:p w14:paraId="691C8C8B" w14:textId="77777777" w:rsidR="00DB1A8B" w:rsidRPr="00B55C01" w:rsidRDefault="00DB1A8B" w:rsidP="00EA77CC">
      <w:pPr>
        <w:numPr>
          <w:ilvl w:val="0"/>
          <w:numId w:val="1"/>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Skatina valstybes nares užtikrinti atvirą prieigą prie publikacijų ir mokslinių tyrimų duomenų, taip pat duomenų ilgalaikį išsaugojimą.</w:t>
      </w:r>
    </w:p>
    <w:p w14:paraId="074893DB" w14:textId="77777777" w:rsidR="00DB1A8B" w:rsidRDefault="00DB1A8B" w:rsidP="00EA77CC">
      <w:pPr>
        <w:numPr>
          <w:ilvl w:val="0"/>
          <w:numId w:val="1"/>
        </w:num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Rekomenduoja </w:t>
      </w:r>
      <w:r>
        <w:rPr>
          <w:rFonts w:ascii="Times New Roman" w:eastAsia="Times New Roman" w:hAnsi="Times New Roman" w:cs="Times New Roman"/>
          <w:lang w:eastAsia="lt-LT"/>
        </w:rPr>
        <w:t>keisti</w:t>
      </w:r>
      <w:r w:rsidRPr="00B55C01">
        <w:rPr>
          <w:rFonts w:ascii="Times New Roman" w:eastAsia="Times New Roman" w:hAnsi="Times New Roman" w:cs="Times New Roman"/>
          <w:lang w:eastAsia="lt-LT"/>
        </w:rPr>
        <w:t xml:space="preserve"> tyrimų vertinimą, kad būtų pripažįstamas duomenų dalijimasis ir kiti atvirojo mokslo rezultatai</w:t>
      </w:r>
      <w:r>
        <w:rPr>
          <w:rFonts w:ascii="Times New Roman" w:eastAsia="Times New Roman" w:hAnsi="Times New Roman" w:cs="Times New Roman"/>
          <w:lang w:eastAsia="lt-LT"/>
        </w:rPr>
        <w:t>.</w:t>
      </w:r>
    </w:p>
    <w:p w14:paraId="32DE4E2F" w14:textId="24DBE89F" w:rsidR="008F56FE" w:rsidRDefault="00103389" w:rsidP="008F56FE">
      <w:pPr>
        <w:pStyle w:val="NormalWeb"/>
      </w:pPr>
      <w:r>
        <w:t xml:space="preserve">2025 lapkričio 19 d. </w:t>
      </w:r>
      <w:r w:rsidR="00D955C5" w:rsidRPr="00D955C5">
        <w:t>Europos Komisij</w:t>
      </w:r>
      <w:r w:rsidR="00EE719C">
        <w:t xml:space="preserve">a pateikė </w:t>
      </w:r>
      <w:r w:rsidR="008675CC">
        <w:t>pasiūlymą dėl S</w:t>
      </w:r>
      <w:r w:rsidR="00D955C5" w:rsidRPr="00D955C5">
        <w:t>kaitmeninės srities dokumentų rinkin</w:t>
      </w:r>
      <w:r w:rsidR="008675CC">
        <w:t>io</w:t>
      </w:r>
      <w:r w:rsidR="00AA5BB5">
        <w:t>, kuriuo</w:t>
      </w:r>
      <w:r w:rsidR="008F56FE">
        <w:t xml:space="preserve"> siekia pagerinti prieigą prie duomenų, kaip pagrindinio inovacijų variklio. J</w:t>
      </w:r>
      <w:r w:rsidR="00591F5A">
        <w:t xml:space="preserve">ame </w:t>
      </w:r>
      <w:r w:rsidR="008F56FE">
        <w:t>numatydamas:</w:t>
      </w:r>
    </w:p>
    <w:p w14:paraId="156A3F30" w14:textId="72830681" w:rsidR="008F56FE" w:rsidRPr="008F56FE" w:rsidRDefault="008F56FE" w:rsidP="008F56FE">
      <w:pPr>
        <w:pStyle w:val="NormalWeb"/>
        <w:numPr>
          <w:ilvl w:val="0"/>
          <w:numId w:val="18"/>
        </w:numPr>
      </w:pPr>
      <w:r w:rsidRPr="008F56FE">
        <w:rPr>
          <w:rStyle w:val="Strong"/>
          <w:rFonts w:eastAsiaTheme="majorEastAsia"/>
        </w:rPr>
        <w:t>ES duomenų taisyklių konsolidavim</w:t>
      </w:r>
      <w:r w:rsidR="00735CB4">
        <w:rPr>
          <w:rStyle w:val="Strong"/>
          <w:rFonts w:eastAsiaTheme="majorEastAsia"/>
        </w:rPr>
        <w:t>as</w:t>
      </w:r>
      <w:r w:rsidRPr="008F56FE">
        <w:t xml:space="preserve"> pagal Duomenų aktą, sujungiant keturis teisės aktus į vieną, taip padidinant teisinį aiškumą;</w:t>
      </w:r>
    </w:p>
    <w:p w14:paraId="27FF245F" w14:textId="77777777" w:rsidR="008F56FE" w:rsidRPr="008F56FE" w:rsidRDefault="008F56FE" w:rsidP="008F56FE">
      <w:pPr>
        <w:pStyle w:val="NormalWeb"/>
        <w:numPr>
          <w:ilvl w:val="0"/>
          <w:numId w:val="18"/>
        </w:numPr>
      </w:pPr>
      <w:r w:rsidRPr="008F56FE">
        <w:rPr>
          <w:rStyle w:val="Strong"/>
          <w:rFonts w:eastAsiaTheme="majorEastAsia"/>
        </w:rPr>
        <w:t>Naujos gairės dėl Duomenų akto reikalavimų laikymosi</w:t>
      </w:r>
      <w:r w:rsidRPr="008F56FE">
        <w:t>, pateikiant pavyzdines sutarčių sąlygas dėl duomenų prieigos ir naudojimo bei standartines sutarties sąlygas debesijos kompiuterijos paslaugų sutartims;</w:t>
      </w:r>
    </w:p>
    <w:p w14:paraId="02230DBB" w14:textId="288F9257" w:rsidR="008F56FE" w:rsidRPr="008F56FE" w:rsidRDefault="008F56FE" w:rsidP="008F56FE">
      <w:pPr>
        <w:pStyle w:val="NormalWeb"/>
        <w:numPr>
          <w:ilvl w:val="0"/>
          <w:numId w:val="18"/>
        </w:numPr>
      </w:pPr>
      <w:r w:rsidRPr="008F56FE">
        <w:rPr>
          <w:rStyle w:val="Strong"/>
          <w:rFonts w:eastAsiaTheme="majorEastAsia"/>
        </w:rPr>
        <w:t>Europos dirbtinio intelekto įmonių stiprinimą</w:t>
      </w:r>
      <w:r w:rsidRPr="008F56FE">
        <w:t>, sudarant galimybę naudotis aukštos kokybės ir naujausiais duomenų rinkiniais DI sistemoms.</w:t>
      </w:r>
    </w:p>
    <w:p w14:paraId="1DBF6635" w14:textId="2B200034" w:rsidR="004B6B89" w:rsidRDefault="00165DDA" w:rsidP="00EA77CC">
      <w:pPr>
        <w:spacing w:before="100" w:beforeAutospacing="1" w:after="100" w:afterAutospacing="1" w:line="240" w:lineRule="auto"/>
        <w:jc w:val="both"/>
        <w:rPr>
          <w:rFonts w:ascii="Times New Roman" w:eastAsia="Times New Roman" w:hAnsi="Times New Roman" w:cs="Times New Roman"/>
          <w:lang w:eastAsia="lt-LT"/>
        </w:rPr>
      </w:pPr>
      <w:r w:rsidRPr="00165DDA">
        <w:rPr>
          <w:rFonts w:ascii="Times New Roman" w:eastAsia="Times New Roman" w:hAnsi="Times New Roman" w:cs="Times New Roman"/>
          <w:lang w:eastAsia="lt-LT"/>
        </w:rPr>
        <w:t>Kalbant apie asmens duomenis, siūlomos pataisos skirtos pašalinti neaiškumus dėl mokslinių tyrimų sąlygų, nustatant mokslinių tyrimų apibrėžtį (BDAR 4 straipsnis), toliau aiškiai nurodant, kad tolesnis duomenų tvarkymas mokslinių tyrimų tikslais yra suderinamas su pradiniu duomenų tvarkymo tikslu (BDAR 5 straipsnio 1 dalies b punktas), ir patikslinant, kad moksliniai tyrimai sudaro teisėtą interesą pagal BDAR 6 straipsnio 1 dalies f punktą. Taip pat siūloma išplėsti išimtis nuo informacijos teikimo pareigos (13 straipsnis), nustatant, kad tais atvejais, kai informacijos pateikimas yra neįmanomas arba pareikalautų neproporcingų pastangų, arba padarytų neįmanomą ar rimtai trukdytų siekti duomenų tvarkymo tikslų, duomenų valdytojas neprivalo teikti tokios informacijos.</w:t>
      </w:r>
    </w:p>
    <w:p w14:paraId="60CF75BB" w14:textId="77777777" w:rsidR="004B6B89" w:rsidRPr="00835E95" w:rsidRDefault="004B6B89" w:rsidP="00EA77CC">
      <w:pPr>
        <w:spacing w:before="100" w:beforeAutospacing="1" w:after="100" w:afterAutospacing="1" w:line="240" w:lineRule="auto"/>
        <w:jc w:val="both"/>
        <w:rPr>
          <w:rFonts w:ascii="Times New Roman" w:eastAsia="Times New Roman" w:hAnsi="Times New Roman" w:cs="Times New Roman"/>
          <w:color w:val="EE0000"/>
          <w:lang w:eastAsia="lt-LT"/>
        </w:rPr>
      </w:pPr>
    </w:p>
    <w:p w14:paraId="78A79D5A" w14:textId="6A0A898B" w:rsidR="00A82947" w:rsidRPr="004E3D65" w:rsidRDefault="00A82947" w:rsidP="00EA77CC">
      <w:pPr>
        <w:jc w:val="both"/>
        <w:rPr>
          <w:b/>
          <w:bCs/>
          <w:lang w:eastAsia="lt-LT"/>
        </w:rPr>
      </w:pPr>
      <w:r w:rsidRPr="004E3D65">
        <w:rPr>
          <w:b/>
          <w:bCs/>
          <w:lang w:eastAsia="lt-LT"/>
        </w:rPr>
        <w:t>2.1.2.</w:t>
      </w:r>
      <w:r w:rsidR="004E3D65" w:rsidRPr="004E3D65">
        <w:rPr>
          <w:b/>
          <w:bCs/>
          <w:lang w:eastAsia="lt-LT"/>
        </w:rPr>
        <w:t>2</w:t>
      </w:r>
      <w:r w:rsidRPr="004E3D65">
        <w:rPr>
          <w:b/>
          <w:bCs/>
          <w:lang w:eastAsia="lt-LT"/>
        </w:rPr>
        <w:t xml:space="preserve">. </w:t>
      </w:r>
      <w:r w:rsidR="004E3D65" w:rsidRPr="004E3D65">
        <w:rPr>
          <w:b/>
          <w:bCs/>
          <w:lang w:eastAsia="lt-LT"/>
        </w:rPr>
        <w:t xml:space="preserve">LR Teisės aktai </w:t>
      </w:r>
    </w:p>
    <w:p w14:paraId="789047AF" w14:textId="1DD25EAF" w:rsidR="0024780A" w:rsidRPr="0024780A" w:rsidRDefault="0024780A" w:rsidP="0024780A">
      <w:pPr>
        <w:spacing w:before="100" w:beforeAutospacing="1" w:after="100" w:afterAutospacing="1" w:line="240" w:lineRule="auto"/>
        <w:jc w:val="both"/>
        <w:outlineLvl w:val="2"/>
        <w:rPr>
          <w:rFonts w:ascii="Times New Roman" w:eastAsia="Times New Roman" w:hAnsi="Times New Roman" w:cs="Times New Roman"/>
          <w:lang w:eastAsia="lt-LT"/>
        </w:rPr>
      </w:pPr>
      <w:r w:rsidRPr="0024780A">
        <w:rPr>
          <w:rFonts w:ascii="Times New Roman" w:eastAsia="Times New Roman" w:hAnsi="Times New Roman" w:cs="Times New Roman"/>
          <w:lang w:eastAsia="lt-LT"/>
        </w:rPr>
        <w:t>Lietuvoje mokslinių tyrimų duomenų dalijimąsi reglamentuoja keli teisės aktai.</w:t>
      </w:r>
      <w:r w:rsidR="00D75051">
        <w:rPr>
          <w:rFonts w:ascii="Times New Roman" w:eastAsia="Times New Roman" w:hAnsi="Times New Roman" w:cs="Times New Roman"/>
          <w:lang w:eastAsia="lt-LT"/>
        </w:rPr>
        <w:t xml:space="preserve"> </w:t>
      </w:r>
      <w:r w:rsidRPr="00B63B6D">
        <w:rPr>
          <w:rFonts w:ascii="Times New Roman" w:eastAsia="Times New Roman" w:hAnsi="Times New Roman" w:cs="Times New Roman"/>
          <w:i/>
          <w:iCs/>
          <w:lang w:eastAsia="lt-LT"/>
        </w:rPr>
        <w:t xml:space="preserve">Teisė gauti informaciją ir </w:t>
      </w:r>
      <w:r w:rsidR="001A437C" w:rsidRPr="00B63B6D">
        <w:rPr>
          <w:rFonts w:ascii="Times New Roman" w:eastAsia="Times New Roman" w:hAnsi="Times New Roman" w:cs="Times New Roman"/>
          <w:i/>
          <w:iCs/>
          <w:lang w:eastAsia="lt-LT"/>
        </w:rPr>
        <w:t xml:space="preserve"> duomenų pakartotinio naudojimo įstatymas</w:t>
      </w:r>
      <w:r w:rsidR="004107A2">
        <w:rPr>
          <w:rStyle w:val="FootnoteReference"/>
          <w:rFonts w:ascii="Times New Roman" w:eastAsia="Times New Roman" w:hAnsi="Times New Roman" w:cs="Times New Roman"/>
          <w:i/>
          <w:iCs/>
          <w:lang w:eastAsia="lt-LT"/>
        </w:rPr>
        <w:footnoteReference w:id="1"/>
      </w:r>
      <w:r w:rsidRPr="0024780A">
        <w:rPr>
          <w:rFonts w:ascii="Times New Roman" w:eastAsia="Times New Roman" w:hAnsi="Times New Roman" w:cs="Times New Roman"/>
          <w:lang w:eastAsia="lt-LT"/>
        </w:rPr>
        <w:t xml:space="preserve"> yra pagrindinis teisės aktas, perkeliantis Atvirųjų duomenų direktyvos nuostatas į nacionalinę teisę. Jame </w:t>
      </w:r>
      <w:r w:rsidR="0076006F">
        <w:rPr>
          <w:rFonts w:ascii="Times New Roman" w:eastAsia="Times New Roman" w:hAnsi="Times New Roman" w:cs="Times New Roman"/>
          <w:lang w:eastAsia="lt-LT"/>
        </w:rPr>
        <w:t>perkelt</w:t>
      </w:r>
      <w:r w:rsidR="003E48ED">
        <w:rPr>
          <w:rFonts w:ascii="Times New Roman" w:eastAsia="Times New Roman" w:hAnsi="Times New Roman" w:cs="Times New Roman"/>
          <w:lang w:eastAsia="lt-LT"/>
        </w:rPr>
        <w:t xml:space="preserve">as </w:t>
      </w:r>
      <w:r w:rsidRPr="0024780A">
        <w:rPr>
          <w:rFonts w:ascii="Times New Roman" w:eastAsia="Times New Roman" w:hAnsi="Times New Roman" w:cs="Times New Roman"/>
          <w:lang w:eastAsia="lt-LT"/>
        </w:rPr>
        <w:t xml:space="preserve">direktyvoje </w:t>
      </w:r>
      <w:r w:rsidR="00B63B6D" w:rsidRPr="0024780A">
        <w:rPr>
          <w:rFonts w:ascii="Times New Roman" w:eastAsia="Times New Roman" w:hAnsi="Times New Roman" w:cs="Times New Roman"/>
          <w:lang w:eastAsia="lt-LT"/>
        </w:rPr>
        <w:t>patei</w:t>
      </w:r>
      <w:r w:rsidR="00B63B6D">
        <w:rPr>
          <w:rFonts w:ascii="Times New Roman" w:eastAsia="Times New Roman" w:hAnsi="Times New Roman" w:cs="Times New Roman"/>
          <w:lang w:eastAsia="lt-LT"/>
        </w:rPr>
        <w:t>ktas</w:t>
      </w:r>
      <w:r w:rsidRPr="0024780A">
        <w:rPr>
          <w:rFonts w:ascii="Times New Roman" w:eastAsia="Times New Roman" w:hAnsi="Times New Roman" w:cs="Times New Roman"/>
          <w:lang w:eastAsia="lt-LT"/>
        </w:rPr>
        <w:t xml:space="preserve"> mokslinių tyrimų duomenų apibrėž</w:t>
      </w:r>
      <w:r w:rsidR="003E48ED">
        <w:rPr>
          <w:rFonts w:ascii="Times New Roman" w:eastAsia="Times New Roman" w:hAnsi="Times New Roman" w:cs="Times New Roman"/>
          <w:lang w:eastAsia="lt-LT"/>
        </w:rPr>
        <w:t>imas</w:t>
      </w:r>
      <w:r w:rsidRPr="0024780A">
        <w:rPr>
          <w:rFonts w:ascii="Times New Roman" w:eastAsia="Times New Roman" w:hAnsi="Times New Roman" w:cs="Times New Roman"/>
          <w:lang w:eastAsia="lt-LT"/>
        </w:rPr>
        <w:t xml:space="preserve"> (</w:t>
      </w:r>
      <w:r w:rsidR="00C14CD4">
        <w:rPr>
          <w:rFonts w:ascii="Times New Roman" w:eastAsia="Times New Roman" w:hAnsi="Times New Roman" w:cs="Times New Roman"/>
          <w:lang w:eastAsia="lt-LT"/>
        </w:rPr>
        <w:t>3 straipsnio 12 dalis</w:t>
      </w:r>
      <w:r w:rsidRPr="0024780A">
        <w:rPr>
          <w:rFonts w:ascii="Times New Roman" w:eastAsia="Times New Roman" w:hAnsi="Times New Roman" w:cs="Times New Roman"/>
          <w:lang w:eastAsia="lt-LT"/>
        </w:rPr>
        <w:t>). Šio įstatymo 10 straipsnio 8 dalyje nustatyta, kad „</w:t>
      </w:r>
      <w:r w:rsidR="00CE47B0" w:rsidRPr="00CE47B0">
        <w:rPr>
          <w:rFonts w:ascii="Times New Roman" w:eastAsia="Times New Roman" w:hAnsi="Times New Roman" w:cs="Times New Roman"/>
          <w:lang w:eastAsia="lt-LT"/>
        </w:rPr>
        <w:t xml:space="preserve"> Valstybės lėšomis finansuojamų mokslinių tyrimų duomenys ir didelės vertės duomenų rinkiniai pakartotinai naudoti teikiami neatlygintinai</w:t>
      </w:r>
      <w:r w:rsidRPr="0024780A">
        <w:rPr>
          <w:rFonts w:ascii="Times New Roman" w:eastAsia="Times New Roman" w:hAnsi="Times New Roman" w:cs="Times New Roman"/>
          <w:lang w:eastAsia="lt-LT"/>
        </w:rPr>
        <w:t>“.</w:t>
      </w:r>
      <w:r w:rsidR="00CE47B0">
        <w:rPr>
          <w:rFonts w:ascii="Times New Roman" w:eastAsia="Times New Roman" w:hAnsi="Times New Roman" w:cs="Times New Roman"/>
          <w:lang w:eastAsia="lt-LT"/>
        </w:rPr>
        <w:t xml:space="preserve"> Šio įstatymo </w:t>
      </w:r>
      <w:r w:rsidRPr="0024780A">
        <w:rPr>
          <w:rFonts w:ascii="Times New Roman" w:eastAsia="Times New Roman" w:hAnsi="Times New Roman" w:cs="Times New Roman"/>
          <w:lang w:eastAsia="lt-LT"/>
        </w:rPr>
        <w:t xml:space="preserve">2 straipsnio 2 dalies 8 punktas numato, kad įstatymas netaikomas duomenims, kuriuos valdo valstybinės aukštosios mokyklos ir valstybiniai mokslinių tyrimų institutai, išskyrus mokslinių tyrimų duomenis, </w:t>
      </w:r>
      <w:r w:rsidR="00973E57" w:rsidRPr="00973E57">
        <w:rPr>
          <w:rFonts w:ascii="Times New Roman" w:eastAsia="Times New Roman" w:hAnsi="Times New Roman" w:cs="Times New Roman"/>
          <w:lang w:eastAsia="lt-LT"/>
        </w:rPr>
        <w:t>jeigu šie tyrimai finansuojami valstybės lėšomis, o tyrėjai, mokslinius tyrimus atliekančios organizacijos arba mokslinius tyrimus finansuojančios organizacijos jau yra juos viešai paskelb</w:t>
      </w:r>
      <w:r w:rsidR="00B63B6D">
        <w:rPr>
          <w:rFonts w:ascii="Times New Roman" w:eastAsia="Times New Roman" w:hAnsi="Times New Roman" w:cs="Times New Roman"/>
          <w:lang w:eastAsia="lt-LT"/>
        </w:rPr>
        <w:t>ę</w:t>
      </w:r>
      <w:r w:rsidRPr="0024780A">
        <w:rPr>
          <w:rFonts w:ascii="Times New Roman" w:eastAsia="Times New Roman" w:hAnsi="Times New Roman" w:cs="Times New Roman"/>
          <w:lang w:eastAsia="lt-LT"/>
        </w:rPr>
        <w:t>.</w:t>
      </w:r>
      <w:r w:rsidR="00B63B6D">
        <w:rPr>
          <w:rFonts w:ascii="Times New Roman" w:eastAsia="Times New Roman" w:hAnsi="Times New Roman" w:cs="Times New Roman"/>
          <w:lang w:eastAsia="lt-LT"/>
        </w:rPr>
        <w:t xml:space="preserve"> </w:t>
      </w:r>
      <w:r w:rsidRPr="0024780A">
        <w:rPr>
          <w:rFonts w:ascii="Times New Roman" w:eastAsia="Times New Roman" w:hAnsi="Times New Roman" w:cs="Times New Roman"/>
          <w:lang w:eastAsia="lt-LT"/>
        </w:rPr>
        <w:t>Ši nuostata taip pat detalizuojama Lietuvos mokslo ir studijų įstatyme</w:t>
      </w:r>
      <w:r w:rsidR="005F6A7F">
        <w:rPr>
          <w:rStyle w:val="FootnoteReference"/>
          <w:rFonts w:ascii="Times New Roman" w:eastAsia="Times New Roman" w:hAnsi="Times New Roman" w:cs="Times New Roman"/>
          <w:lang w:eastAsia="lt-LT"/>
        </w:rPr>
        <w:footnoteReference w:id="2"/>
      </w:r>
      <w:r w:rsidRPr="0024780A">
        <w:rPr>
          <w:rFonts w:ascii="Times New Roman" w:eastAsia="Times New Roman" w:hAnsi="Times New Roman" w:cs="Times New Roman"/>
          <w:lang w:eastAsia="lt-LT"/>
        </w:rPr>
        <w:t>, kurio 51 straipsnyje nustatyta, kad:</w:t>
      </w:r>
      <w:r w:rsidR="00D75051">
        <w:rPr>
          <w:rFonts w:ascii="Times New Roman" w:eastAsia="Times New Roman" w:hAnsi="Times New Roman" w:cs="Times New Roman"/>
          <w:lang w:eastAsia="lt-LT"/>
        </w:rPr>
        <w:t xml:space="preserve"> </w:t>
      </w:r>
      <w:r w:rsidRPr="0024780A">
        <w:rPr>
          <w:rFonts w:ascii="Times New Roman" w:eastAsia="Times New Roman" w:hAnsi="Times New Roman" w:cs="Times New Roman"/>
          <w:lang w:eastAsia="lt-LT"/>
        </w:rPr>
        <w:t>„</w:t>
      </w:r>
      <w:r w:rsidR="00D73ECF" w:rsidRPr="00D73ECF">
        <w:rPr>
          <w:rFonts w:ascii="Times New Roman" w:eastAsia="Times New Roman" w:hAnsi="Times New Roman" w:cs="Times New Roman"/>
          <w:lang w:eastAsia="lt-LT"/>
        </w:rPr>
        <w:t xml:space="preserve">Siekiant </w:t>
      </w:r>
      <w:r w:rsidR="00D73ECF" w:rsidRPr="00D73ECF">
        <w:rPr>
          <w:rFonts w:ascii="Times New Roman" w:eastAsia="Times New Roman" w:hAnsi="Times New Roman" w:cs="Times New Roman"/>
          <w:lang w:eastAsia="lt-LT"/>
        </w:rPr>
        <w:lastRenderedPageBreak/>
        <w:t>užtikrinti valstybės biudžeto lėšomis atliekamų mokslinių tyrimų kokybę, valstybės biudžeto lėšų panaudojimo skaidrumą, padidinti mokslinių tyrimų rezultatų panaudojimo galimybes, paskatinti mokslo pažangą, visi mokslo ir studijų institucijose valstybės biudžeto lėšomis atliekamų mokslinių tyrimų ir eksperimentinės plėtros rezultatai turi būti skelbiami viešai atvirosios prieigos būdais ir priemonėmis, kiek tai neprieštarauja asmens duomenų, intelektinės nuosavybės, profesinių, komercinių ar valstybės ir tarnybos paslapčių apsaugą, nacionalinio saugumo ir gynybos, taip pat teisėsaugos ir viešojo saugumo veiklą reglamentuojantiems teisės aktams.</w:t>
      </w:r>
      <w:r w:rsidRPr="0024780A">
        <w:rPr>
          <w:rFonts w:ascii="Times New Roman" w:eastAsia="Times New Roman" w:hAnsi="Times New Roman" w:cs="Times New Roman"/>
          <w:lang w:eastAsia="lt-LT"/>
        </w:rPr>
        <w:t>“</w:t>
      </w:r>
    </w:p>
    <w:p w14:paraId="284A5FBE" w14:textId="77777777" w:rsidR="00DB1A8B" w:rsidRDefault="00DB1A8B" w:rsidP="00EA77CC">
      <w:pPr>
        <w:spacing w:before="100" w:beforeAutospacing="1" w:after="100" w:afterAutospacing="1" w:line="240" w:lineRule="auto"/>
        <w:jc w:val="both"/>
        <w:rPr>
          <w:rFonts w:ascii="Times New Roman" w:eastAsia="Times New Roman" w:hAnsi="Times New Roman" w:cs="Times New Roman"/>
          <w:lang w:eastAsia="lt-LT"/>
        </w:rPr>
      </w:pPr>
      <w:r w:rsidRPr="008C1F57">
        <w:rPr>
          <w:rFonts w:ascii="Times New Roman" w:eastAsia="Times New Roman" w:hAnsi="Times New Roman" w:cs="Times New Roman"/>
          <w:lang w:eastAsia="lt-LT"/>
        </w:rPr>
        <w:t>Ši nuostata atsirado anksčiau nei 2012 m. ir 2018 m. EK rekomendacijos dėl atvirosios prieigos, tad galima teigti, kad Lietuva anksti įteisino atvirumo principą, kas formaliai suteikia privalomą pagrindą atversti tiek publikacijas, tiek duomenis, jei jie sukurti finansuojant mokslinius tyrimus valstybės lėšomis. Strategiškai tai reiškia, kad nacionalinis tikslas sutampa su Europos Komisijos reikalavimais užtikrinti, kad viešaisiais pinigais finansuotų tyrimų rezultatai būtų prieinami visuomenei, didintų mokslo kokybę, skaidrumą ir efektyvumą.</w:t>
      </w:r>
    </w:p>
    <w:p w14:paraId="64478B3F" w14:textId="77777777" w:rsidR="007A112C" w:rsidRPr="0024780A" w:rsidRDefault="007A112C" w:rsidP="007A112C">
      <w:pPr>
        <w:spacing w:before="100" w:beforeAutospacing="1" w:after="100" w:afterAutospacing="1" w:line="240" w:lineRule="auto"/>
        <w:jc w:val="both"/>
        <w:outlineLvl w:val="2"/>
        <w:rPr>
          <w:rFonts w:ascii="Times New Roman" w:eastAsia="Times New Roman" w:hAnsi="Times New Roman" w:cs="Times New Roman"/>
          <w:lang w:eastAsia="lt-LT"/>
        </w:rPr>
      </w:pPr>
      <w:r w:rsidRPr="0024780A">
        <w:rPr>
          <w:rFonts w:ascii="Times New Roman" w:eastAsia="Times New Roman" w:hAnsi="Times New Roman" w:cs="Times New Roman"/>
          <w:lang w:eastAsia="lt-LT"/>
        </w:rPr>
        <w:t>Įstatymas įpareigoja Lietuvos mokslo tarybą</w:t>
      </w:r>
      <w:r>
        <w:rPr>
          <w:rFonts w:ascii="Times New Roman" w:eastAsia="Times New Roman" w:hAnsi="Times New Roman" w:cs="Times New Roman"/>
          <w:lang w:eastAsia="lt-LT"/>
        </w:rPr>
        <w:t xml:space="preserve"> patvirtinti </w:t>
      </w:r>
      <w:r w:rsidRPr="00520178">
        <w:rPr>
          <w:rFonts w:ascii="Times New Roman" w:eastAsia="Times New Roman" w:hAnsi="Times New Roman" w:cs="Times New Roman"/>
          <w:lang w:eastAsia="lt-LT"/>
        </w:rPr>
        <w:t>Atvirosios prieigos prie mokslinių tyrimų ir eksperimentinės plėtros rezultatų įgyvendinimo tvarką</w:t>
      </w:r>
      <w:r>
        <w:rPr>
          <w:rFonts w:ascii="Times New Roman" w:eastAsia="Times New Roman" w:hAnsi="Times New Roman" w:cs="Times New Roman"/>
          <w:lang w:eastAsia="lt-LT"/>
        </w:rPr>
        <w:t>.</w:t>
      </w:r>
    </w:p>
    <w:p w14:paraId="6A4BDACD" w14:textId="04D8650D" w:rsidR="00635993" w:rsidRPr="00BF2079" w:rsidRDefault="00BF2079" w:rsidP="00EA77CC">
      <w:pPr>
        <w:spacing w:before="100" w:beforeAutospacing="1" w:after="100" w:afterAutospacing="1" w:line="240" w:lineRule="auto"/>
        <w:jc w:val="both"/>
        <w:rPr>
          <w:rFonts w:ascii="Times New Roman" w:eastAsia="Times New Roman" w:hAnsi="Times New Roman" w:cs="Times New Roman"/>
          <w:b/>
          <w:bCs/>
          <w:lang w:eastAsia="lt-LT"/>
        </w:rPr>
      </w:pPr>
      <w:r w:rsidRPr="00BF2079">
        <w:rPr>
          <w:rFonts w:ascii="Times New Roman" w:eastAsia="Times New Roman" w:hAnsi="Times New Roman" w:cs="Times New Roman"/>
          <w:b/>
          <w:bCs/>
          <w:lang w:eastAsia="lt-LT"/>
        </w:rPr>
        <w:t>2.1.2.3. EOSC</w:t>
      </w:r>
      <w:r w:rsidRPr="004A4C7C">
        <w:rPr>
          <w:rFonts w:ascii="Times New Roman" w:eastAsia="Times New Roman" w:hAnsi="Times New Roman" w:cs="Times New Roman"/>
          <w:b/>
          <w:bCs/>
          <w:lang w:eastAsia="lt-LT"/>
        </w:rPr>
        <w:t>O</w:t>
      </w:r>
      <w:r w:rsidRPr="00BF2079">
        <w:rPr>
          <w:rFonts w:ascii="Times New Roman" w:eastAsia="Times New Roman" w:hAnsi="Times New Roman" w:cs="Times New Roman"/>
          <w:b/>
          <w:bCs/>
          <w:lang w:eastAsia="lt-LT"/>
        </w:rPr>
        <w:t xml:space="preserve"> dokumentai</w:t>
      </w:r>
      <w:r w:rsidR="005327E6">
        <w:rPr>
          <w:rFonts w:ascii="Times New Roman" w:eastAsia="Times New Roman" w:hAnsi="Times New Roman" w:cs="Times New Roman"/>
          <w:b/>
          <w:bCs/>
          <w:lang w:eastAsia="lt-LT"/>
        </w:rPr>
        <w:t xml:space="preserve"> </w:t>
      </w:r>
    </w:p>
    <w:p w14:paraId="021C239D" w14:textId="77777777" w:rsidR="00635993" w:rsidRPr="00B55C01" w:rsidRDefault="00635993" w:rsidP="00EA77CC">
      <w:pPr>
        <w:spacing w:before="100" w:beforeAutospacing="1" w:after="100" w:afterAutospacing="1" w:line="240" w:lineRule="auto"/>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Europos atvirojo mokslo debesis (EOSC) apibrėžiamas kaip atvira, patikima, </w:t>
      </w:r>
      <w:proofErr w:type="spellStart"/>
      <w:r w:rsidRPr="00B55C01">
        <w:rPr>
          <w:rFonts w:ascii="Times New Roman" w:eastAsia="Times New Roman" w:hAnsi="Times New Roman" w:cs="Times New Roman"/>
          <w:lang w:eastAsia="lt-LT"/>
        </w:rPr>
        <w:t>daugiadalykė</w:t>
      </w:r>
      <w:proofErr w:type="spellEnd"/>
      <w:r w:rsidRPr="00B55C01">
        <w:rPr>
          <w:rFonts w:ascii="Times New Roman" w:eastAsia="Times New Roman" w:hAnsi="Times New Roman" w:cs="Times New Roman"/>
          <w:lang w:eastAsia="lt-LT"/>
        </w:rPr>
        <w:t xml:space="preserve"> aplinka, suteikianti tyrėjams galimybę publikuoti, rasti ir pakartotinai naudoti duomenis, įrankius ir paslaugas.</w:t>
      </w:r>
      <w:r>
        <w:rPr>
          <w:rFonts w:ascii="Times New Roman" w:eastAsia="Times New Roman" w:hAnsi="Times New Roman" w:cs="Times New Roman"/>
          <w:lang w:eastAsia="lt-LT"/>
        </w:rPr>
        <w:t xml:space="preserve"> </w:t>
      </w:r>
      <w:r w:rsidRPr="00B55C01">
        <w:rPr>
          <w:rFonts w:ascii="Times New Roman" w:eastAsia="Times New Roman" w:hAnsi="Times New Roman" w:cs="Times New Roman"/>
          <w:lang w:eastAsia="lt-LT"/>
        </w:rPr>
        <w:t>Pagrindiniai EOSC strateginiai tikslai:</w:t>
      </w:r>
    </w:p>
    <w:p w14:paraId="0C8EF795" w14:textId="77777777" w:rsidR="00635993" w:rsidRPr="0085075E" w:rsidRDefault="00635993" w:rsidP="00EA77CC">
      <w:pPr>
        <w:pStyle w:val="ListParagraph"/>
        <w:numPr>
          <w:ilvl w:val="0"/>
          <w:numId w:val="5"/>
        </w:numPr>
        <w:spacing w:before="100" w:beforeAutospacing="1" w:after="100" w:afterAutospacing="1" w:line="240" w:lineRule="auto"/>
        <w:jc w:val="both"/>
        <w:rPr>
          <w:rFonts w:ascii="Times New Roman" w:eastAsia="Times New Roman" w:hAnsi="Times New Roman" w:cs="Times New Roman"/>
          <w:lang w:eastAsia="lt-LT"/>
        </w:rPr>
      </w:pPr>
      <w:r>
        <w:rPr>
          <w:rFonts w:ascii="Times New Roman" w:eastAsia="Times New Roman" w:hAnsi="Times New Roman" w:cs="Times New Roman"/>
          <w:lang w:eastAsia="lt-LT"/>
        </w:rPr>
        <w:t xml:space="preserve">Sukurti </w:t>
      </w:r>
      <w:proofErr w:type="spellStart"/>
      <w:r>
        <w:rPr>
          <w:rFonts w:ascii="Times New Roman" w:eastAsia="Times New Roman" w:hAnsi="Times New Roman" w:cs="Times New Roman"/>
          <w:lang w:eastAsia="lt-LT"/>
        </w:rPr>
        <w:t>federuotu</w:t>
      </w:r>
      <w:proofErr w:type="spellEnd"/>
      <w:r>
        <w:rPr>
          <w:rFonts w:ascii="Times New Roman" w:eastAsia="Times New Roman" w:hAnsi="Times New Roman" w:cs="Times New Roman"/>
          <w:lang w:eastAsia="lt-LT"/>
        </w:rPr>
        <w:t xml:space="preserve"> duomenų surinkimo pagrindu veikiančią sistemą</w:t>
      </w:r>
      <w:r w:rsidRPr="0085075E">
        <w:rPr>
          <w:rFonts w:ascii="Times New Roman" w:eastAsia="Times New Roman" w:hAnsi="Times New Roman" w:cs="Times New Roman"/>
          <w:lang w:eastAsia="lt-LT"/>
        </w:rPr>
        <w:t>, kurioje duomenys ir paslaugos yra tarpusavyje sąveikūs ir standartizuoti.</w:t>
      </w:r>
    </w:p>
    <w:p w14:paraId="63BCD5C9" w14:textId="77777777" w:rsidR="00635993" w:rsidRPr="0085075E" w:rsidRDefault="00635993" w:rsidP="00EA77CC">
      <w:pPr>
        <w:pStyle w:val="ListParagraph"/>
        <w:numPr>
          <w:ilvl w:val="0"/>
          <w:numId w:val="5"/>
        </w:numPr>
        <w:spacing w:before="100" w:beforeAutospacing="1" w:after="100" w:afterAutospacing="1" w:line="240" w:lineRule="auto"/>
        <w:jc w:val="both"/>
        <w:rPr>
          <w:rFonts w:ascii="Times New Roman" w:eastAsia="Times New Roman" w:hAnsi="Times New Roman" w:cs="Times New Roman"/>
          <w:lang w:eastAsia="lt-LT"/>
        </w:rPr>
      </w:pPr>
      <w:r w:rsidRPr="0085075E">
        <w:rPr>
          <w:rFonts w:ascii="Times New Roman" w:eastAsia="Times New Roman" w:hAnsi="Times New Roman" w:cs="Times New Roman"/>
          <w:lang w:eastAsia="lt-LT"/>
        </w:rPr>
        <w:t>EOSC kaip bendroji Europos tyrimų ir inovacijų duomenų erdvė, sujungta su kitomis sektorių duomenų erdvėmis pagal ES duomenų strategiją.</w:t>
      </w:r>
    </w:p>
    <w:p w14:paraId="5E627BDD" w14:textId="77777777" w:rsidR="00635993" w:rsidRDefault="00635993" w:rsidP="00EA77CC">
      <w:pPr>
        <w:pStyle w:val="ListParagraph"/>
        <w:numPr>
          <w:ilvl w:val="0"/>
          <w:numId w:val="5"/>
        </w:numPr>
        <w:spacing w:before="100" w:beforeAutospacing="1" w:after="100" w:afterAutospacing="1" w:line="240" w:lineRule="auto"/>
        <w:jc w:val="both"/>
        <w:rPr>
          <w:rFonts w:ascii="Times New Roman" w:eastAsia="Times New Roman" w:hAnsi="Times New Roman" w:cs="Times New Roman"/>
          <w:lang w:eastAsia="lt-LT"/>
        </w:rPr>
      </w:pPr>
      <w:r w:rsidRPr="0085075E">
        <w:rPr>
          <w:rFonts w:ascii="Times New Roman" w:eastAsia="Times New Roman" w:hAnsi="Times New Roman" w:cs="Times New Roman"/>
          <w:lang w:eastAsia="lt-LT"/>
        </w:rPr>
        <w:t xml:space="preserve">Trijų šalių (angl. </w:t>
      </w:r>
      <w:proofErr w:type="spellStart"/>
      <w:r w:rsidRPr="0085075E">
        <w:rPr>
          <w:rFonts w:ascii="Times New Roman" w:eastAsia="Times New Roman" w:hAnsi="Times New Roman" w:cs="Times New Roman"/>
          <w:lang w:eastAsia="lt-LT"/>
        </w:rPr>
        <w:t>tripartite</w:t>
      </w:r>
      <w:proofErr w:type="spellEnd"/>
      <w:r w:rsidRPr="0085075E">
        <w:rPr>
          <w:rFonts w:ascii="Times New Roman" w:eastAsia="Times New Roman" w:hAnsi="Times New Roman" w:cs="Times New Roman"/>
          <w:lang w:eastAsia="lt-LT"/>
        </w:rPr>
        <w:t xml:space="preserve">) valdymas – EK, valstybės narės ir mokslinė bendruomenė (EOSC </w:t>
      </w:r>
      <w:proofErr w:type="spellStart"/>
      <w:r w:rsidRPr="0085075E">
        <w:rPr>
          <w:rFonts w:ascii="Times New Roman" w:eastAsia="Times New Roman" w:hAnsi="Times New Roman" w:cs="Times New Roman"/>
          <w:lang w:eastAsia="lt-LT"/>
        </w:rPr>
        <w:t>Association</w:t>
      </w:r>
      <w:proofErr w:type="spellEnd"/>
      <w:r w:rsidRPr="0085075E">
        <w:rPr>
          <w:rFonts w:ascii="Times New Roman" w:eastAsia="Times New Roman" w:hAnsi="Times New Roman" w:cs="Times New Roman"/>
          <w:lang w:eastAsia="lt-LT"/>
        </w:rPr>
        <w:t>), kad būtų užtikrintas derinimas tarp ES ir nacionalinės politikos.</w:t>
      </w:r>
    </w:p>
    <w:p w14:paraId="24C10805" w14:textId="10BF1977" w:rsidR="006A6A54" w:rsidRPr="008F632E" w:rsidRDefault="00896B61" w:rsidP="008F632E">
      <w:pPr>
        <w:spacing w:before="100" w:beforeAutospacing="1" w:after="100" w:afterAutospacing="1" w:line="240" w:lineRule="auto"/>
        <w:jc w:val="both"/>
        <w:rPr>
          <w:rFonts w:ascii="Times New Roman" w:eastAsia="Times New Roman" w:hAnsi="Times New Roman" w:cs="Times New Roman"/>
          <w:lang w:eastAsia="lt-LT"/>
        </w:rPr>
      </w:pPr>
      <w:r>
        <w:rPr>
          <w:rFonts w:ascii="Times New Roman" w:eastAsia="Times New Roman" w:hAnsi="Times New Roman" w:cs="Times New Roman"/>
          <w:lang w:eastAsia="lt-LT"/>
        </w:rPr>
        <w:t>Pagrindinis do</w:t>
      </w:r>
      <w:r w:rsidR="00F41A25">
        <w:rPr>
          <w:rFonts w:ascii="Times New Roman" w:eastAsia="Times New Roman" w:hAnsi="Times New Roman" w:cs="Times New Roman"/>
          <w:lang w:eastAsia="lt-LT"/>
        </w:rPr>
        <w:t>k</w:t>
      </w:r>
      <w:r>
        <w:rPr>
          <w:rFonts w:ascii="Times New Roman" w:eastAsia="Times New Roman" w:hAnsi="Times New Roman" w:cs="Times New Roman"/>
          <w:lang w:eastAsia="lt-LT"/>
        </w:rPr>
        <w:t xml:space="preserve">umentas yra </w:t>
      </w:r>
      <w:bookmarkStart w:id="5" w:name="_Hlk216189972"/>
      <w:r w:rsidR="00B77C6E">
        <w:rPr>
          <w:rFonts w:ascii="Times New Roman" w:eastAsia="Times New Roman" w:hAnsi="Times New Roman" w:cs="Times New Roman"/>
          <w:lang w:eastAsia="lt-LT"/>
        </w:rPr>
        <w:t>EOSC</w:t>
      </w:r>
      <w:bookmarkEnd w:id="5"/>
      <w:r w:rsidR="00B77C6E">
        <w:rPr>
          <w:rFonts w:ascii="Times New Roman" w:eastAsia="Times New Roman" w:hAnsi="Times New Roman" w:cs="Times New Roman"/>
          <w:lang w:eastAsia="lt-LT"/>
        </w:rPr>
        <w:t xml:space="preserve"> </w:t>
      </w:r>
      <w:r w:rsidR="00F0508A">
        <w:rPr>
          <w:rFonts w:ascii="Times New Roman" w:eastAsia="Times New Roman" w:hAnsi="Times New Roman" w:cs="Times New Roman"/>
          <w:lang w:eastAsia="lt-LT"/>
        </w:rPr>
        <w:t xml:space="preserve">federacijos </w:t>
      </w:r>
      <w:r w:rsidR="00B13879">
        <w:rPr>
          <w:rFonts w:ascii="Times New Roman" w:eastAsia="Times New Roman" w:hAnsi="Times New Roman" w:cs="Times New Roman"/>
          <w:lang w:eastAsia="lt-LT"/>
        </w:rPr>
        <w:t>vadovas</w:t>
      </w:r>
      <w:r w:rsidR="00B13879">
        <w:rPr>
          <w:rStyle w:val="FootnoteReference"/>
          <w:rFonts w:ascii="Times New Roman" w:eastAsia="Times New Roman" w:hAnsi="Times New Roman" w:cs="Times New Roman"/>
          <w:lang w:eastAsia="lt-LT"/>
        </w:rPr>
        <w:footnoteReference w:id="3"/>
      </w:r>
      <w:r w:rsidR="009D3865">
        <w:rPr>
          <w:rFonts w:ascii="Times New Roman" w:eastAsia="Times New Roman" w:hAnsi="Times New Roman" w:cs="Times New Roman"/>
          <w:lang w:eastAsia="lt-LT"/>
        </w:rPr>
        <w:t>.</w:t>
      </w:r>
      <w:r w:rsidR="002E5A1C">
        <w:rPr>
          <w:rFonts w:ascii="Times New Roman" w:eastAsia="Times New Roman" w:hAnsi="Times New Roman" w:cs="Times New Roman"/>
          <w:lang w:eastAsia="lt-LT"/>
        </w:rPr>
        <w:t xml:space="preserve"> </w:t>
      </w:r>
      <w:r w:rsidR="00A351C3" w:rsidRPr="00A351C3">
        <w:rPr>
          <w:rFonts w:ascii="Times New Roman" w:eastAsia="Times New Roman" w:hAnsi="Times New Roman" w:cs="Times New Roman"/>
          <w:lang w:eastAsia="lt-LT"/>
        </w:rPr>
        <w:t>EOSC</w:t>
      </w:r>
      <w:r w:rsidR="00A351C3">
        <w:rPr>
          <w:rFonts w:ascii="Times New Roman" w:eastAsia="Times New Roman" w:hAnsi="Times New Roman" w:cs="Times New Roman"/>
          <w:lang w:eastAsia="lt-LT"/>
        </w:rPr>
        <w:t xml:space="preserve"> f</w:t>
      </w:r>
      <w:r w:rsidR="00A351C3" w:rsidRPr="00A351C3">
        <w:rPr>
          <w:rFonts w:ascii="Times New Roman" w:eastAsia="Times New Roman" w:hAnsi="Times New Roman" w:cs="Times New Roman"/>
          <w:lang w:eastAsia="lt-LT"/>
        </w:rPr>
        <w:t xml:space="preserve">ederacijos </w:t>
      </w:r>
      <w:r w:rsidR="00B13879">
        <w:rPr>
          <w:rFonts w:ascii="Times New Roman" w:eastAsia="Times New Roman" w:hAnsi="Times New Roman" w:cs="Times New Roman"/>
          <w:lang w:eastAsia="lt-LT"/>
        </w:rPr>
        <w:t>vadovas</w:t>
      </w:r>
      <w:r w:rsidR="00A351C3" w:rsidRPr="00A351C3">
        <w:rPr>
          <w:rFonts w:ascii="Times New Roman" w:eastAsia="Times New Roman" w:hAnsi="Times New Roman" w:cs="Times New Roman"/>
          <w:lang w:eastAsia="lt-LT"/>
        </w:rPr>
        <w:t xml:space="preserve"> apima nuosekliai susietas temas, kurios padeda suprasti federacijos veikimo principus ir reikalavimus: pirmame skyriuje pristatomi pagrindai – federacijos tikslas, pagrindiniai naudotojai, privalumai ir sėkmės kriterijai; antrame aptariama valdymo ir teisinė struktūra, komunikacija su kitomis iniciatyvomis bei rizikų valdymas, taip pat nustatomos valdymo funkcijos federacijai ir galimiems mazgams. Trečiasis skyrius apibrėžia operacinę struktūrą ir reikalavimus, kuriuos turi atitikti EOSC mazgai, o ketvirtasis detaliai nagrinėja jų architektūrą, paslaugų integravimą ir sąveiką su ES EOSC mazgu. Penktajame skyriuje pateikiama FAIR duomenų ir mokslinių išteklių, galimų teikti per federaciją, klasifikacija, o šeštasis skyrius aprašo mazgų įtraukimo į federaciją ir naujų paslaugų prijungimo procesus</w:t>
      </w:r>
    </w:p>
    <w:p w14:paraId="0336C7DF" w14:textId="4DEBA384" w:rsidR="00635993" w:rsidRPr="00B55C01" w:rsidRDefault="00635993" w:rsidP="00EA77CC">
      <w:pPr>
        <w:spacing w:before="100" w:beforeAutospacing="1" w:after="100" w:afterAutospacing="1" w:line="240" w:lineRule="auto"/>
        <w:jc w:val="both"/>
        <w:rPr>
          <w:rFonts w:ascii="Times New Roman" w:eastAsia="Times New Roman" w:hAnsi="Times New Roman" w:cs="Times New Roman"/>
          <w:lang w:eastAsia="lt-LT"/>
        </w:rPr>
      </w:pPr>
      <w:r>
        <w:rPr>
          <w:rFonts w:ascii="Times New Roman" w:eastAsia="Times New Roman" w:hAnsi="Times New Roman" w:cs="Times New Roman"/>
          <w:lang w:eastAsia="lt-LT"/>
        </w:rPr>
        <w:t xml:space="preserve">Siekiant </w:t>
      </w:r>
      <w:r w:rsidRPr="00B55C01">
        <w:rPr>
          <w:rFonts w:ascii="Times New Roman" w:eastAsia="Times New Roman" w:hAnsi="Times New Roman" w:cs="Times New Roman"/>
          <w:lang w:eastAsia="lt-LT"/>
        </w:rPr>
        <w:t>Lietuv</w:t>
      </w:r>
      <w:r>
        <w:rPr>
          <w:rFonts w:ascii="Times New Roman" w:eastAsia="Times New Roman" w:hAnsi="Times New Roman" w:cs="Times New Roman"/>
          <w:lang w:eastAsia="lt-LT"/>
        </w:rPr>
        <w:t xml:space="preserve">os integracijos į EOSC turėtų būti siekiama, kad </w:t>
      </w:r>
      <w:r w:rsidR="5242E83A" w:rsidRPr="0A6BD2E4">
        <w:rPr>
          <w:rFonts w:ascii="Times New Roman" w:eastAsia="Times New Roman" w:hAnsi="Times New Roman" w:cs="Times New Roman"/>
          <w:lang w:eastAsia="lt-LT"/>
        </w:rPr>
        <w:t>n</w:t>
      </w:r>
      <w:r w:rsidRPr="0A6BD2E4">
        <w:rPr>
          <w:rFonts w:ascii="Times New Roman" w:eastAsia="Times New Roman" w:hAnsi="Times New Roman" w:cs="Times New Roman"/>
          <w:lang w:eastAsia="lt-LT"/>
        </w:rPr>
        <w:t>acionalinės</w:t>
      </w:r>
      <w:r w:rsidRPr="00B55C01">
        <w:rPr>
          <w:rFonts w:ascii="Times New Roman" w:eastAsia="Times New Roman" w:hAnsi="Times New Roman" w:cs="Times New Roman"/>
          <w:lang w:eastAsia="lt-LT"/>
        </w:rPr>
        <w:t xml:space="preserve"> infrastruktūr</w:t>
      </w:r>
      <w:r>
        <w:rPr>
          <w:rFonts w:ascii="Times New Roman" w:eastAsia="Times New Roman" w:hAnsi="Times New Roman" w:cs="Times New Roman"/>
          <w:lang w:eastAsia="lt-LT"/>
        </w:rPr>
        <w:t xml:space="preserve">os </w:t>
      </w:r>
      <w:r w:rsidRPr="00B55C01">
        <w:rPr>
          <w:rFonts w:ascii="Times New Roman" w:eastAsia="Times New Roman" w:hAnsi="Times New Roman" w:cs="Times New Roman"/>
          <w:lang w:eastAsia="lt-LT"/>
        </w:rPr>
        <w:t xml:space="preserve">(MIDAS, </w:t>
      </w:r>
      <w:proofErr w:type="spellStart"/>
      <w:r w:rsidRPr="00B55C01">
        <w:rPr>
          <w:rFonts w:ascii="Times New Roman" w:eastAsia="Times New Roman" w:hAnsi="Times New Roman" w:cs="Times New Roman"/>
          <w:lang w:eastAsia="lt-LT"/>
        </w:rPr>
        <w:t>eLABa</w:t>
      </w:r>
      <w:proofErr w:type="spellEnd"/>
      <w:r>
        <w:rPr>
          <w:rFonts w:ascii="Times New Roman" w:eastAsia="Times New Roman" w:hAnsi="Times New Roman" w:cs="Times New Roman"/>
          <w:lang w:eastAsia="lt-LT"/>
        </w:rPr>
        <w:t xml:space="preserve">, </w:t>
      </w:r>
      <w:proofErr w:type="spellStart"/>
      <w:r>
        <w:rPr>
          <w:rFonts w:ascii="Times New Roman" w:eastAsia="Times New Roman" w:hAnsi="Times New Roman" w:cs="Times New Roman"/>
          <w:lang w:eastAsia="lt-LT"/>
        </w:rPr>
        <w:t>Clarin</w:t>
      </w:r>
      <w:proofErr w:type="spellEnd"/>
      <w:r>
        <w:rPr>
          <w:rFonts w:ascii="Times New Roman" w:eastAsia="Times New Roman" w:hAnsi="Times New Roman" w:cs="Times New Roman"/>
          <w:lang w:eastAsia="lt-LT"/>
        </w:rPr>
        <w:t>, institucinės</w:t>
      </w:r>
      <w:r w:rsidRPr="00B55C01">
        <w:rPr>
          <w:rFonts w:ascii="Times New Roman" w:eastAsia="Times New Roman" w:hAnsi="Times New Roman" w:cs="Times New Roman"/>
          <w:lang w:eastAsia="lt-LT"/>
        </w:rPr>
        <w:t xml:space="preserve"> talpyklos, ir kt.) būt</w:t>
      </w:r>
      <w:r>
        <w:rPr>
          <w:rFonts w:ascii="Times New Roman" w:eastAsia="Times New Roman" w:hAnsi="Times New Roman" w:cs="Times New Roman"/>
          <w:lang w:eastAsia="lt-LT"/>
        </w:rPr>
        <w:t>ų</w:t>
      </w:r>
      <w:r w:rsidRPr="00B55C01">
        <w:rPr>
          <w:rFonts w:ascii="Times New Roman" w:eastAsia="Times New Roman" w:hAnsi="Times New Roman" w:cs="Times New Roman"/>
          <w:lang w:eastAsia="lt-LT"/>
        </w:rPr>
        <w:t xml:space="preserve"> </w:t>
      </w:r>
      <w:r w:rsidRPr="00BE1627">
        <w:rPr>
          <w:rFonts w:ascii="Times New Roman" w:eastAsia="Times New Roman" w:hAnsi="Times New Roman" w:cs="Times New Roman"/>
          <w:lang w:eastAsia="lt-LT"/>
        </w:rPr>
        <w:t>susietos su EOSC ekosistema,</w:t>
      </w:r>
      <w:r w:rsidRPr="00B55C01">
        <w:rPr>
          <w:rFonts w:ascii="Times New Roman" w:eastAsia="Times New Roman" w:hAnsi="Times New Roman" w:cs="Times New Roman"/>
          <w:lang w:eastAsia="lt-LT"/>
        </w:rPr>
        <w:t xml:space="preserve"> o duomenų valdymo ir atvėrimo taisyklės – suderintos su EOSC SRIA ir FAIR principais.</w:t>
      </w:r>
    </w:p>
    <w:p w14:paraId="68574794" w14:textId="77777777" w:rsidR="00BF51DA" w:rsidRDefault="00BF51DA" w:rsidP="00EA77CC">
      <w:pPr>
        <w:spacing w:before="100" w:beforeAutospacing="1" w:after="100" w:afterAutospacing="1" w:line="240" w:lineRule="auto"/>
        <w:jc w:val="both"/>
        <w:rPr>
          <w:rFonts w:ascii="Times New Roman" w:eastAsia="Times New Roman" w:hAnsi="Times New Roman" w:cs="Times New Roman"/>
          <w:lang w:eastAsia="lt-LT"/>
        </w:rPr>
      </w:pPr>
    </w:p>
    <w:p w14:paraId="0312255C" w14:textId="1C6E3215" w:rsidR="00BF51DA" w:rsidRDefault="003E59E0" w:rsidP="00EA77CC">
      <w:pPr>
        <w:spacing w:before="100" w:beforeAutospacing="1" w:after="100" w:afterAutospacing="1" w:line="240" w:lineRule="auto"/>
        <w:jc w:val="both"/>
        <w:rPr>
          <w:rFonts w:ascii="Times New Roman" w:eastAsia="Times New Roman" w:hAnsi="Times New Roman" w:cs="Times New Roman"/>
          <w:b/>
          <w:bCs/>
          <w:lang w:eastAsia="lt-LT"/>
        </w:rPr>
      </w:pPr>
      <w:r w:rsidRPr="008355C1">
        <w:rPr>
          <w:rFonts w:ascii="Times New Roman" w:eastAsia="Times New Roman" w:hAnsi="Times New Roman" w:cs="Times New Roman"/>
          <w:b/>
          <w:bCs/>
          <w:lang w:eastAsia="lt-LT"/>
        </w:rPr>
        <w:t>2.1.2.4</w:t>
      </w:r>
      <w:r w:rsidR="008355C1" w:rsidRPr="008355C1">
        <w:rPr>
          <w:rFonts w:ascii="Times New Roman" w:eastAsia="Times New Roman" w:hAnsi="Times New Roman" w:cs="Times New Roman"/>
          <w:b/>
          <w:bCs/>
          <w:lang w:eastAsia="lt-LT"/>
        </w:rPr>
        <w:t>.</w:t>
      </w:r>
      <w:r w:rsidR="008355C1">
        <w:rPr>
          <w:rFonts w:ascii="Times New Roman" w:eastAsia="Times New Roman" w:hAnsi="Times New Roman" w:cs="Times New Roman"/>
          <w:b/>
          <w:bCs/>
          <w:lang w:eastAsia="lt-LT"/>
        </w:rPr>
        <w:t xml:space="preserve"> </w:t>
      </w:r>
      <w:r w:rsidR="008355C1" w:rsidRPr="008355C1">
        <w:rPr>
          <w:rFonts w:ascii="Times New Roman" w:eastAsia="Times New Roman" w:hAnsi="Times New Roman" w:cs="Times New Roman"/>
          <w:b/>
          <w:bCs/>
          <w:lang w:eastAsia="lt-LT"/>
        </w:rPr>
        <w:t>Mokslą finansuojančių institucijų reikalavimai</w:t>
      </w:r>
      <w:r w:rsidR="005327E6">
        <w:rPr>
          <w:rFonts w:ascii="Times New Roman" w:eastAsia="Times New Roman" w:hAnsi="Times New Roman" w:cs="Times New Roman"/>
          <w:b/>
          <w:bCs/>
          <w:lang w:eastAsia="lt-LT"/>
        </w:rPr>
        <w:t xml:space="preserve"> </w:t>
      </w:r>
      <w:r w:rsidR="005327E6" w:rsidRPr="00C24135">
        <w:rPr>
          <w:rFonts w:ascii="Times New Roman" w:eastAsia="Times New Roman" w:hAnsi="Times New Roman" w:cs="Times New Roman"/>
          <w:b/>
          <w:bCs/>
          <w:color w:val="EE0000"/>
          <w:lang w:eastAsia="lt-LT"/>
        </w:rPr>
        <w:t xml:space="preserve">(Gerinta </w:t>
      </w:r>
      <w:r w:rsidR="00C24135" w:rsidRPr="00C24135">
        <w:rPr>
          <w:rFonts w:ascii="Times New Roman" w:eastAsia="Times New Roman" w:hAnsi="Times New Roman" w:cs="Times New Roman"/>
          <w:b/>
          <w:bCs/>
          <w:color w:val="EE0000"/>
          <w:lang w:eastAsia="lt-LT"/>
        </w:rPr>
        <w:t>papildyti)</w:t>
      </w:r>
    </w:p>
    <w:p w14:paraId="21C8CBAB" w14:textId="77777777" w:rsidR="00FD26E6" w:rsidRPr="00FD26E6" w:rsidRDefault="00FD26E6" w:rsidP="00EA77CC">
      <w:pPr>
        <w:spacing w:before="100" w:beforeAutospacing="1" w:after="100" w:afterAutospacing="1" w:line="240" w:lineRule="auto"/>
        <w:jc w:val="both"/>
        <w:outlineLvl w:val="1"/>
        <w:rPr>
          <w:rFonts w:ascii="Times New Roman" w:eastAsia="Times New Roman" w:hAnsi="Times New Roman" w:cs="Times New Roman"/>
          <w:kern w:val="0"/>
          <w:szCs w:val="36"/>
          <w:lang w:eastAsia="lt-LT"/>
          <w14:ligatures w14:val="none"/>
        </w:rPr>
      </w:pPr>
      <w:r w:rsidRPr="00FD26E6">
        <w:rPr>
          <w:rFonts w:ascii="Times New Roman" w:eastAsia="Times New Roman" w:hAnsi="Times New Roman" w:cs="Times New Roman"/>
          <w:kern w:val="0"/>
          <w:szCs w:val="36"/>
          <w:lang w:eastAsia="lt-LT"/>
          <w14:ligatures w14:val="none"/>
        </w:rPr>
        <w:lastRenderedPageBreak/>
        <w:t>EK lygmuo: „</w:t>
      </w:r>
      <w:proofErr w:type="spellStart"/>
      <w:r w:rsidRPr="00FD26E6">
        <w:rPr>
          <w:rFonts w:ascii="Times New Roman" w:eastAsia="Times New Roman" w:hAnsi="Times New Roman" w:cs="Times New Roman"/>
          <w:kern w:val="0"/>
          <w:szCs w:val="36"/>
          <w:lang w:eastAsia="lt-LT"/>
          <w14:ligatures w14:val="none"/>
        </w:rPr>
        <w:t>Horizon</w:t>
      </w:r>
      <w:proofErr w:type="spellEnd"/>
      <w:r w:rsidRPr="00FD26E6">
        <w:rPr>
          <w:rFonts w:ascii="Times New Roman" w:eastAsia="Times New Roman" w:hAnsi="Times New Roman" w:cs="Times New Roman"/>
          <w:kern w:val="0"/>
          <w:szCs w:val="36"/>
          <w:lang w:eastAsia="lt-LT"/>
          <w14:ligatures w14:val="none"/>
        </w:rPr>
        <w:t xml:space="preserve"> Europe“ ir kiti projektai</w:t>
      </w:r>
    </w:p>
    <w:p w14:paraId="2F3A3391"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proofErr w:type="spellStart"/>
      <w:r w:rsidRPr="00FD26E6">
        <w:rPr>
          <w:rFonts w:ascii="Times New Roman" w:eastAsia="Times New Roman" w:hAnsi="Times New Roman" w:cs="Times New Roman"/>
          <w:kern w:val="0"/>
          <w:lang w:eastAsia="lt-LT"/>
          <w14:ligatures w14:val="none"/>
        </w:rPr>
        <w:t>Horizon</w:t>
      </w:r>
      <w:proofErr w:type="spellEnd"/>
      <w:r w:rsidRPr="00FD26E6">
        <w:rPr>
          <w:rFonts w:ascii="Times New Roman" w:eastAsia="Times New Roman" w:hAnsi="Times New Roman" w:cs="Times New Roman"/>
          <w:kern w:val="0"/>
          <w:lang w:eastAsia="lt-LT"/>
          <w14:ligatures w14:val="none"/>
        </w:rPr>
        <w:t xml:space="preserve"> Europe modelinė dotacijos sutartis numato:</w:t>
      </w:r>
    </w:p>
    <w:p w14:paraId="66D91059" w14:textId="77777777" w:rsidR="00FD26E6" w:rsidRPr="00FD26E6" w:rsidRDefault="00FD26E6" w:rsidP="00EA77CC">
      <w:pPr>
        <w:numPr>
          <w:ilvl w:val="0"/>
          <w:numId w:val="8"/>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privalomą duomenų valdymo planą (DMP) visiems projektams, kuriuose yra kuriami duomenys;</w:t>
      </w:r>
    </w:p>
    <w:p w14:paraId="30551BE5" w14:textId="77777777" w:rsidR="00FD26E6" w:rsidRPr="00FD26E6" w:rsidRDefault="00FD26E6" w:rsidP="00EA77CC">
      <w:pPr>
        <w:numPr>
          <w:ilvl w:val="0"/>
          <w:numId w:val="8"/>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atvirąją prieigą prie publikacijų (kaip privalomą nuostatą), taip pat mokslinių duomenų tvarkymą ir atvėrimą, jei nėra teisėtų išimčių (pvz., duomenų apsauga, komercinės, saugumo ir kt. priežastys);</w:t>
      </w:r>
    </w:p>
    <w:p w14:paraId="4C1BF9CE" w14:textId="77777777" w:rsidR="00FD26E6" w:rsidRPr="00FD26E6" w:rsidRDefault="00FD26E6" w:rsidP="00EA77CC">
      <w:pPr>
        <w:numPr>
          <w:ilvl w:val="0"/>
          <w:numId w:val="8"/>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reikalavimą laikytis FAIR principų ir naudotis pripažintomis talpyklomis, pirmenybę teikiant atviroms, ne pelno siekiančioms talpykloms.</w:t>
      </w:r>
    </w:p>
    <w:p w14:paraId="684B36F7"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Šie reikalavimai tiesiogiai realizuoja minėtus ES strateginius tikslus ir labai stipriai veikia praktinį duomenų valdymą Lietuvos projektuose.</w:t>
      </w:r>
    </w:p>
    <w:p w14:paraId="2888877C" w14:textId="77777777" w:rsidR="00FD26E6" w:rsidRPr="00FD26E6" w:rsidRDefault="00FD26E6" w:rsidP="00EA77CC">
      <w:pPr>
        <w:spacing w:before="100" w:beforeAutospacing="1" w:after="100" w:afterAutospacing="1" w:line="240" w:lineRule="auto"/>
        <w:jc w:val="both"/>
        <w:outlineLvl w:val="2"/>
        <w:rPr>
          <w:rFonts w:ascii="Times New Roman" w:eastAsia="Times New Roman" w:hAnsi="Times New Roman" w:cs="Times New Roman"/>
          <w:kern w:val="0"/>
          <w:sz w:val="27"/>
          <w:szCs w:val="27"/>
          <w:lang w:eastAsia="lt-LT"/>
          <w14:ligatures w14:val="none"/>
        </w:rPr>
      </w:pPr>
      <w:r w:rsidRPr="00FD26E6">
        <w:rPr>
          <w:rFonts w:ascii="Times New Roman" w:eastAsia="Times New Roman" w:hAnsi="Times New Roman" w:cs="Times New Roman"/>
          <w:kern w:val="0"/>
          <w:sz w:val="27"/>
          <w:szCs w:val="27"/>
          <w:lang w:eastAsia="lt-LT"/>
          <w14:ligatures w14:val="none"/>
        </w:rPr>
        <w:t>Lietuvos mokslo taryba (LMT)</w:t>
      </w:r>
    </w:p>
    <w:p w14:paraId="0F79E8FD" w14:textId="77777777" w:rsidR="005327E6" w:rsidRPr="00C24135" w:rsidRDefault="005327E6" w:rsidP="005327E6">
      <w:pPr>
        <w:ind w:left="720"/>
        <w:contextualSpacing/>
        <w:jc w:val="both"/>
        <w:rPr>
          <w:rFonts w:ascii="Times New Roman" w:eastAsia="Aptos" w:hAnsi="Times New Roman" w:cs="Times New Roman"/>
          <w:color w:val="215E99"/>
        </w:rPr>
      </w:pPr>
      <w:r w:rsidRPr="00C24135">
        <w:rPr>
          <w:rFonts w:ascii="Times New Roman" w:eastAsia="Aptos" w:hAnsi="Times New Roman" w:cs="Times New Roman"/>
          <w:color w:val="215E99"/>
        </w:rPr>
        <w:t>Mokslo tarybos pirmininko įsakymas Dėl atvirosios prieigos prie mokslinių publikacijų ir duomenų gairių patvirtinimo.</w:t>
      </w:r>
    </w:p>
    <w:p w14:paraId="52EBEA68" w14:textId="77777777" w:rsidR="005327E6" w:rsidRPr="00C24135" w:rsidRDefault="005327E6" w:rsidP="005327E6">
      <w:pPr>
        <w:ind w:left="720"/>
        <w:contextualSpacing/>
        <w:jc w:val="both"/>
        <w:rPr>
          <w:rFonts w:ascii="Times New Roman" w:eastAsia="Aptos" w:hAnsi="Times New Roman" w:cs="Times New Roman"/>
          <w:color w:val="215E99"/>
        </w:rPr>
      </w:pPr>
      <w:r w:rsidRPr="00C24135">
        <w:rPr>
          <w:rFonts w:ascii="Times New Roman" w:eastAsia="Aptos" w:hAnsi="Times New Roman" w:cs="Times New Roman"/>
          <w:color w:val="215E99"/>
        </w:rPr>
        <w:t>Mokslo tarybos pirmininko įsakymas Dėl Atviros prieigos prie mokslinių tyrimų ir eksperimentinės plėtros rezultatų tvarkos aprašas.</w:t>
      </w:r>
    </w:p>
    <w:p w14:paraId="18C26D27" w14:textId="0BB26104"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 xml:space="preserve">LMT atlieka dvigubą funkciją: yra mokslo finansuotoja, taip pat įpareigota koordinuoti nacionalinės atvirosios prieigos ir atvirojo mokslo politikos formavimą ir įgyvendinimą. LMT „Atviri duomenys“ puslapyje apibrėžiama, kad atvirieji duomenys – tai institucijos veikloje ar dokumentuose užfiksuoti duomenys, kuriuos galima pakartotinai naudoti ir platinti bet kokiu tikslu, nurodydami šaltinį ir taikydami tas pačias sąlygas. </w:t>
      </w:r>
    </w:p>
    <w:p w14:paraId="75E2211E"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Pagrindiniai dokumentai:</w:t>
      </w:r>
    </w:p>
    <w:p w14:paraId="7F1D85B0" w14:textId="77777777" w:rsidR="00FD26E6" w:rsidRPr="00FD26E6" w:rsidRDefault="00FD26E6" w:rsidP="00EA77CC">
      <w:pPr>
        <w:numPr>
          <w:ilvl w:val="0"/>
          <w:numId w:val="13"/>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Atvirosios prieigos gairės (2016 m.) ir jų poveikio vertinimas (2022 m.)</w:t>
      </w:r>
    </w:p>
    <w:p w14:paraId="2A9EB2A4" w14:textId="77777777" w:rsidR="00FD26E6" w:rsidRPr="00FD26E6" w:rsidRDefault="00FD26E6" w:rsidP="00EA77CC">
      <w:pPr>
        <w:numPr>
          <w:ilvl w:val="0"/>
          <w:numId w:val="13"/>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Gairės apėmė ir publikacijas, ir mokslinių tyrimų duomenis – iš esmės atitiko ES atvirojo mokslo viziją.</w:t>
      </w:r>
    </w:p>
    <w:p w14:paraId="2538013E" w14:textId="77777777" w:rsidR="00FD26E6" w:rsidRPr="00FD26E6" w:rsidRDefault="00FD26E6" w:rsidP="00EA77CC">
      <w:pPr>
        <w:numPr>
          <w:ilvl w:val="0"/>
          <w:numId w:val="13"/>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2024-08-30 nutarimu Nr. V-385 patvirtintas Atvirosios prieigos prie MTEP rezultatų tvarkos aprašas</w:t>
      </w:r>
    </w:p>
    <w:p w14:paraId="70945BD2"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2022 m. studija parodė, kad pokyčiai vyksta, tačiau gairės turi būti atnaujintos naujesnėmis atvirojo mokslo sampratomis (FAIR, piliečių mokslas, programinė įranga ir pan.), todėl būtina jas atnaujinti.</w:t>
      </w:r>
    </w:p>
    <w:p w14:paraId="06937F41" w14:textId="77777777" w:rsidR="00FD26E6" w:rsidRPr="00FD26E6" w:rsidRDefault="00FD26E6" w:rsidP="00EA77CC">
      <w:pPr>
        <w:spacing w:before="100" w:beforeAutospacing="1" w:after="100" w:afterAutospacing="1" w:line="240" w:lineRule="auto"/>
        <w:ind w:left="720"/>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Rekomendacijos dėl duomenų valdymo planų (DVP)</w:t>
      </w:r>
    </w:p>
    <w:p w14:paraId="63858CBF" w14:textId="77777777" w:rsidR="00FD26E6" w:rsidRPr="00FD26E6" w:rsidRDefault="00FD26E6" w:rsidP="00EA77CC">
      <w:pPr>
        <w:numPr>
          <w:ilvl w:val="1"/>
          <w:numId w:val="6"/>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LMT yra parengusi rekomendacijas, kaip struktūruoti DVP: duomenų tipai, rinkimas, saugojimas, teisės ir licencijos, atvėrimo terminai, talpyklos pasirinkimas, kaštai ir kt.</w:t>
      </w:r>
    </w:p>
    <w:p w14:paraId="157554B4" w14:textId="77777777" w:rsidR="00FD26E6" w:rsidRPr="00FD26E6" w:rsidRDefault="00FD26E6" w:rsidP="00EA77CC">
      <w:pPr>
        <w:numPr>
          <w:ilvl w:val="1"/>
          <w:numId w:val="6"/>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DVP dažnai yra privaloma projekto paraiškos ar vykdymo dalis.</w:t>
      </w:r>
    </w:p>
    <w:p w14:paraId="513F44A6" w14:textId="77777777" w:rsidR="00FD26E6" w:rsidRPr="00FD26E6" w:rsidRDefault="00FD26E6" w:rsidP="00EA77CC">
      <w:pPr>
        <w:spacing w:before="100" w:beforeAutospacing="1" w:after="100" w:afterAutospacing="1" w:line="240" w:lineRule="auto"/>
        <w:ind w:firstLine="709"/>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 xml:space="preserve">Taryba atvirai skelbia savo veiklos duomenis (projektais, paraiškomis ir pan.), taip pat deklaruoja atvirumą nacionaliniu mokslo duomenų atžvilgiu, </w:t>
      </w:r>
    </w:p>
    <w:p w14:paraId="0339642F" w14:textId="77777777" w:rsidR="00FD26E6" w:rsidRPr="00FD26E6" w:rsidRDefault="00FD26E6" w:rsidP="00EA77CC">
      <w:pPr>
        <w:spacing w:before="100" w:beforeAutospacing="1" w:after="100" w:afterAutospacing="1" w:line="240" w:lineRule="auto"/>
        <w:ind w:firstLine="709"/>
        <w:jc w:val="both"/>
        <w:outlineLvl w:val="1"/>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2024-08-30 nutarimas Nr. V-385: Atvirosios prieigos prie MTEP rezultatų tvarkos aprašas nurodo, kad 2024 m. rugpjūčio 30 d. LMT nutarimu Nr. V-385 patvirtintas „Atvirosios prieigos prie mokslinių tyrimų ir eksperimentinės plėtros rezultatų tvarkos aprašas“ yra pirmasis sąraše „Svarbiausi dokumentai“ apie atvirąjį mokslą.</w:t>
      </w:r>
    </w:p>
    <w:p w14:paraId="4BC50450" w14:textId="77777777" w:rsidR="00FD26E6" w:rsidRPr="00FD26E6" w:rsidRDefault="00FD26E6" w:rsidP="00EA77CC">
      <w:pPr>
        <w:spacing w:before="100" w:beforeAutospacing="1" w:after="100" w:afterAutospacing="1" w:line="240" w:lineRule="auto"/>
        <w:ind w:firstLine="709"/>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lastRenderedPageBreak/>
        <w:t>Dokumentų lygmenyje LMT siekia užtikrinti, kad viešaisiais pinigais finansuojami Lietuvos tyrimai atitiktų ES ir UNESCO atvirojo mokslo rekomendacijas, tačiau su duomenimis susietų punktų įgyvendinimo klausimai atidėti iki 2030 metų.</w:t>
      </w:r>
    </w:p>
    <w:p w14:paraId="60435578" w14:textId="77777777" w:rsidR="00FD26E6" w:rsidRPr="00FD26E6" w:rsidRDefault="00FD26E6" w:rsidP="00EA77CC">
      <w:pPr>
        <w:spacing w:before="100" w:beforeAutospacing="1" w:after="100" w:afterAutospacing="1" w:line="240" w:lineRule="auto"/>
        <w:ind w:firstLine="567"/>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Tvarkos aprašas  pakeičia ir atnaujina 2016 m. Gaires, išplėsdamas ir detalizuodamas reikalavimus dėl publikacijų, duomenų ir kitų MTEP rezultatų (programinės įrangos, prototipų ir pan.) atvėrimo nustato:</w:t>
      </w:r>
    </w:p>
    <w:p w14:paraId="1232B65C" w14:textId="77777777" w:rsidR="00FD26E6" w:rsidRPr="00FD26E6" w:rsidRDefault="00FD26E6" w:rsidP="00EA77CC">
      <w:pPr>
        <w:numPr>
          <w:ilvl w:val="0"/>
          <w:numId w:val="10"/>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kokie rezultatai turi būti atveriami (straipsniai, duomenys, galbūt ir kodas);</w:t>
      </w:r>
    </w:p>
    <w:p w14:paraId="3E8AB220" w14:textId="77777777" w:rsidR="00FD26E6" w:rsidRPr="00FD26E6" w:rsidRDefault="00FD26E6" w:rsidP="00EA77CC">
      <w:pPr>
        <w:numPr>
          <w:ilvl w:val="0"/>
          <w:numId w:val="10"/>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per kokį laiką po publikavimo ar projekto pabaigos jie turi būti paskelbti atviroje prieigoje;</w:t>
      </w:r>
    </w:p>
    <w:p w14:paraId="69E05322" w14:textId="77777777" w:rsidR="00FD26E6" w:rsidRPr="00FD26E6" w:rsidRDefault="00FD26E6" w:rsidP="00EA77CC">
      <w:pPr>
        <w:numPr>
          <w:ilvl w:val="0"/>
          <w:numId w:val="10"/>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kokie talpyklų ir licencijų reikalavimai (pirmenybė suteikiama atviroms, patikimoms talpykloms ir CC licencijoms);</w:t>
      </w:r>
    </w:p>
    <w:p w14:paraId="5DE23390" w14:textId="77777777" w:rsidR="00FD26E6" w:rsidRPr="00FD26E6" w:rsidRDefault="00FD26E6" w:rsidP="00EA77CC">
      <w:pPr>
        <w:numPr>
          <w:ilvl w:val="0"/>
          <w:numId w:val="10"/>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atsakomybę: tyrėjas, institucija, projekto vadovas;</w:t>
      </w:r>
    </w:p>
    <w:p w14:paraId="49E110F3" w14:textId="77777777" w:rsidR="00FD26E6" w:rsidRPr="00FD26E6" w:rsidRDefault="00FD26E6" w:rsidP="00EA77CC">
      <w:pPr>
        <w:numPr>
          <w:ilvl w:val="0"/>
          <w:numId w:val="10"/>
        </w:numPr>
        <w:spacing w:before="100" w:beforeAutospacing="1" w:after="100" w:afterAutospacing="1" w:line="240" w:lineRule="auto"/>
        <w:contextualSpacing/>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išimtis (IP apsauga, komerciniai interesai, duomenų apsauga).</w:t>
      </w:r>
    </w:p>
    <w:p w14:paraId="5A541ADC"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Tvarkos aprašas yra pagrindinis Lietuvos atvirosios prieigos tvarkos dokumentas, suderintas su ES ir tarptautine politika. Strategiškai šis aprašas:</w:t>
      </w:r>
    </w:p>
    <w:p w14:paraId="679748EE" w14:textId="77777777" w:rsidR="00FD26E6" w:rsidRPr="00FD26E6" w:rsidRDefault="00FD26E6" w:rsidP="00EA77CC">
      <w:pPr>
        <w:numPr>
          <w:ilvl w:val="0"/>
          <w:numId w:val="15"/>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transformuoja ankstesnę, labiau „rekomendacinę“ atvirosios prieigos kultūrą į aiškią, privalomą procedūrą;</w:t>
      </w:r>
    </w:p>
    <w:p w14:paraId="31D5B897" w14:textId="77777777" w:rsidR="00FD26E6" w:rsidRPr="00FD26E6" w:rsidRDefault="00FD26E6" w:rsidP="00EA77CC">
      <w:pPr>
        <w:numPr>
          <w:ilvl w:val="0"/>
          <w:numId w:val="15"/>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 xml:space="preserve">suartina LMT politiką su </w:t>
      </w:r>
      <w:proofErr w:type="spellStart"/>
      <w:r w:rsidRPr="00FD26E6">
        <w:rPr>
          <w:rFonts w:ascii="Times New Roman" w:eastAsia="Times New Roman" w:hAnsi="Times New Roman" w:cs="Times New Roman"/>
          <w:kern w:val="0"/>
          <w:lang w:eastAsia="lt-LT"/>
          <w14:ligatures w14:val="none"/>
        </w:rPr>
        <w:t>Horizon</w:t>
      </w:r>
      <w:proofErr w:type="spellEnd"/>
      <w:r w:rsidRPr="00FD26E6">
        <w:rPr>
          <w:rFonts w:ascii="Times New Roman" w:eastAsia="Times New Roman" w:hAnsi="Times New Roman" w:cs="Times New Roman"/>
          <w:kern w:val="0"/>
          <w:lang w:eastAsia="lt-LT"/>
          <w14:ligatures w14:val="none"/>
        </w:rPr>
        <w:t xml:space="preserve"> Europe </w:t>
      </w:r>
      <w:proofErr w:type="spellStart"/>
      <w:r w:rsidRPr="00FD26E6">
        <w:rPr>
          <w:rFonts w:ascii="Times New Roman" w:eastAsia="Times New Roman" w:hAnsi="Times New Roman" w:cs="Times New Roman"/>
          <w:kern w:val="0"/>
          <w:lang w:eastAsia="lt-LT"/>
          <w14:ligatures w14:val="none"/>
        </w:rPr>
        <w:t>open</w:t>
      </w:r>
      <w:proofErr w:type="spellEnd"/>
      <w:r w:rsidRPr="00FD26E6">
        <w:rPr>
          <w:rFonts w:ascii="Times New Roman" w:eastAsia="Times New Roman" w:hAnsi="Times New Roman" w:cs="Times New Roman"/>
          <w:kern w:val="0"/>
          <w:lang w:eastAsia="lt-LT"/>
          <w14:ligatures w14:val="none"/>
        </w:rPr>
        <w:t xml:space="preserve"> </w:t>
      </w:r>
      <w:proofErr w:type="spellStart"/>
      <w:r w:rsidRPr="00FD26E6">
        <w:rPr>
          <w:rFonts w:ascii="Times New Roman" w:eastAsia="Times New Roman" w:hAnsi="Times New Roman" w:cs="Times New Roman"/>
          <w:kern w:val="0"/>
          <w:lang w:eastAsia="lt-LT"/>
          <w14:ligatures w14:val="none"/>
        </w:rPr>
        <w:t>science</w:t>
      </w:r>
      <w:proofErr w:type="spellEnd"/>
      <w:r w:rsidRPr="00FD26E6">
        <w:rPr>
          <w:rFonts w:ascii="Times New Roman" w:eastAsia="Times New Roman" w:hAnsi="Times New Roman" w:cs="Times New Roman"/>
          <w:kern w:val="0"/>
          <w:lang w:eastAsia="lt-LT"/>
          <w14:ligatures w14:val="none"/>
        </w:rPr>
        <w:t xml:space="preserve"> nuostatomis ir EOSC vizija;(</w:t>
      </w:r>
      <w:hyperlink r:id="rId14" w:tooltip="Open Science - Research and innovation - European Commission" w:history="1">
        <w:r w:rsidRPr="00FD26E6">
          <w:rPr>
            <w:rFonts w:ascii="Times New Roman" w:eastAsia="Times New Roman" w:hAnsi="Times New Roman" w:cs="Times New Roman"/>
            <w:color w:val="0000FF"/>
            <w:kern w:val="0"/>
            <w:u w:val="single"/>
            <w:lang w:eastAsia="lt-LT"/>
            <w14:ligatures w14:val="none"/>
          </w:rPr>
          <w:t xml:space="preserve">Research </w:t>
        </w:r>
        <w:proofErr w:type="spellStart"/>
        <w:r w:rsidRPr="00FD26E6">
          <w:rPr>
            <w:rFonts w:ascii="Times New Roman" w:eastAsia="Times New Roman" w:hAnsi="Times New Roman" w:cs="Times New Roman"/>
            <w:color w:val="0000FF"/>
            <w:kern w:val="0"/>
            <w:u w:val="single"/>
            <w:lang w:eastAsia="lt-LT"/>
            <w14:ligatures w14:val="none"/>
          </w:rPr>
          <w:t>and</w:t>
        </w:r>
        <w:proofErr w:type="spellEnd"/>
        <w:r w:rsidRPr="00FD26E6">
          <w:rPr>
            <w:rFonts w:ascii="Times New Roman" w:eastAsia="Times New Roman" w:hAnsi="Times New Roman" w:cs="Times New Roman"/>
            <w:color w:val="0000FF"/>
            <w:kern w:val="0"/>
            <w:u w:val="single"/>
            <w:lang w:eastAsia="lt-LT"/>
            <w14:ligatures w14:val="none"/>
          </w:rPr>
          <w:t xml:space="preserve"> </w:t>
        </w:r>
        <w:proofErr w:type="spellStart"/>
        <w:r w:rsidRPr="00FD26E6">
          <w:rPr>
            <w:rFonts w:ascii="Times New Roman" w:eastAsia="Times New Roman" w:hAnsi="Times New Roman" w:cs="Times New Roman"/>
            <w:color w:val="0000FF"/>
            <w:kern w:val="0"/>
            <w:u w:val="single"/>
            <w:lang w:eastAsia="lt-LT"/>
            <w14:ligatures w14:val="none"/>
          </w:rPr>
          <w:t>innovation</w:t>
        </w:r>
        <w:proofErr w:type="spellEnd"/>
      </w:hyperlink>
      <w:r w:rsidRPr="00FD26E6">
        <w:rPr>
          <w:rFonts w:ascii="Times New Roman" w:eastAsia="Times New Roman" w:hAnsi="Times New Roman" w:cs="Times New Roman"/>
          <w:kern w:val="0"/>
          <w:lang w:eastAsia="lt-LT"/>
          <w14:ligatures w14:val="none"/>
        </w:rPr>
        <w:t>)</w:t>
      </w:r>
    </w:p>
    <w:p w14:paraId="6F17426F" w14:textId="77777777" w:rsidR="00FD26E6" w:rsidRPr="00FD26E6" w:rsidRDefault="00FD26E6" w:rsidP="00EA77CC">
      <w:pPr>
        <w:numPr>
          <w:ilvl w:val="0"/>
          <w:numId w:val="15"/>
        </w:num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sudaro pagrindą institucijoms (universitetams, MTEP centrams) peržiūrėti savo vidines atvirosios prieigos ir duomenų valdymo taisykles.</w:t>
      </w:r>
    </w:p>
    <w:p w14:paraId="6A5C8466" w14:textId="77777777" w:rsidR="00FD26E6" w:rsidRPr="00FD26E6" w:rsidRDefault="00FD26E6" w:rsidP="00EA77CC">
      <w:pPr>
        <w:spacing w:before="100" w:beforeAutospacing="1" w:after="100" w:afterAutospacing="1" w:line="240" w:lineRule="auto"/>
        <w:jc w:val="both"/>
        <w:rPr>
          <w:rFonts w:ascii="Times New Roman" w:eastAsia="Times New Roman" w:hAnsi="Times New Roman" w:cs="Times New Roman"/>
          <w:kern w:val="0"/>
          <w:lang w:eastAsia="lt-LT"/>
          <w14:ligatures w14:val="none"/>
        </w:rPr>
      </w:pPr>
      <w:r w:rsidRPr="00FD26E6">
        <w:rPr>
          <w:rFonts w:ascii="Times New Roman" w:eastAsia="Times New Roman" w:hAnsi="Times New Roman" w:cs="Times New Roman"/>
          <w:kern w:val="0"/>
          <w:lang w:eastAsia="lt-LT"/>
          <w14:ligatures w14:val="none"/>
        </w:rPr>
        <w:t>Apibendrinant EK ir Lietuvos dokumentus, galime išskirti kelis esminius strateginius tikslus, kuriuos aptarti dokumentai įgyvendina:</w:t>
      </w:r>
    </w:p>
    <w:p w14:paraId="630A9AAC" w14:textId="39958AC8" w:rsidR="00FD26E6" w:rsidRDefault="00A80586" w:rsidP="00EA77CC">
      <w:pPr>
        <w:spacing w:before="100" w:beforeAutospacing="1" w:after="100" w:afterAutospacing="1" w:line="240" w:lineRule="auto"/>
        <w:jc w:val="both"/>
        <w:rPr>
          <w:rFonts w:ascii="Times New Roman" w:eastAsia="Times New Roman" w:hAnsi="Times New Roman" w:cs="Times New Roman"/>
          <w:b/>
          <w:bCs/>
          <w:lang w:eastAsia="lt-LT"/>
        </w:rPr>
      </w:pPr>
      <w:r>
        <w:rPr>
          <w:rFonts w:ascii="Times New Roman" w:eastAsia="Times New Roman" w:hAnsi="Times New Roman" w:cs="Times New Roman"/>
          <w:b/>
          <w:bCs/>
          <w:lang w:eastAsia="lt-LT"/>
        </w:rPr>
        <w:t>Leidėjų reikalavimai</w:t>
      </w:r>
    </w:p>
    <w:p w14:paraId="3F9B18E6" w14:textId="6CFA9A86" w:rsidR="00BD6806" w:rsidRPr="00BD6806" w:rsidRDefault="00BD6806" w:rsidP="00FB75DE">
      <w:pPr>
        <w:spacing w:before="100" w:beforeAutospacing="1" w:after="100" w:afterAutospacing="1" w:line="240" w:lineRule="auto"/>
        <w:jc w:val="both"/>
        <w:rPr>
          <w:rFonts w:ascii="Times New Roman" w:eastAsia="Times New Roman" w:hAnsi="Times New Roman" w:cs="Times New Roman"/>
          <w:lang w:eastAsia="lt-LT"/>
        </w:rPr>
      </w:pPr>
      <w:r>
        <w:rPr>
          <w:rFonts w:ascii="Times New Roman" w:eastAsia="Times New Roman" w:hAnsi="Times New Roman" w:cs="Times New Roman"/>
          <w:lang w:eastAsia="lt-LT"/>
        </w:rPr>
        <w:t>2024 m</w:t>
      </w:r>
      <w:r w:rsidR="002A67A4">
        <w:rPr>
          <w:rFonts w:ascii="Times New Roman" w:eastAsia="Times New Roman" w:hAnsi="Times New Roman" w:cs="Times New Roman"/>
          <w:lang w:eastAsia="lt-LT"/>
        </w:rPr>
        <w:t>.</w:t>
      </w:r>
      <w:r>
        <w:rPr>
          <w:rFonts w:ascii="Times New Roman" w:eastAsia="Times New Roman" w:hAnsi="Times New Roman" w:cs="Times New Roman"/>
          <w:lang w:eastAsia="lt-LT"/>
        </w:rPr>
        <w:t xml:space="preserve"> buvo paskelbta publikacija</w:t>
      </w:r>
      <w:r w:rsidR="00906A15">
        <w:rPr>
          <w:rFonts w:ascii="Times New Roman" w:eastAsia="Times New Roman" w:hAnsi="Times New Roman" w:cs="Times New Roman"/>
          <w:lang w:eastAsia="lt-LT"/>
        </w:rPr>
        <w:t>, kurioje buvo apžvelgti leidėjų reikalavimai</w:t>
      </w:r>
      <w:r w:rsidR="00FB75DE">
        <w:rPr>
          <w:rFonts w:ascii="Times New Roman" w:eastAsia="Times New Roman" w:hAnsi="Times New Roman" w:cs="Times New Roman"/>
          <w:lang w:eastAsia="lt-LT"/>
        </w:rPr>
        <w:t xml:space="preserve"> duomenų atvėrimui</w:t>
      </w:r>
      <w:r w:rsidR="00FB75DE">
        <w:rPr>
          <w:rStyle w:val="FootnoteReference"/>
          <w:rFonts w:ascii="Times New Roman" w:eastAsia="Times New Roman" w:hAnsi="Times New Roman" w:cs="Times New Roman"/>
          <w:lang w:eastAsia="lt-LT"/>
        </w:rPr>
        <w:footnoteReference w:id="4"/>
      </w:r>
      <w:r w:rsidR="002A67A4">
        <w:rPr>
          <w:rFonts w:ascii="Times New Roman" w:eastAsia="Times New Roman" w:hAnsi="Times New Roman" w:cs="Times New Roman"/>
          <w:lang w:eastAsia="lt-LT"/>
        </w:rPr>
        <w:t>.</w:t>
      </w:r>
      <w:r w:rsidR="00906A15">
        <w:rPr>
          <w:rFonts w:ascii="Times New Roman" w:eastAsia="Times New Roman" w:hAnsi="Times New Roman" w:cs="Times New Roman"/>
          <w:lang w:eastAsia="lt-LT"/>
        </w:rPr>
        <w:t xml:space="preserve"> </w:t>
      </w:r>
      <w:r w:rsidRPr="00BD6806">
        <w:rPr>
          <w:rFonts w:ascii="Times New Roman" w:eastAsia="Times New Roman" w:hAnsi="Times New Roman" w:cs="Times New Roman"/>
          <w:lang w:eastAsia="lt-LT"/>
        </w:rPr>
        <w:t xml:space="preserve">Iš </w:t>
      </w:r>
      <w:proofErr w:type="spellStart"/>
      <w:r w:rsidRPr="00B12FA3">
        <w:rPr>
          <w:rFonts w:ascii="Times New Roman" w:eastAsia="Times New Roman" w:hAnsi="Times New Roman" w:cs="Times New Roman"/>
          <w:i/>
          <w:iCs/>
          <w:lang w:eastAsia="lt-LT"/>
        </w:rPr>
        <w:t>Web</w:t>
      </w:r>
      <w:proofErr w:type="spellEnd"/>
      <w:r w:rsidRPr="00B12FA3">
        <w:rPr>
          <w:rFonts w:ascii="Times New Roman" w:eastAsia="Times New Roman" w:hAnsi="Times New Roman" w:cs="Times New Roman"/>
          <w:i/>
          <w:iCs/>
          <w:lang w:eastAsia="lt-LT"/>
        </w:rPr>
        <w:t xml:space="preserve"> of </w:t>
      </w:r>
      <w:proofErr w:type="spellStart"/>
      <w:r w:rsidRPr="00B12FA3">
        <w:rPr>
          <w:rFonts w:ascii="Times New Roman" w:eastAsia="Times New Roman" w:hAnsi="Times New Roman" w:cs="Times New Roman"/>
          <w:i/>
          <w:iCs/>
          <w:lang w:eastAsia="lt-LT"/>
        </w:rPr>
        <w:t>Science</w:t>
      </w:r>
      <w:proofErr w:type="spellEnd"/>
      <w:r w:rsidRPr="00B12FA3">
        <w:rPr>
          <w:rFonts w:ascii="Times New Roman" w:eastAsia="Times New Roman" w:hAnsi="Times New Roman" w:cs="Times New Roman"/>
          <w:i/>
          <w:iCs/>
          <w:lang w:eastAsia="lt-LT"/>
        </w:rPr>
        <w:t xml:space="preserve"> duomenų</w:t>
      </w:r>
      <w:r w:rsidRPr="00BD6806">
        <w:rPr>
          <w:rFonts w:ascii="Times New Roman" w:eastAsia="Times New Roman" w:hAnsi="Times New Roman" w:cs="Times New Roman"/>
          <w:lang w:eastAsia="lt-LT"/>
        </w:rPr>
        <w:t xml:space="preserve"> bazės buvo atrinkta 105 bibliotekininkystės ir informacijos mokslų (LIS) leidėjai, tačiau tolimesnei analizei pasirinkti tik tie, kurie yra publikavę daugiau kaip 500 straipsnių — iš viso 54 leidėjai. 2022–2023 m. laikotarpiu nuosekliai analizuotos jų interneto svetainės, siekiant nustatyti, ar jose pateikiama aiški mokslinių duomenų politika. Tyrimas atskleidė, kad tik 12 leidėjų viešai skelbia formalias duomenų valdymo gaires. Vertinant šias gaires buvo taikytas </w:t>
      </w:r>
      <w:proofErr w:type="spellStart"/>
      <w:r w:rsidRPr="00BD6806">
        <w:rPr>
          <w:rFonts w:ascii="Times New Roman" w:eastAsia="Times New Roman" w:hAnsi="Times New Roman" w:cs="Times New Roman"/>
          <w:lang w:eastAsia="lt-LT"/>
        </w:rPr>
        <w:t>Hrynaszkiewicz</w:t>
      </w:r>
      <w:proofErr w:type="spellEnd"/>
      <w:r w:rsidRPr="00BD6806">
        <w:rPr>
          <w:rFonts w:ascii="Times New Roman" w:eastAsia="Times New Roman" w:hAnsi="Times New Roman" w:cs="Times New Roman"/>
          <w:lang w:eastAsia="lt-LT"/>
        </w:rPr>
        <w:t xml:space="preserve"> ir kt. (2020) sukurtas 14 duomenų politikos požymių modelis, leidžiantis sistemiškai palyginti leidėjų taikomas praktikas ir jų atitikimą bendriesiems mokslinių duomenų valdymo standartams.</w:t>
      </w:r>
    </w:p>
    <w:p w14:paraId="5A743D80" w14:textId="77777777" w:rsidR="00BD6806" w:rsidRPr="00BD6806" w:rsidRDefault="00BD6806" w:rsidP="00BD6806">
      <w:pPr>
        <w:spacing w:before="100" w:beforeAutospacing="1" w:after="100" w:afterAutospacing="1" w:line="240" w:lineRule="auto"/>
        <w:jc w:val="both"/>
        <w:rPr>
          <w:rFonts w:ascii="Times New Roman" w:eastAsia="Times New Roman" w:hAnsi="Times New Roman" w:cs="Times New Roman"/>
          <w:lang w:eastAsia="lt-LT"/>
        </w:rPr>
      </w:pPr>
      <w:r w:rsidRPr="00BD6806">
        <w:rPr>
          <w:rFonts w:ascii="Times New Roman" w:eastAsia="Times New Roman" w:hAnsi="Times New Roman" w:cs="Times New Roman"/>
          <w:lang w:eastAsia="lt-LT"/>
        </w:rPr>
        <w:t xml:space="preserve">Analizė atskleidė ryškius leidėjų politikų skirtumus, tačiau kartu leido išskirti bendrus elementus, būdingus daugumai jų. Dauguma leidėjų aiškiai apibrėžia, kas laikoma tyrimų duomenimis, tačiau šių apibrėžimų apimtis skiriasi — nuo siaurų, apsiribojančių skaitmeniniais duomenimis, iki platesnių, apimančių protokolus, kodą, vaizdus ar interviu įrašus. Taip pat nemaža dalis leidėjų numato išimtis, kada duomenų viešinimas nėra privalomas, pavyzdžiui, dėl etinių, teisinių ar konfidencialumo priežasčių, o kai kurie siūlo alternatyvias prieigos formas, tokias kaip ribotos prieigos </w:t>
      </w:r>
      <w:proofErr w:type="spellStart"/>
      <w:r w:rsidRPr="00BD6806">
        <w:rPr>
          <w:rFonts w:ascii="Times New Roman" w:eastAsia="Times New Roman" w:hAnsi="Times New Roman" w:cs="Times New Roman"/>
          <w:lang w:eastAsia="lt-LT"/>
        </w:rPr>
        <w:t>repozitorijos</w:t>
      </w:r>
      <w:proofErr w:type="spellEnd"/>
      <w:r w:rsidRPr="00BD6806">
        <w:rPr>
          <w:rFonts w:ascii="Times New Roman" w:eastAsia="Times New Roman" w:hAnsi="Times New Roman" w:cs="Times New Roman"/>
          <w:lang w:eastAsia="lt-LT"/>
        </w:rPr>
        <w:t>. Pastebėta ir embargų taikymo įvairovė: dalis leidėjų leidžia autoriams laikinai sulaikyti duomenų atvėrimą iki publikacijos, o kiti skatina duomenis viešinti be delsimo.</w:t>
      </w:r>
    </w:p>
    <w:p w14:paraId="3CA42AB0" w14:textId="2AE9EFEE" w:rsidR="00A80586" w:rsidRPr="00A80586" w:rsidRDefault="00BD6806" w:rsidP="00EA77CC">
      <w:pPr>
        <w:spacing w:before="100" w:beforeAutospacing="1" w:after="100" w:afterAutospacing="1" w:line="240" w:lineRule="auto"/>
        <w:jc w:val="both"/>
        <w:rPr>
          <w:rFonts w:ascii="Times New Roman" w:eastAsia="Times New Roman" w:hAnsi="Times New Roman" w:cs="Times New Roman"/>
          <w:lang w:eastAsia="lt-LT"/>
        </w:rPr>
      </w:pPr>
      <w:r w:rsidRPr="00BD6806">
        <w:rPr>
          <w:rFonts w:ascii="Times New Roman" w:eastAsia="Times New Roman" w:hAnsi="Times New Roman" w:cs="Times New Roman"/>
          <w:lang w:eastAsia="lt-LT"/>
        </w:rPr>
        <w:t xml:space="preserve">Visi nagrinėti leidėjai pateikia rekomendacijas dėl tinkamų duomenų </w:t>
      </w:r>
      <w:proofErr w:type="spellStart"/>
      <w:r w:rsidRPr="00BD6806">
        <w:rPr>
          <w:rFonts w:ascii="Times New Roman" w:eastAsia="Times New Roman" w:hAnsi="Times New Roman" w:cs="Times New Roman"/>
          <w:lang w:eastAsia="lt-LT"/>
        </w:rPr>
        <w:t>repozitorijų</w:t>
      </w:r>
      <w:proofErr w:type="spellEnd"/>
      <w:r w:rsidRPr="00BD6806">
        <w:rPr>
          <w:rFonts w:ascii="Times New Roman" w:eastAsia="Times New Roman" w:hAnsi="Times New Roman" w:cs="Times New Roman"/>
          <w:lang w:eastAsia="lt-LT"/>
        </w:rPr>
        <w:t xml:space="preserve"> — nuo bendrųjų, tokių kaip </w:t>
      </w:r>
      <w:proofErr w:type="spellStart"/>
      <w:r w:rsidRPr="00BD6806">
        <w:rPr>
          <w:rFonts w:ascii="Times New Roman" w:eastAsia="Times New Roman" w:hAnsi="Times New Roman" w:cs="Times New Roman"/>
          <w:lang w:eastAsia="lt-LT"/>
        </w:rPr>
        <w:t>Mendeley</w:t>
      </w:r>
      <w:proofErr w:type="spellEnd"/>
      <w:r w:rsidRPr="00BD6806">
        <w:rPr>
          <w:rFonts w:ascii="Times New Roman" w:eastAsia="Times New Roman" w:hAnsi="Times New Roman" w:cs="Times New Roman"/>
          <w:lang w:eastAsia="lt-LT"/>
        </w:rPr>
        <w:t xml:space="preserve"> Data ar </w:t>
      </w:r>
      <w:proofErr w:type="spellStart"/>
      <w:r w:rsidRPr="00BD6806">
        <w:rPr>
          <w:rFonts w:ascii="Times New Roman" w:eastAsia="Times New Roman" w:hAnsi="Times New Roman" w:cs="Times New Roman"/>
          <w:lang w:eastAsia="lt-LT"/>
        </w:rPr>
        <w:t>Dryad</w:t>
      </w:r>
      <w:proofErr w:type="spellEnd"/>
      <w:r w:rsidRPr="00BD6806">
        <w:rPr>
          <w:rFonts w:ascii="Times New Roman" w:eastAsia="Times New Roman" w:hAnsi="Times New Roman" w:cs="Times New Roman"/>
          <w:lang w:eastAsia="lt-LT"/>
        </w:rPr>
        <w:t xml:space="preserve">, iki institucinių (pvz., ORDA, TDR). Dauguma remiasi FORCE11 </w:t>
      </w:r>
      <w:r w:rsidRPr="00BD6806">
        <w:rPr>
          <w:rFonts w:ascii="Times New Roman" w:eastAsia="Times New Roman" w:hAnsi="Times New Roman" w:cs="Times New Roman"/>
          <w:lang w:eastAsia="lt-LT"/>
        </w:rPr>
        <w:lastRenderedPageBreak/>
        <w:t xml:space="preserve">duomenų citavimo principais ir nurodo, kad duomenys turi būti cituojami taip pat kaip kiti šaltiniai, o licencijavimui rekomenduojamos atviros licencijos, tokios kaip CC0 ar CC BY. Nemaža dalis leidėjų reikalauja duomenų prieinamumo pareiškimo. Tik pusė leidėjų skatina naudoti atvirus duomenų formatus ir </w:t>
      </w:r>
      <w:proofErr w:type="spellStart"/>
      <w:r w:rsidRPr="00BD6806">
        <w:rPr>
          <w:rFonts w:ascii="Times New Roman" w:eastAsia="Times New Roman" w:hAnsi="Times New Roman" w:cs="Times New Roman"/>
          <w:lang w:eastAsia="lt-LT"/>
        </w:rPr>
        <w:t>disciplininius</w:t>
      </w:r>
      <w:proofErr w:type="spellEnd"/>
      <w:r w:rsidRPr="00BD6806">
        <w:rPr>
          <w:rFonts w:ascii="Times New Roman" w:eastAsia="Times New Roman" w:hAnsi="Times New Roman" w:cs="Times New Roman"/>
          <w:lang w:eastAsia="lt-LT"/>
        </w:rPr>
        <w:t xml:space="preserve"> standartus, o duomenų recenzavimo ir duomenų valdymo planų taikymas yra dar fragmentiškas — šias nuostatas dažniau akcentuoja universitetų leidėjai. </w:t>
      </w:r>
    </w:p>
    <w:p w14:paraId="72D55B4C" w14:textId="77777777" w:rsidR="00A80586" w:rsidRPr="00A80586" w:rsidRDefault="00A80586" w:rsidP="00EA77CC">
      <w:pPr>
        <w:spacing w:before="100" w:beforeAutospacing="1" w:after="100" w:afterAutospacing="1" w:line="240" w:lineRule="auto"/>
        <w:jc w:val="both"/>
        <w:rPr>
          <w:rFonts w:ascii="Times New Roman" w:eastAsia="Times New Roman" w:hAnsi="Times New Roman" w:cs="Times New Roman"/>
          <w:lang w:eastAsia="lt-LT"/>
        </w:rPr>
      </w:pPr>
    </w:p>
    <w:p w14:paraId="5468EAC6" w14:textId="7761EEC6" w:rsidR="00E5044F" w:rsidRPr="00BF51DA" w:rsidRDefault="00BF51DA" w:rsidP="00EA77CC">
      <w:pPr>
        <w:spacing w:before="100" w:beforeAutospacing="1" w:after="100" w:afterAutospacing="1" w:line="240" w:lineRule="auto"/>
        <w:jc w:val="both"/>
        <w:rPr>
          <w:rFonts w:ascii="Times New Roman" w:eastAsia="Times New Roman" w:hAnsi="Times New Roman" w:cs="Times New Roman"/>
          <w:b/>
          <w:bCs/>
          <w:lang w:eastAsia="lt-LT"/>
        </w:rPr>
      </w:pPr>
      <w:r w:rsidRPr="00BF51DA">
        <w:rPr>
          <w:rFonts w:ascii="Times New Roman" w:eastAsia="Times New Roman" w:hAnsi="Times New Roman" w:cs="Times New Roman"/>
          <w:b/>
          <w:bCs/>
          <w:lang w:eastAsia="lt-LT"/>
        </w:rPr>
        <w:t>Apibendrinimas</w:t>
      </w:r>
    </w:p>
    <w:p w14:paraId="005298F7" w14:textId="77777777" w:rsidR="00DB1A8B" w:rsidRPr="00B55C01" w:rsidRDefault="00DB1A8B" w:rsidP="00EA77CC">
      <w:pPr>
        <w:spacing w:after="0" w:line="240" w:lineRule="auto"/>
        <w:ind w:left="36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b/>
          <w:bCs/>
          <w:lang w:eastAsia="lt-LT"/>
        </w:rPr>
        <w:t>Atvirumas kaip norma viešai finansuojamiems tyrimams</w:t>
      </w:r>
    </w:p>
    <w:p w14:paraId="7BC2F040"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ES: </w:t>
      </w:r>
      <w:r>
        <w:rPr>
          <w:rFonts w:ascii="Times New Roman" w:eastAsia="Times New Roman" w:hAnsi="Times New Roman" w:cs="Times New Roman"/>
          <w:lang w:eastAsia="lt-LT"/>
        </w:rPr>
        <w:t>atviri pagal nutylėjimą</w:t>
      </w:r>
      <w:r w:rsidRPr="00B55C01">
        <w:rPr>
          <w:rFonts w:ascii="Times New Roman" w:eastAsia="Times New Roman" w:hAnsi="Times New Roman" w:cs="Times New Roman"/>
          <w:lang w:eastAsia="lt-LT"/>
        </w:rPr>
        <w:t xml:space="preserve"> (</w:t>
      </w:r>
      <w:proofErr w:type="spellStart"/>
      <w:r w:rsidRPr="00B55C01">
        <w:rPr>
          <w:rFonts w:ascii="Times New Roman" w:eastAsia="Times New Roman" w:hAnsi="Times New Roman" w:cs="Times New Roman"/>
          <w:lang w:eastAsia="lt-LT"/>
        </w:rPr>
        <w:t>Open</w:t>
      </w:r>
      <w:proofErr w:type="spellEnd"/>
      <w:r w:rsidRPr="00B55C01">
        <w:rPr>
          <w:rFonts w:ascii="Times New Roman" w:eastAsia="Times New Roman" w:hAnsi="Times New Roman" w:cs="Times New Roman"/>
          <w:lang w:eastAsia="lt-LT"/>
        </w:rPr>
        <w:t xml:space="preserve"> Data </w:t>
      </w:r>
      <w:proofErr w:type="spellStart"/>
      <w:r w:rsidRPr="00B55C01">
        <w:rPr>
          <w:rFonts w:ascii="Times New Roman" w:eastAsia="Times New Roman" w:hAnsi="Times New Roman" w:cs="Times New Roman"/>
          <w:lang w:eastAsia="lt-LT"/>
        </w:rPr>
        <w:t>Directive</w:t>
      </w:r>
      <w:proofErr w:type="spellEnd"/>
      <w:r w:rsidRPr="00B55C01">
        <w:rPr>
          <w:rFonts w:ascii="Times New Roman" w:eastAsia="Times New Roman" w:hAnsi="Times New Roman" w:cs="Times New Roman"/>
          <w:lang w:eastAsia="lt-LT"/>
        </w:rPr>
        <w:t xml:space="preserve">, 2018/790 rekomendacija, </w:t>
      </w:r>
      <w:proofErr w:type="spellStart"/>
      <w:r w:rsidRPr="00B55C01">
        <w:rPr>
          <w:rFonts w:ascii="Times New Roman" w:eastAsia="Times New Roman" w:hAnsi="Times New Roman" w:cs="Times New Roman"/>
          <w:lang w:eastAsia="lt-LT"/>
        </w:rPr>
        <w:t>Horizon</w:t>
      </w:r>
      <w:proofErr w:type="spellEnd"/>
      <w:r w:rsidRPr="00B55C01">
        <w:rPr>
          <w:rFonts w:ascii="Times New Roman" w:eastAsia="Times New Roman" w:hAnsi="Times New Roman" w:cs="Times New Roman"/>
          <w:lang w:eastAsia="lt-LT"/>
        </w:rPr>
        <w:t xml:space="preserve"> Europe </w:t>
      </w:r>
      <w:proofErr w:type="spellStart"/>
      <w:r w:rsidRPr="00B55C01">
        <w:rPr>
          <w:rFonts w:ascii="Times New Roman" w:eastAsia="Times New Roman" w:hAnsi="Times New Roman" w:cs="Times New Roman"/>
          <w:lang w:eastAsia="lt-LT"/>
        </w:rPr>
        <w:t>open</w:t>
      </w:r>
      <w:proofErr w:type="spellEnd"/>
      <w:r w:rsidRPr="00B55C01">
        <w:rPr>
          <w:rFonts w:ascii="Times New Roman" w:eastAsia="Times New Roman" w:hAnsi="Times New Roman" w:cs="Times New Roman"/>
          <w:lang w:eastAsia="lt-LT"/>
        </w:rPr>
        <w:t xml:space="preserve"> </w:t>
      </w:r>
      <w:proofErr w:type="spellStart"/>
      <w:r w:rsidRPr="00B55C01">
        <w:rPr>
          <w:rFonts w:ascii="Times New Roman" w:eastAsia="Times New Roman" w:hAnsi="Times New Roman" w:cs="Times New Roman"/>
          <w:lang w:eastAsia="lt-LT"/>
        </w:rPr>
        <w:t>science</w:t>
      </w:r>
      <w:proofErr w:type="spellEnd"/>
      <w:r w:rsidRPr="00B55C01">
        <w:rPr>
          <w:rFonts w:ascii="Times New Roman" w:eastAsia="Times New Roman" w:hAnsi="Times New Roman" w:cs="Times New Roman"/>
          <w:lang w:eastAsia="lt-LT"/>
        </w:rPr>
        <w:t>).</w:t>
      </w:r>
    </w:p>
    <w:p w14:paraId="0087D41F"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LT: Mokslo ir studijų įstatymo nuostatos dėl mokslinių rezultatų viešumo </w:t>
      </w:r>
      <w:r>
        <w:rPr>
          <w:rFonts w:ascii="Times New Roman" w:eastAsia="Times New Roman" w:hAnsi="Times New Roman" w:cs="Times New Roman"/>
          <w:lang w:eastAsia="lt-LT"/>
        </w:rPr>
        <w:t xml:space="preserve">ir </w:t>
      </w:r>
      <w:r w:rsidRPr="00B55C01">
        <w:rPr>
          <w:rFonts w:ascii="Times New Roman" w:eastAsia="Times New Roman" w:hAnsi="Times New Roman" w:cs="Times New Roman"/>
          <w:lang w:eastAsia="lt-LT"/>
        </w:rPr>
        <w:t>LMT tvarkos aprašas ir gairės.</w:t>
      </w:r>
    </w:p>
    <w:p w14:paraId="75E15757" w14:textId="77777777" w:rsidR="00DB1A8B" w:rsidRPr="00B55C01" w:rsidRDefault="00DB1A8B" w:rsidP="00EA77CC">
      <w:pPr>
        <w:spacing w:after="0" w:line="240" w:lineRule="auto"/>
        <w:ind w:left="36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b/>
          <w:bCs/>
          <w:lang w:eastAsia="lt-LT"/>
        </w:rPr>
        <w:t>FAIR ir EOSC – techninis ir organizacinis pagrindas</w:t>
      </w:r>
    </w:p>
    <w:p w14:paraId="60E099A5"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ES siekia, kad tyrimų duomenys būtų ne tik atviri, bet ir FAIR, integruoti į EOSC </w:t>
      </w:r>
      <w:r>
        <w:rPr>
          <w:rFonts w:ascii="Times New Roman" w:eastAsia="Times New Roman" w:hAnsi="Times New Roman" w:cs="Times New Roman"/>
          <w:lang w:eastAsia="lt-LT"/>
        </w:rPr>
        <w:t>katalogą</w:t>
      </w:r>
      <w:r w:rsidRPr="00B55C01">
        <w:rPr>
          <w:rFonts w:ascii="Times New Roman" w:eastAsia="Times New Roman" w:hAnsi="Times New Roman" w:cs="Times New Roman"/>
          <w:lang w:eastAsia="lt-LT"/>
        </w:rPr>
        <w:t xml:space="preserve"> ir sektorių duomenų erdves</w:t>
      </w:r>
      <w:r>
        <w:rPr>
          <w:rFonts w:ascii="Times New Roman" w:eastAsia="Times New Roman" w:hAnsi="Times New Roman" w:cs="Times New Roman"/>
          <w:lang w:eastAsia="lt-LT"/>
        </w:rPr>
        <w:t>.</w:t>
      </w:r>
    </w:p>
    <w:p w14:paraId="237329AE"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Lietuvos infrastruktūros (</w:t>
      </w:r>
      <w:proofErr w:type="spellStart"/>
      <w:r>
        <w:rPr>
          <w:rFonts w:ascii="Times New Roman" w:eastAsia="Times New Roman" w:hAnsi="Times New Roman" w:cs="Times New Roman"/>
          <w:lang w:eastAsia="lt-LT"/>
        </w:rPr>
        <w:t>LiDA</w:t>
      </w:r>
      <w:proofErr w:type="spellEnd"/>
      <w:r>
        <w:rPr>
          <w:rFonts w:ascii="Times New Roman" w:eastAsia="Times New Roman" w:hAnsi="Times New Roman" w:cs="Times New Roman"/>
          <w:lang w:eastAsia="lt-LT"/>
        </w:rPr>
        <w:t xml:space="preserve">, </w:t>
      </w:r>
      <w:r w:rsidRPr="00B55C01">
        <w:rPr>
          <w:rFonts w:ascii="Times New Roman" w:eastAsia="Times New Roman" w:hAnsi="Times New Roman" w:cs="Times New Roman"/>
          <w:lang w:eastAsia="lt-LT"/>
        </w:rPr>
        <w:t xml:space="preserve">MIDAS, </w:t>
      </w:r>
      <w:proofErr w:type="spellStart"/>
      <w:r w:rsidRPr="00B55C01">
        <w:rPr>
          <w:rFonts w:ascii="Times New Roman" w:eastAsia="Times New Roman" w:hAnsi="Times New Roman" w:cs="Times New Roman"/>
          <w:lang w:eastAsia="lt-LT"/>
        </w:rPr>
        <w:t>eLABa</w:t>
      </w:r>
      <w:proofErr w:type="spellEnd"/>
      <w:r w:rsidRPr="00B55C01">
        <w:rPr>
          <w:rFonts w:ascii="Times New Roman" w:eastAsia="Times New Roman" w:hAnsi="Times New Roman" w:cs="Times New Roman"/>
          <w:lang w:eastAsia="lt-LT"/>
        </w:rPr>
        <w:t xml:space="preserve">, institucinių talpyklų) ir LMT DVP rekomendacijos turėtų būti derinamos taip, kad šie duomenys </w:t>
      </w:r>
      <w:r>
        <w:rPr>
          <w:rFonts w:ascii="Times New Roman" w:eastAsia="Times New Roman" w:hAnsi="Times New Roman" w:cs="Times New Roman"/>
          <w:lang w:eastAsia="lt-LT"/>
        </w:rPr>
        <w:t>patektų į</w:t>
      </w:r>
      <w:r w:rsidRPr="00B55C01">
        <w:rPr>
          <w:rFonts w:ascii="Times New Roman" w:eastAsia="Times New Roman" w:hAnsi="Times New Roman" w:cs="Times New Roman"/>
          <w:lang w:eastAsia="lt-LT"/>
        </w:rPr>
        <w:t xml:space="preserve"> EOSC</w:t>
      </w:r>
      <w:r>
        <w:rPr>
          <w:rFonts w:ascii="Times New Roman" w:eastAsia="Times New Roman" w:hAnsi="Times New Roman" w:cs="Times New Roman"/>
          <w:lang w:eastAsia="lt-LT"/>
        </w:rPr>
        <w:t xml:space="preserve"> ir taptų jos sudedamąja dalimi</w:t>
      </w:r>
      <w:r w:rsidRPr="00B55C01">
        <w:rPr>
          <w:rFonts w:ascii="Times New Roman" w:eastAsia="Times New Roman" w:hAnsi="Times New Roman" w:cs="Times New Roman"/>
          <w:lang w:eastAsia="lt-LT"/>
        </w:rPr>
        <w:t>.</w:t>
      </w:r>
    </w:p>
    <w:p w14:paraId="1412D0C7" w14:textId="77777777" w:rsidR="00DB1A8B" w:rsidRPr="00B55C01" w:rsidRDefault="00DB1A8B" w:rsidP="00EA77CC">
      <w:pPr>
        <w:spacing w:after="0" w:line="240" w:lineRule="auto"/>
        <w:ind w:left="36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b/>
          <w:bCs/>
          <w:lang w:eastAsia="lt-LT"/>
        </w:rPr>
        <w:t>Teisių ir interesų pusiausvyra</w:t>
      </w:r>
    </w:p>
    <w:p w14:paraId="30E03098"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Pr>
          <w:rFonts w:ascii="Times New Roman" w:eastAsia="Times New Roman" w:hAnsi="Times New Roman" w:cs="Times New Roman"/>
          <w:lang w:eastAsia="lt-LT"/>
        </w:rPr>
        <w:t>EK reglamentuojamuose dokumentuose siekiama</w:t>
      </w:r>
      <w:r w:rsidRPr="00B55C01">
        <w:rPr>
          <w:rFonts w:ascii="Times New Roman" w:eastAsia="Times New Roman" w:hAnsi="Times New Roman" w:cs="Times New Roman"/>
          <w:lang w:eastAsia="lt-LT"/>
        </w:rPr>
        <w:t xml:space="preserve"> užtikrinti asmens duomenų ir kitų saugomų kategorijų duomenų apsaugą, kartu leidžiant jų pakartotinį naudojimą mokslui</w:t>
      </w:r>
      <w:r>
        <w:rPr>
          <w:rFonts w:ascii="Times New Roman" w:eastAsia="Times New Roman" w:hAnsi="Times New Roman" w:cs="Times New Roman"/>
          <w:lang w:eastAsia="lt-LT"/>
        </w:rPr>
        <w:t xml:space="preserve"> (</w:t>
      </w:r>
      <w:proofErr w:type="spellStart"/>
      <w:r w:rsidRPr="00806B74">
        <w:rPr>
          <w:rFonts w:ascii="Times New Roman" w:eastAsia="Times New Roman" w:hAnsi="Times New Roman" w:cs="Times New Roman"/>
          <w:lang w:eastAsia="lt-LT"/>
        </w:rPr>
        <w:t>Regulation</w:t>
      </w:r>
      <w:proofErr w:type="spellEnd"/>
      <w:r w:rsidRPr="00806B74">
        <w:rPr>
          <w:rFonts w:ascii="Times New Roman" w:eastAsia="Times New Roman" w:hAnsi="Times New Roman" w:cs="Times New Roman"/>
          <w:lang w:eastAsia="lt-LT"/>
        </w:rPr>
        <w:t xml:space="preserve"> 2016/679 ).</w:t>
      </w:r>
    </w:p>
    <w:p w14:paraId="23B509F1"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Mokslo duomenų valdymo planuose (LMT DVP ir kitų fondų reikalavimuose) tai atsispindi per </w:t>
      </w:r>
      <w:proofErr w:type="spellStart"/>
      <w:r w:rsidRPr="00B55C01">
        <w:rPr>
          <w:rFonts w:ascii="Times New Roman" w:eastAsia="Times New Roman" w:hAnsi="Times New Roman" w:cs="Times New Roman"/>
          <w:lang w:eastAsia="lt-LT"/>
        </w:rPr>
        <w:t>anonimizavimą</w:t>
      </w:r>
      <w:proofErr w:type="spellEnd"/>
      <w:r w:rsidRPr="00B55C01">
        <w:rPr>
          <w:rFonts w:ascii="Times New Roman" w:eastAsia="Times New Roman" w:hAnsi="Times New Roman" w:cs="Times New Roman"/>
          <w:lang w:eastAsia="lt-LT"/>
        </w:rPr>
        <w:t>, ribotą prieigą, licencijų pasirinkimą ir pan</w:t>
      </w:r>
      <w:r>
        <w:rPr>
          <w:rFonts w:ascii="Times New Roman" w:eastAsia="Times New Roman" w:hAnsi="Times New Roman" w:cs="Times New Roman"/>
          <w:lang w:eastAsia="lt-LT"/>
        </w:rPr>
        <w:t xml:space="preserve">. </w:t>
      </w:r>
    </w:p>
    <w:p w14:paraId="734B2A67" w14:textId="77777777" w:rsidR="00DB1A8B" w:rsidRPr="00B55C01" w:rsidRDefault="00DB1A8B" w:rsidP="00EA77CC">
      <w:pPr>
        <w:spacing w:after="0" w:line="240" w:lineRule="auto"/>
        <w:ind w:left="36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b/>
          <w:bCs/>
          <w:lang w:eastAsia="lt-LT"/>
        </w:rPr>
        <w:t>Kultūrinė transformacija: nuo straipsnio prie duomenų rinkinio kaip pilnateisio rezultato</w:t>
      </w:r>
    </w:p>
    <w:p w14:paraId="25A6B90A"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2018/790 rekomendacija ir </w:t>
      </w:r>
      <w:proofErr w:type="spellStart"/>
      <w:r w:rsidRPr="00B55C01">
        <w:rPr>
          <w:rFonts w:ascii="Times New Roman" w:eastAsia="Times New Roman" w:hAnsi="Times New Roman" w:cs="Times New Roman"/>
          <w:lang w:eastAsia="lt-LT"/>
        </w:rPr>
        <w:t>CoARA</w:t>
      </w:r>
      <w:proofErr w:type="spellEnd"/>
      <w:r w:rsidRPr="00B55C01">
        <w:rPr>
          <w:rFonts w:ascii="Times New Roman" w:eastAsia="Times New Roman" w:hAnsi="Times New Roman" w:cs="Times New Roman"/>
          <w:lang w:eastAsia="lt-LT"/>
        </w:rPr>
        <w:t xml:space="preserve"> susitarimai skatina vertinti </w:t>
      </w:r>
      <w:r w:rsidRPr="00B55C01">
        <w:rPr>
          <w:rFonts w:ascii="Times New Roman" w:eastAsia="Times New Roman" w:hAnsi="Times New Roman" w:cs="Times New Roman"/>
          <w:b/>
          <w:bCs/>
          <w:lang w:eastAsia="lt-LT"/>
        </w:rPr>
        <w:t>duomenų ir kitų atvirųjų išteklių sklaidą</w:t>
      </w:r>
      <w:r w:rsidRPr="00B55C01">
        <w:rPr>
          <w:rFonts w:ascii="Times New Roman" w:eastAsia="Times New Roman" w:hAnsi="Times New Roman" w:cs="Times New Roman"/>
          <w:lang w:eastAsia="lt-LT"/>
        </w:rPr>
        <w:t>, o ne tik tradicinius straipsnius.</w:t>
      </w:r>
      <w:r>
        <w:rPr>
          <w:rFonts w:ascii="Times New Roman" w:eastAsia="Times New Roman" w:hAnsi="Times New Roman" w:cs="Times New Roman"/>
          <w:lang w:eastAsia="lt-LT"/>
        </w:rPr>
        <w:t>(</w:t>
      </w:r>
      <w:proofErr w:type="spellStart"/>
      <w:r>
        <w:rPr>
          <w:rFonts w:ascii="Times New Roman" w:eastAsia="Times New Roman" w:hAnsi="Times New Roman" w:cs="Times New Roman"/>
          <w:lang w:eastAsia="lt-LT"/>
        </w:rPr>
        <w:t>Commision</w:t>
      </w:r>
      <w:proofErr w:type="spellEnd"/>
      <w:r>
        <w:rPr>
          <w:rFonts w:ascii="Times New Roman" w:eastAsia="Times New Roman" w:hAnsi="Times New Roman" w:cs="Times New Roman"/>
          <w:lang w:eastAsia="lt-LT"/>
        </w:rPr>
        <w:t xml:space="preserve"> </w:t>
      </w:r>
      <w:proofErr w:type="spellStart"/>
      <w:r>
        <w:rPr>
          <w:rFonts w:ascii="Times New Roman" w:eastAsia="Times New Roman" w:hAnsi="Times New Roman" w:cs="Times New Roman"/>
          <w:lang w:eastAsia="lt-LT"/>
        </w:rPr>
        <w:t>Recommendations</w:t>
      </w:r>
      <w:proofErr w:type="spellEnd"/>
      <w:r>
        <w:rPr>
          <w:rFonts w:ascii="Times New Roman" w:eastAsia="Times New Roman" w:hAnsi="Times New Roman" w:cs="Times New Roman"/>
          <w:lang w:eastAsia="lt-LT"/>
        </w:rPr>
        <w:t xml:space="preserve"> 2018/790).</w:t>
      </w:r>
    </w:p>
    <w:p w14:paraId="081585C9" w14:textId="77777777" w:rsidR="00DB1A8B" w:rsidRPr="00B55C01" w:rsidRDefault="00DB1A8B" w:rsidP="00EA77CC">
      <w:pPr>
        <w:spacing w:after="0" w:line="240" w:lineRule="auto"/>
        <w:ind w:left="36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b/>
          <w:bCs/>
          <w:lang w:eastAsia="lt-LT"/>
        </w:rPr>
        <w:t>Nacionalinis derinimas ir koordinacija</w:t>
      </w:r>
    </w:p>
    <w:p w14:paraId="3CBA18A2" w14:textId="77777777" w:rsidR="00DB1A8B" w:rsidRPr="00B55C01" w:rsidRDefault="00DB1A8B" w:rsidP="00EA77CC">
      <w:pPr>
        <w:spacing w:after="0" w:line="240" w:lineRule="auto"/>
        <w:ind w:left="1080" w:hanging="360"/>
        <w:jc w:val="both"/>
        <w:rPr>
          <w:rFonts w:ascii="Times New Roman" w:eastAsia="Times New Roman" w:hAnsi="Times New Roman" w:cs="Times New Roman"/>
          <w:lang w:eastAsia="lt-LT"/>
        </w:rPr>
      </w:pPr>
      <w:r w:rsidRPr="00B55C01">
        <w:rPr>
          <w:rFonts w:ascii="Times New Roman" w:eastAsia="Times New Roman" w:hAnsi="Times New Roman" w:cs="Times New Roman"/>
          <w:lang w:eastAsia="lt-LT"/>
        </w:rPr>
        <w:t xml:space="preserve">LMT tvarkos aprašas (V-385), 2016 m. gairės ir DVP rekomendacijos </w:t>
      </w:r>
      <w:r>
        <w:rPr>
          <w:rFonts w:ascii="Times New Roman" w:eastAsia="Times New Roman" w:hAnsi="Times New Roman" w:cs="Times New Roman"/>
          <w:lang w:eastAsia="lt-LT"/>
        </w:rPr>
        <w:t>atitinka europinius reikalavimus ir sudaro prielaidas</w:t>
      </w:r>
      <w:r w:rsidRPr="00B55C01">
        <w:rPr>
          <w:rFonts w:ascii="Times New Roman" w:eastAsia="Times New Roman" w:hAnsi="Times New Roman" w:cs="Times New Roman"/>
          <w:lang w:eastAsia="lt-LT"/>
        </w:rPr>
        <w:t xml:space="preserve"> ES/UNESCO dokumentų </w:t>
      </w:r>
      <w:r>
        <w:rPr>
          <w:rFonts w:ascii="Times New Roman" w:eastAsia="Times New Roman" w:hAnsi="Times New Roman" w:cs="Times New Roman"/>
          <w:lang w:eastAsia="lt-LT"/>
        </w:rPr>
        <w:t>integracijai į nacionalinę mokslo politiką ir mokslinių tyrimų</w:t>
      </w:r>
      <w:r w:rsidRPr="00B55C01">
        <w:rPr>
          <w:rFonts w:ascii="Times New Roman" w:eastAsia="Times New Roman" w:hAnsi="Times New Roman" w:cs="Times New Roman"/>
          <w:lang w:eastAsia="lt-LT"/>
        </w:rPr>
        <w:t xml:space="preserve"> praktik</w:t>
      </w:r>
      <w:r>
        <w:rPr>
          <w:rFonts w:ascii="Times New Roman" w:eastAsia="Times New Roman" w:hAnsi="Times New Roman" w:cs="Times New Roman"/>
          <w:lang w:eastAsia="lt-LT"/>
        </w:rPr>
        <w:t xml:space="preserve">ą </w:t>
      </w:r>
      <w:r w:rsidRPr="00B55C01">
        <w:rPr>
          <w:rFonts w:ascii="Times New Roman" w:eastAsia="Times New Roman" w:hAnsi="Times New Roman" w:cs="Times New Roman"/>
          <w:lang w:eastAsia="lt-LT"/>
        </w:rPr>
        <w:t>Lietuvoje</w:t>
      </w:r>
      <w:r>
        <w:rPr>
          <w:rFonts w:ascii="Times New Roman" w:eastAsia="Times New Roman" w:hAnsi="Times New Roman" w:cs="Times New Roman"/>
          <w:lang w:eastAsia="lt-LT"/>
        </w:rPr>
        <w:t>.</w:t>
      </w:r>
    </w:p>
    <w:p w14:paraId="4A4FC38F" w14:textId="77777777" w:rsidR="00DB1A8B" w:rsidRDefault="00DB1A8B" w:rsidP="00EA77CC">
      <w:pPr>
        <w:pStyle w:val="Heading2"/>
        <w:jc w:val="both"/>
      </w:pPr>
      <w:r>
        <w:t>Literatūra</w:t>
      </w:r>
    </w:p>
    <w:p w14:paraId="710E3471" w14:textId="77777777" w:rsidR="00DB1A8B" w:rsidRPr="00740EEC" w:rsidRDefault="00DB1A8B" w:rsidP="00EA77CC">
      <w:pPr>
        <w:ind w:left="567" w:hanging="567"/>
        <w:jc w:val="both"/>
        <w:rPr>
          <w:rStyle w:val="Hyperlink"/>
          <w:rFonts w:asciiTheme="majorBidi" w:hAnsiTheme="majorBidi"/>
          <w:b/>
        </w:rPr>
      </w:pPr>
      <w:proofErr w:type="spellStart"/>
      <w:r w:rsidRPr="00740EEC">
        <w:rPr>
          <w:rFonts w:asciiTheme="majorBidi" w:hAnsiTheme="majorBidi" w:cstheme="majorBidi"/>
        </w:rPr>
        <w:t>Directorate</w:t>
      </w:r>
      <w:proofErr w:type="spellEnd"/>
      <w:r w:rsidRPr="00740EEC">
        <w:rPr>
          <w:rFonts w:asciiTheme="majorBidi" w:hAnsiTheme="majorBidi" w:cstheme="majorBidi"/>
        </w:rPr>
        <w:t xml:space="preserve">-General </w:t>
      </w:r>
      <w:proofErr w:type="spellStart"/>
      <w:r w:rsidRPr="00740EEC">
        <w:rPr>
          <w:rFonts w:asciiTheme="majorBidi" w:hAnsiTheme="majorBidi" w:cstheme="majorBidi"/>
        </w:rPr>
        <w:t>for</w:t>
      </w:r>
      <w:proofErr w:type="spellEnd"/>
      <w:r w:rsidRPr="00740EEC">
        <w:rPr>
          <w:rFonts w:asciiTheme="majorBidi" w:hAnsiTheme="majorBidi" w:cstheme="majorBidi"/>
        </w:rPr>
        <w:t xml:space="preserve"> Research </w:t>
      </w:r>
      <w:proofErr w:type="spellStart"/>
      <w:r w:rsidRPr="00740EEC">
        <w:rPr>
          <w:rFonts w:asciiTheme="majorBidi" w:hAnsiTheme="majorBidi" w:cstheme="majorBidi"/>
        </w:rPr>
        <w:t>and</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Innovation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European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Commission</w:t>
      </w:r>
      <w:proofErr w:type="spellEnd"/>
      <w:r w:rsidRPr="00740EEC">
        <w:rPr>
          <w:rFonts w:asciiTheme="majorBidi" w:hAnsiTheme="majorBidi" w:cstheme="majorBidi"/>
        </w:rPr>
        <w:t xml:space="preserve">. (n. d.). </w:t>
      </w:r>
      <w:proofErr w:type="spellStart"/>
      <w:r w:rsidRPr="00740EEC">
        <w:rPr>
          <w:rFonts w:asciiTheme="majorBidi" w:hAnsiTheme="majorBidi" w:cstheme="majorBidi"/>
        </w:rPr>
        <w:t>Open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Science</w:t>
      </w:r>
      <w:proofErr w:type="spellEnd"/>
      <w:r w:rsidRPr="00740EEC">
        <w:rPr>
          <w:rFonts w:asciiTheme="majorBidi" w:hAnsiTheme="majorBidi" w:cstheme="majorBidi"/>
        </w:rPr>
        <w:t xml:space="preserve"> [žiūrėta 2025-11-14]. Prieiga per internetą: </w:t>
      </w:r>
      <w:hyperlink r:id="rId15" w:history="1">
        <w:r w:rsidRPr="00740EEC">
          <w:rPr>
            <w:rStyle w:val="Hyperlink"/>
            <w:rFonts w:asciiTheme="majorBidi" w:eastAsia="Times New Roman" w:hAnsiTheme="majorBidi"/>
            <w:bCs/>
            <w:lang w:eastAsia="lt-LT"/>
          </w:rPr>
          <w:t>https://research-and-innovation.ec.europa.eu/strategy/strategy-research-and-innovation/our-digital-future/open-science_en</w:t>
        </w:r>
      </w:hyperlink>
    </w:p>
    <w:p w14:paraId="48FEB7AE" w14:textId="77777777" w:rsidR="00DB1A8B" w:rsidRPr="00740EEC" w:rsidRDefault="00DB1A8B" w:rsidP="00EA77CC">
      <w:pPr>
        <w:ind w:left="567" w:hanging="567"/>
        <w:jc w:val="both"/>
        <w:rPr>
          <w:rFonts w:asciiTheme="majorBidi" w:hAnsiTheme="majorBidi" w:cstheme="majorBidi"/>
          <w:b/>
        </w:rPr>
      </w:pPr>
      <w:proofErr w:type="spellStart"/>
      <w:r w:rsidRPr="00740EEC">
        <w:rPr>
          <w:rFonts w:asciiTheme="majorBidi" w:hAnsiTheme="majorBidi" w:cstheme="majorBidi"/>
        </w:rPr>
        <w:t>Directorate</w:t>
      </w:r>
      <w:proofErr w:type="spellEnd"/>
      <w:r w:rsidRPr="00740EEC">
        <w:rPr>
          <w:rFonts w:asciiTheme="majorBidi" w:hAnsiTheme="majorBidi" w:cstheme="majorBidi"/>
        </w:rPr>
        <w:t xml:space="preserve">-General </w:t>
      </w:r>
      <w:proofErr w:type="spellStart"/>
      <w:r w:rsidRPr="00740EEC">
        <w:rPr>
          <w:rFonts w:asciiTheme="majorBidi" w:hAnsiTheme="majorBidi" w:cstheme="majorBidi"/>
        </w:rPr>
        <w:t>for</w:t>
      </w:r>
      <w:proofErr w:type="spellEnd"/>
      <w:r w:rsidRPr="00740EEC">
        <w:rPr>
          <w:rFonts w:asciiTheme="majorBidi" w:hAnsiTheme="majorBidi" w:cstheme="majorBidi"/>
        </w:rPr>
        <w:t xml:space="preserve"> Research </w:t>
      </w:r>
      <w:proofErr w:type="spellStart"/>
      <w:r w:rsidRPr="00740EEC">
        <w:rPr>
          <w:rFonts w:asciiTheme="majorBidi" w:hAnsiTheme="majorBidi" w:cstheme="majorBidi"/>
        </w:rPr>
        <w:t>and</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Innovation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European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Commission</w:t>
      </w:r>
      <w:proofErr w:type="spellEnd"/>
      <w:r w:rsidRPr="00740EEC">
        <w:rPr>
          <w:rFonts w:asciiTheme="majorBidi" w:hAnsiTheme="majorBidi" w:cstheme="majorBidi"/>
        </w:rPr>
        <w:t xml:space="preserve">. (n. d.). </w:t>
      </w:r>
      <w:proofErr w:type="spellStart"/>
      <w:r w:rsidRPr="00740EEC">
        <w:rPr>
          <w:rFonts w:asciiTheme="majorBidi" w:hAnsiTheme="majorBidi" w:cstheme="majorBidi"/>
        </w:rPr>
        <w:t>European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Open</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Science</w:t>
      </w:r>
      <w:proofErr w:type="spellEnd"/>
      <w:r w:rsidRPr="00740EEC">
        <w:rPr>
          <w:rFonts w:asciiTheme="majorBidi" w:hAnsiTheme="majorBidi" w:cstheme="majorBidi"/>
        </w:rPr>
        <w:t xml:space="preserve"> </w:t>
      </w:r>
      <w:proofErr w:type="spellStart"/>
      <w:r w:rsidRPr="00740EEC">
        <w:rPr>
          <w:rFonts w:asciiTheme="majorBidi" w:hAnsiTheme="majorBidi" w:cstheme="majorBidi"/>
        </w:rPr>
        <w:t>Cloud</w:t>
      </w:r>
      <w:proofErr w:type="spellEnd"/>
      <w:r w:rsidRPr="00740EEC">
        <w:rPr>
          <w:rFonts w:asciiTheme="majorBidi" w:hAnsiTheme="majorBidi" w:cstheme="majorBidi"/>
        </w:rPr>
        <w:t xml:space="preserve"> (EOSC). [žiūrėta 2025-11-14]. Prieiga per internetą. </w:t>
      </w:r>
      <w:hyperlink r:id="rId16" w:history="1">
        <w:r w:rsidRPr="00740EEC">
          <w:rPr>
            <w:rStyle w:val="Hyperlink"/>
            <w:rFonts w:asciiTheme="majorBidi" w:eastAsia="Times New Roman" w:hAnsiTheme="majorBidi"/>
            <w:lang w:eastAsia="lt-LT"/>
          </w:rPr>
          <w:t>https://research-and-innovation.ec.europa.eu/strategy/strategy-research-and-innovation/our-digital-future/open-science/european-open-science-cloud-eosc_en</w:t>
        </w:r>
      </w:hyperlink>
      <w:r w:rsidRPr="00740EEC">
        <w:rPr>
          <w:rFonts w:asciiTheme="majorBidi" w:hAnsiTheme="majorBidi" w:cstheme="majorBidi"/>
        </w:rPr>
        <w:t xml:space="preserve"> </w:t>
      </w:r>
    </w:p>
    <w:p w14:paraId="6ED965F3" w14:textId="152BD0D5" w:rsidR="00DB1A8B" w:rsidRDefault="00DB1A8B" w:rsidP="00EA77CC">
      <w:pPr>
        <w:pStyle w:val="oj-doc-ti"/>
        <w:shd w:val="clear" w:color="auto" w:fill="FFFFFF"/>
        <w:spacing w:before="240" w:beforeAutospacing="0" w:after="120" w:afterAutospacing="0"/>
        <w:ind w:left="567" w:hanging="567"/>
        <w:jc w:val="both"/>
      </w:pPr>
      <w:proofErr w:type="spellStart"/>
      <w:r w:rsidRPr="009C0542">
        <w:rPr>
          <w:color w:val="333333"/>
          <w:shd w:val="clear" w:color="auto" w:fill="FFFFFF"/>
        </w:rPr>
        <w:t>Directive</w:t>
      </w:r>
      <w:proofErr w:type="spellEnd"/>
      <w:r w:rsidRPr="009C0542">
        <w:rPr>
          <w:color w:val="333333"/>
          <w:shd w:val="clear" w:color="auto" w:fill="FFFFFF"/>
        </w:rPr>
        <w:t xml:space="preserve"> (EU) 2019/1024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European</w:t>
      </w:r>
      <w:proofErr w:type="spellEnd"/>
      <w:r w:rsidRPr="009C0542">
        <w:rPr>
          <w:color w:val="333333"/>
          <w:shd w:val="clear" w:color="auto" w:fill="FFFFFF"/>
        </w:rPr>
        <w:t xml:space="preserve"> </w:t>
      </w:r>
      <w:proofErr w:type="spellStart"/>
      <w:r w:rsidRPr="009C0542">
        <w:rPr>
          <w:color w:val="333333"/>
          <w:shd w:val="clear" w:color="auto" w:fill="FFFFFF"/>
        </w:rPr>
        <w:t>Parliament</w:t>
      </w:r>
      <w:proofErr w:type="spellEnd"/>
      <w:r w:rsidRPr="009C0542">
        <w:rPr>
          <w:color w:val="333333"/>
          <w:shd w:val="clear" w:color="auto" w:fill="FFFFFF"/>
        </w:rPr>
        <w:t xml:space="preserve"> </w:t>
      </w:r>
      <w:proofErr w:type="spellStart"/>
      <w:r w:rsidRPr="009C0542">
        <w:rPr>
          <w:color w:val="333333"/>
          <w:shd w:val="clear" w:color="auto" w:fill="FFFFFF"/>
        </w:rPr>
        <w:t>and</w:t>
      </w:r>
      <w:proofErr w:type="spellEnd"/>
      <w:r w:rsidRPr="009C0542">
        <w:rPr>
          <w:color w:val="333333"/>
          <w:shd w:val="clear" w:color="auto" w:fill="FFFFFF"/>
        </w:rPr>
        <w:t xml:space="preserve">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Council</w:t>
      </w:r>
      <w:proofErr w:type="spellEnd"/>
      <w:r w:rsidRPr="009C0542">
        <w:rPr>
          <w:color w:val="333333"/>
          <w:shd w:val="clear" w:color="auto" w:fill="FFFFFF"/>
        </w:rPr>
        <w:t xml:space="preserve"> of 20 June 2019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open</w:t>
      </w:r>
      <w:proofErr w:type="spellEnd"/>
      <w:r w:rsidRPr="009C0542">
        <w:rPr>
          <w:color w:val="333333"/>
          <w:shd w:val="clear" w:color="auto" w:fill="FFFFFF"/>
        </w:rPr>
        <w:t xml:space="preserve"> data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re-use</w:t>
      </w:r>
      <w:proofErr w:type="spellEnd"/>
      <w:r w:rsidRPr="009C0542">
        <w:rPr>
          <w:color w:val="333333"/>
          <w:shd w:val="clear" w:color="auto" w:fill="FFFFFF"/>
        </w:rPr>
        <w:t xml:space="preserve"> of </w:t>
      </w:r>
      <w:proofErr w:type="spellStart"/>
      <w:r w:rsidRPr="009C0542">
        <w:rPr>
          <w:color w:val="333333"/>
          <w:shd w:val="clear" w:color="auto" w:fill="FFFFFF"/>
        </w:rPr>
        <w:t>public</w:t>
      </w:r>
      <w:proofErr w:type="spellEnd"/>
      <w:r w:rsidRPr="009C0542">
        <w:rPr>
          <w:color w:val="333333"/>
          <w:shd w:val="clear" w:color="auto" w:fill="FFFFFF"/>
        </w:rPr>
        <w:t xml:space="preserve"> </w:t>
      </w:r>
      <w:proofErr w:type="spellStart"/>
      <w:r w:rsidRPr="009C0542">
        <w:rPr>
          <w:color w:val="333333"/>
          <w:shd w:val="clear" w:color="auto" w:fill="FFFFFF"/>
        </w:rPr>
        <w:t>sector</w:t>
      </w:r>
      <w:proofErr w:type="spellEnd"/>
      <w:r w:rsidRPr="009C0542">
        <w:rPr>
          <w:color w:val="333333"/>
          <w:shd w:val="clear" w:color="auto" w:fill="FFFFFF"/>
        </w:rPr>
        <w:t xml:space="preserve"> </w:t>
      </w:r>
      <w:proofErr w:type="spellStart"/>
      <w:r w:rsidRPr="009C0542">
        <w:rPr>
          <w:color w:val="333333"/>
          <w:shd w:val="clear" w:color="auto" w:fill="FFFFFF"/>
        </w:rPr>
        <w:t>information</w:t>
      </w:r>
      <w:proofErr w:type="spellEnd"/>
      <w:r w:rsidRPr="009C0542">
        <w:rPr>
          <w:color w:val="333333"/>
          <w:shd w:val="clear" w:color="auto" w:fill="FFFFFF"/>
        </w:rPr>
        <w:t xml:space="preserve"> (</w:t>
      </w:r>
      <w:proofErr w:type="spellStart"/>
      <w:r w:rsidRPr="009C0542">
        <w:rPr>
          <w:color w:val="333333"/>
          <w:shd w:val="clear" w:color="auto" w:fill="FFFFFF"/>
        </w:rPr>
        <w:t>recast</w:t>
      </w:r>
      <w:proofErr w:type="spellEnd"/>
      <w:r w:rsidRPr="009C0542">
        <w:rPr>
          <w:color w:val="333333"/>
          <w:shd w:val="clear" w:color="auto" w:fill="FFFFFF"/>
        </w:rPr>
        <w:t xml:space="preserve">) = </w:t>
      </w:r>
      <w:r w:rsidRPr="009C0542">
        <w:rPr>
          <w:color w:val="000000"/>
        </w:rPr>
        <w:t xml:space="preserve">Europos parlamento ir tarybos direktyva (ES) 2019/1024, 2019 m. birželio 20 d. dėl atvirųjų duomenų ir viešojo sektoriaus </w:t>
      </w:r>
      <w:r w:rsidRPr="009C0542">
        <w:rPr>
          <w:color w:val="000000"/>
        </w:rPr>
        <w:lastRenderedPageBreak/>
        <w:t xml:space="preserve">informacijos pakartotinio naudojimo (nauja redakcija). </w:t>
      </w:r>
      <w:r w:rsidRPr="009C0542">
        <w:rPr>
          <w:bCs/>
        </w:rPr>
        <w:t>[žiūrėta 2025-11-14]. Prieiga per internetą:</w:t>
      </w:r>
      <w:r w:rsidRPr="009C0542">
        <w:rPr>
          <w:b/>
        </w:rPr>
        <w:t xml:space="preserve"> </w:t>
      </w:r>
      <w:r w:rsidRPr="009C0542">
        <w:rPr>
          <w:color w:val="000000"/>
        </w:rPr>
        <w:t xml:space="preserve"> </w:t>
      </w:r>
      <w:hyperlink r:id="rId17" w:tooltip="Gives access to this document through its ELI URI." w:history="1">
        <w:r>
          <w:rPr>
            <w:rStyle w:val="Hyperlink"/>
            <w:rFonts w:ascii="Roboto" w:eastAsiaTheme="majorEastAsia" w:hAnsi="Roboto"/>
            <w:color w:val="0E47CB"/>
            <w:sz w:val="21"/>
            <w:szCs w:val="21"/>
            <w:shd w:val="clear" w:color="auto" w:fill="FFFFFF"/>
          </w:rPr>
          <w:t>http://data.europa.eu/eli/dir/2019/1024/oj</w:t>
        </w:r>
      </w:hyperlink>
    </w:p>
    <w:p w14:paraId="25291005" w14:textId="77777777" w:rsidR="00DB1A8B" w:rsidRPr="009C0542" w:rsidRDefault="00DB1A8B" w:rsidP="00EA77CC">
      <w:pPr>
        <w:pStyle w:val="oj-doc-ti"/>
        <w:shd w:val="clear" w:color="auto" w:fill="FFFFFF"/>
        <w:spacing w:before="240" w:beforeAutospacing="0" w:after="120" w:afterAutospacing="0"/>
        <w:ind w:left="567" w:hanging="567"/>
        <w:jc w:val="both"/>
        <w:rPr>
          <w:bCs/>
          <w:color w:val="000000"/>
        </w:rPr>
      </w:pPr>
      <w:proofErr w:type="spellStart"/>
      <w:r w:rsidRPr="009C0542">
        <w:rPr>
          <w:color w:val="333333"/>
          <w:shd w:val="clear" w:color="auto" w:fill="FFFFFF"/>
        </w:rPr>
        <w:t>Regulation</w:t>
      </w:r>
      <w:proofErr w:type="spellEnd"/>
      <w:r w:rsidRPr="009C0542">
        <w:rPr>
          <w:color w:val="333333"/>
          <w:shd w:val="clear" w:color="auto" w:fill="FFFFFF"/>
        </w:rPr>
        <w:t xml:space="preserve"> (EU) 2016/679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European</w:t>
      </w:r>
      <w:proofErr w:type="spellEnd"/>
      <w:r w:rsidRPr="009C0542">
        <w:rPr>
          <w:color w:val="333333"/>
          <w:shd w:val="clear" w:color="auto" w:fill="FFFFFF"/>
        </w:rPr>
        <w:t xml:space="preserve"> </w:t>
      </w:r>
      <w:proofErr w:type="spellStart"/>
      <w:r w:rsidRPr="009C0542">
        <w:rPr>
          <w:color w:val="333333"/>
          <w:shd w:val="clear" w:color="auto" w:fill="FFFFFF"/>
        </w:rPr>
        <w:t>Parliament</w:t>
      </w:r>
      <w:proofErr w:type="spellEnd"/>
      <w:r w:rsidRPr="009C0542">
        <w:rPr>
          <w:color w:val="333333"/>
          <w:shd w:val="clear" w:color="auto" w:fill="FFFFFF"/>
        </w:rPr>
        <w:t xml:space="preserve"> </w:t>
      </w:r>
      <w:proofErr w:type="spellStart"/>
      <w:r w:rsidRPr="009C0542">
        <w:rPr>
          <w:color w:val="333333"/>
          <w:shd w:val="clear" w:color="auto" w:fill="FFFFFF"/>
        </w:rPr>
        <w:t>and</w:t>
      </w:r>
      <w:proofErr w:type="spellEnd"/>
      <w:r w:rsidRPr="009C0542">
        <w:rPr>
          <w:color w:val="333333"/>
          <w:shd w:val="clear" w:color="auto" w:fill="FFFFFF"/>
        </w:rPr>
        <w:t xml:space="preserve">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Council</w:t>
      </w:r>
      <w:proofErr w:type="spellEnd"/>
      <w:r w:rsidRPr="009C0542">
        <w:rPr>
          <w:color w:val="333333"/>
          <w:shd w:val="clear" w:color="auto" w:fill="FFFFFF"/>
        </w:rPr>
        <w:t xml:space="preserve"> of 27 </w:t>
      </w:r>
      <w:proofErr w:type="spellStart"/>
      <w:r w:rsidRPr="009C0542">
        <w:rPr>
          <w:color w:val="333333"/>
          <w:shd w:val="clear" w:color="auto" w:fill="FFFFFF"/>
        </w:rPr>
        <w:t>April</w:t>
      </w:r>
      <w:proofErr w:type="spellEnd"/>
      <w:r w:rsidRPr="009C0542">
        <w:rPr>
          <w:color w:val="333333"/>
          <w:shd w:val="clear" w:color="auto" w:fill="FFFFFF"/>
        </w:rPr>
        <w:t xml:space="preserve"> 2016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protection</w:t>
      </w:r>
      <w:proofErr w:type="spellEnd"/>
      <w:r w:rsidRPr="009C0542">
        <w:rPr>
          <w:color w:val="333333"/>
          <w:shd w:val="clear" w:color="auto" w:fill="FFFFFF"/>
        </w:rPr>
        <w:t xml:space="preserve"> of </w:t>
      </w:r>
      <w:proofErr w:type="spellStart"/>
      <w:r w:rsidRPr="009C0542">
        <w:rPr>
          <w:color w:val="333333"/>
          <w:shd w:val="clear" w:color="auto" w:fill="FFFFFF"/>
        </w:rPr>
        <w:t>natural</w:t>
      </w:r>
      <w:proofErr w:type="spellEnd"/>
      <w:r w:rsidRPr="009C0542">
        <w:rPr>
          <w:color w:val="333333"/>
          <w:shd w:val="clear" w:color="auto" w:fill="FFFFFF"/>
        </w:rPr>
        <w:t xml:space="preserve"> </w:t>
      </w:r>
      <w:proofErr w:type="spellStart"/>
      <w:r w:rsidRPr="009C0542">
        <w:rPr>
          <w:color w:val="333333"/>
          <w:shd w:val="clear" w:color="auto" w:fill="FFFFFF"/>
        </w:rPr>
        <w:t>persons</w:t>
      </w:r>
      <w:proofErr w:type="spellEnd"/>
      <w:r w:rsidRPr="009C0542">
        <w:rPr>
          <w:color w:val="333333"/>
          <w:shd w:val="clear" w:color="auto" w:fill="FFFFFF"/>
        </w:rPr>
        <w:t xml:space="preserve"> </w:t>
      </w:r>
      <w:proofErr w:type="spellStart"/>
      <w:r w:rsidRPr="009C0542">
        <w:rPr>
          <w:color w:val="333333"/>
          <w:shd w:val="clear" w:color="auto" w:fill="FFFFFF"/>
        </w:rPr>
        <w:t>with</w:t>
      </w:r>
      <w:proofErr w:type="spellEnd"/>
      <w:r w:rsidRPr="009C0542">
        <w:rPr>
          <w:color w:val="333333"/>
          <w:shd w:val="clear" w:color="auto" w:fill="FFFFFF"/>
        </w:rPr>
        <w:t xml:space="preserve"> </w:t>
      </w:r>
      <w:proofErr w:type="spellStart"/>
      <w:r w:rsidRPr="009C0542">
        <w:rPr>
          <w:color w:val="333333"/>
          <w:shd w:val="clear" w:color="auto" w:fill="FFFFFF"/>
        </w:rPr>
        <w:t>regard</w:t>
      </w:r>
      <w:proofErr w:type="spellEnd"/>
      <w:r w:rsidRPr="009C0542">
        <w:rPr>
          <w:color w:val="333333"/>
          <w:shd w:val="clear" w:color="auto" w:fill="FFFFFF"/>
        </w:rPr>
        <w:t xml:space="preserve"> to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processing</w:t>
      </w:r>
      <w:proofErr w:type="spellEnd"/>
      <w:r w:rsidRPr="009C0542">
        <w:rPr>
          <w:color w:val="333333"/>
          <w:shd w:val="clear" w:color="auto" w:fill="FFFFFF"/>
        </w:rPr>
        <w:t xml:space="preserve"> of </w:t>
      </w:r>
      <w:proofErr w:type="spellStart"/>
      <w:r w:rsidRPr="009C0542">
        <w:rPr>
          <w:color w:val="333333"/>
          <w:shd w:val="clear" w:color="auto" w:fill="FFFFFF"/>
        </w:rPr>
        <w:t>personal</w:t>
      </w:r>
      <w:proofErr w:type="spellEnd"/>
      <w:r w:rsidRPr="009C0542">
        <w:rPr>
          <w:color w:val="333333"/>
          <w:shd w:val="clear" w:color="auto" w:fill="FFFFFF"/>
        </w:rPr>
        <w:t xml:space="preserve"> data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free</w:t>
      </w:r>
      <w:proofErr w:type="spellEnd"/>
      <w:r w:rsidRPr="009C0542">
        <w:rPr>
          <w:color w:val="333333"/>
          <w:shd w:val="clear" w:color="auto" w:fill="FFFFFF"/>
        </w:rPr>
        <w:t xml:space="preserve"> </w:t>
      </w:r>
      <w:proofErr w:type="spellStart"/>
      <w:r w:rsidRPr="009C0542">
        <w:rPr>
          <w:color w:val="333333"/>
          <w:shd w:val="clear" w:color="auto" w:fill="FFFFFF"/>
        </w:rPr>
        <w:t>movement</w:t>
      </w:r>
      <w:proofErr w:type="spellEnd"/>
      <w:r w:rsidRPr="009C0542">
        <w:rPr>
          <w:color w:val="333333"/>
          <w:shd w:val="clear" w:color="auto" w:fill="FFFFFF"/>
        </w:rPr>
        <w:t xml:space="preserve"> of </w:t>
      </w:r>
      <w:proofErr w:type="spellStart"/>
      <w:r w:rsidRPr="009C0542">
        <w:rPr>
          <w:color w:val="333333"/>
          <w:shd w:val="clear" w:color="auto" w:fill="FFFFFF"/>
        </w:rPr>
        <w:t>such</w:t>
      </w:r>
      <w:proofErr w:type="spellEnd"/>
      <w:r w:rsidRPr="009C0542">
        <w:rPr>
          <w:color w:val="333333"/>
          <w:shd w:val="clear" w:color="auto" w:fill="FFFFFF"/>
        </w:rPr>
        <w:t xml:space="preserve"> data,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repealing</w:t>
      </w:r>
      <w:proofErr w:type="spellEnd"/>
      <w:r w:rsidRPr="009C0542">
        <w:rPr>
          <w:color w:val="333333"/>
          <w:shd w:val="clear" w:color="auto" w:fill="FFFFFF"/>
        </w:rPr>
        <w:t xml:space="preserve"> </w:t>
      </w:r>
      <w:proofErr w:type="spellStart"/>
      <w:r w:rsidRPr="009C0542">
        <w:rPr>
          <w:color w:val="333333"/>
          <w:shd w:val="clear" w:color="auto" w:fill="FFFFFF"/>
        </w:rPr>
        <w:t>Directive</w:t>
      </w:r>
      <w:proofErr w:type="spellEnd"/>
      <w:r w:rsidRPr="009C0542">
        <w:rPr>
          <w:color w:val="333333"/>
          <w:shd w:val="clear" w:color="auto" w:fill="FFFFFF"/>
        </w:rPr>
        <w:t xml:space="preserve"> 95/46/EC (General Data </w:t>
      </w:r>
      <w:proofErr w:type="spellStart"/>
      <w:r w:rsidRPr="009C0542">
        <w:rPr>
          <w:color w:val="333333"/>
          <w:shd w:val="clear" w:color="auto" w:fill="FFFFFF"/>
        </w:rPr>
        <w:t>Protection</w:t>
      </w:r>
      <w:proofErr w:type="spellEnd"/>
      <w:r w:rsidRPr="009C0542">
        <w:rPr>
          <w:color w:val="333333"/>
          <w:shd w:val="clear" w:color="auto" w:fill="FFFFFF"/>
        </w:rPr>
        <w:t xml:space="preserve"> </w:t>
      </w:r>
      <w:proofErr w:type="spellStart"/>
      <w:r w:rsidRPr="009C0542">
        <w:rPr>
          <w:color w:val="333333"/>
          <w:shd w:val="clear" w:color="auto" w:fill="FFFFFF"/>
        </w:rPr>
        <w:t>Regulation</w:t>
      </w:r>
      <w:proofErr w:type="spellEnd"/>
      <w:r w:rsidRPr="009C0542">
        <w:rPr>
          <w:color w:val="333333"/>
          <w:shd w:val="clear" w:color="auto" w:fill="FFFFFF"/>
        </w:rPr>
        <w:t>) (</w:t>
      </w:r>
      <w:proofErr w:type="spellStart"/>
      <w:r w:rsidRPr="009C0542">
        <w:rPr>
          <w:color w:val="333333"/>
          <w:shd w:val="clear" w:color="auto" w:fill="FFFFFF"/>
        </w:rPr>
        <w:t>Text</w:t>
      </w:r>
      <w:proofErr w:type="spellEnd"/>
      <w:r w:rsidRPr="009C0542">
        <w:rPr>
          <w:color w:val="333333"/>
          <w:shd w:val="clear" w:color="auto" w:fill="FFFFFF"/>
        </w:rPr>
        <w:t xml:space="preserve"> </w:t>
      </w:r>
      <w:proofErr w:type="spellStart"/>
      <w:r w:rsidRPr="009C0542">
        <w:rPr>
          <w:color w:val="333333"/>
          <w:shd w:val="clear" w:color="auto" w:fill="FFFFFF"/>
        </w:rPr>
        <w:t>with</w:t>
      </w:r>
      <w:proofErr w:type="spellEnd"/>
      <w:r w:rsidRPr="009C0542">
        <w:rPr>
          <w:color w:val="333333"/>
          <w:shd w:val="clear" w:color="auto" w:fill="FFFFFF"/>
        </w:rPr>
        <w:t xml:space="preserve"> EEA </w:t>
      </w:r>
      <w:proofErr w:type="spellStart"/>
      <w:r w:rsidRPr="009C0542">
        <w:rPr>
          <w:color w:val="333333"/>
          <w:shd w:val="clear" w:color="auto" w:fill="FFFFFF"/>
        </w:rPr>
        <w:t>relevance</w:t>
      </w:r>
      <w:proofErr w:type="spellEnd"/>
      <w:r w:rsidRPr="009C0542">
        <w:rPr>
          <w:color w:val="333333"/>
          <w:shd w:val="clear" w:color="auto" w:fill="FFFFFF"/>
        </w:rPr>
        <w:t xml:space="preserve">) = </w:t>
      </w:r>
      <w:r w:rsidRPr="009C0542">
        <w:rPr>
          <w:color w:val="000000"/>
        </w:rPr>
        <w:t xml:space="preserve">Europos parlamento ir tarybos direktyva (ES) 2016/679, 2016 m. balandžio 27 d. dėl fizinių asmenų apsaugos tvarkant asmens duomenis ir dėl laisvo tokių duomenų judėjimo ir kuriuo panaikinama Direktyva 95/46/EB (Bendrasis duomenų apsaugos reglamentas). </w:t>
      </w:r>
      <w:r w:rsidRPr="009C0542">
        <w:rPr>
          <w:bCs/>
        </w:rPr>
        <w:t xml:space="preserve">[žiūrėta 2025-11-14]. Prieiga per internetą: </w:t>
      </w:r>
      <w:hyperlink r:id="rId18" w:history="1">
        <w:r w:rsidRPr="009C0542">
          <w:rPr>
            <w:rStyle w:val="Hyperlink"/>
            <w:rFonts w:eastAsiaTheme="majorEastAsia"/>
            <w:bCs/>
          </w:rPr>
          <w:t>https://eur-lex.europa.eu/legal-content/LT/TXT/HTML/?uri=CELEX:32016R0679</w:t>
        </w:r>
      </w:hyperlink>
      <w:r w:rsidRPr="009C0542">
        <w:rPr>
          <w:bCs/>
          <w:color w:val="000000"/>
        </w:rPr>
        <w:t xml:space="preserve">  </w:t>
      </w:r>
    </w:p>
    <w:p w14:paraId="3358434B" w14:textId="77777777" w:rsidR="00DB1A8B" w:rsidRPr="009C0542" w:rsidRDefault="00DB1A8B" w:rsidP="00EA77CC">
      <w:pPr>
        <w:pStyle w:val="oj-doc-ti"/>
        <w:shd w:val="clear" w:color="auto" w:fill="FFFFFF"/>
        <w:spacing w:before="240" w:beforeAutospacing="0" w:after="120" w:afterAutospacing="0"/>
        <w:ind w:left="567" w:hanging="567"/>
        <w:jc w:val="both"/>
        <w:rPr>
          <w:bCs/>
          <w:color w:val="000000"/>
        </w:rPr>
      </w:pPr>
      <w:proofErr w:type="spellStart"/>
      <w:r w:rsidRPr="009C0542">
        <w:rPr>
          <w:bCs/>
          <w:color w:val="333333"/>
          <w:shd w:val="clear" w:color="auto" w:fill="FFFFFF"/>
        </w:rPr>
        <w:t>Commission</w:t>
      </w:r>
      <w:proofErr w:type="spellEnd"/>
      <w:r w:rsidRPr="009C0542">
        <w:rPr>
          <w:bCs/>
          <w:color w:val="333333"/>
          <w:shd w:val="clear" w:color="auto" w:fill="FFFFFF"/>
        </w:rPr>
        <w:t xml:space="preserve"> </w:t>
      </w:r>
      <w:proofErr w:type="spellStart"/>
      <w:r w:rsidRPr="009C0542">
        <w:rPr>
          <w:bCs/>
          <w:color w:val="333333"/>
          <w:shd w:val="clear" w:color="auto" w:fill="FFFFFF"/>
        </w:rPr>
        <w:t>Recommendation</w:t>
      </w:r>
      <w:proofErr w:type="spellEnd"/>
      <w:r w:rsidRPr="009C0542">
        <w:rPr>
          <w:bCs/>
          <w:color w:val="333333"/>
          <w:shd w:val="clear" w:color="auto" w:fill="FFFFFF"/>
        </w:rPr>
        <w:t xml:space="preserve"> (EU) 2018/790 of 25 </w:t>
      </w:r>
      <w:proofErr w:type="spellStart"/>
      <w:r w:rsidRPr="009C0542">
        <w:rPr>
          <w:bCs/>
          <w:color w:val="333333"/>
          <w:shd w:val="clear" w:color="auto" w:fill="FFFFFF"/>
        </w:rPr>
        <w:t>April</w:t>
      </w:r>
      <w:proofErr w:type="spellEnd"/>
      <w:r w:rsidRPr="009C0542">
        <w:rPr>
          <w:bCs/>
          <w:color w:val="333333"/>
          <w:shd w:val="clear" w:color="auto" w:fill="FFFFFF"/>
        </w:rPr>
        <w:t xml:space="preserve"> 2018 </w:t>
      </w:r>
      <w:proofErr w:type="spellStart"/>
      <w:r w:rsidRPr="009C0542">
        <w:rPr>
          <w:bCs/>
          <w:color w:val="333333"/>
          <w:shd w:val="clear" w:color="auto" w:fill="FFFFFF"/>
        </w:rPr>
        <w:t>on</w:t>
      </w:r>
      <w:proofErr w:type="spellEnd"/>
      <w:r w:rsidRPr="009C0542">
        <w:rPr>
          <w:bCs/>
          <w:color w:val="333333"/>
          <w:shd w:val="clear" w:color="auto" w:fill="FFFFFF"/>
        </w:rPr>
        <w:t xml:space="preserve"> </w:t>
      </w:r>
      <w:proofErr w:type="spellStart"/>
      <w:r w:rsidRPr="009C0542">
        <w:rPr>
          <w:bCs/>
          <w:color w:val="333333"/>
          <w:shd w:val="clear" w:color="auto" w:fill="FFFFFF"/>
        </w:rPr>
        <w:t>access</w:t>
      </w:r>
      <w:proofErr w:type="spellEnd"/>
      <w:r w:rsidRPr="009C0542">
        <w:rPr>
          <w:bCs/>
          <w:color w:val="333333"/>
          <w:shd w:val="clear" w:color="auto" w:fill="FFFFFF"/>
        </w:rPr>
        <w:t xml:space="preserve"> to </w:t>
      </w:r>
      <w:proofErr w:type="spellStart"/>
      <w:r w:rsidRPr="009C0542">
        <w:rPr>
          <w:bCs/>
          <w:color w:val="333333"/>
          <w:shd w:val="clear" w:color="auto" w:fill="FFFFFF"/>
        </w:rPr>
        <w:t>and</w:t>
      </w:r>
      <w:proofErr w:type="spellEnd"/>
      <w:r w:rsidRPr="009C0542">
        <w:rPr>
          <w:bCs/>
          <w:color w:val="333333"/>
          <w:shd w:val="clear" w:color="auto" w:fill="FFFFFF"/>
        </w:rPr>
        <w:t xml:space="preserve"> </w:t>
      </w:r>
      <w:proofErr w:type="spellStart"/>
      <w:r w:rsidRPr="009C0542">
        <w:rPr>
          <w:bCs/>
          <w:color w:val="333333"/>
          <w:shd w:val="clear" w:color="auto" w:fill="FFFFFF"/>
        </w:rPr>
        <w:t>preservation</w:t>
      </w:r>
      <w:proofErr w:type="spellEnd"/>
      <w:r w:rsidRPr="009C0542">
        <w:rPr>
          <w:bCs/>
          <w:color w:val="333333"/>
          <w:shd w:val="clear" w:color="auto" w:fill="FFFFFF"/>
        </w:rPr>
        <w:t xml:space="preserve"> of </w:t>
      </w:r>
      <w:proofErr w:type="spellStart"/>
      <w:r w:rsidRPr="009C0542">
        <w:rPr>
          <w:bCs/>
          <w:color w:val="333333"/>
          <w:shd w:val="clear" w:color="auto" w:fill="FFFFFF"/>
        </w:rPr>
        <w:t>scientific</w:t>
      </w:r>
      <w:proofErr w:type="spellEnd"/>
      <w:r w:rsidRPr="009C0542">
        <w:rPr>
          <w:bCs/>
          <w:color w:val="333333"/>
          <w:shd w:val="clear" w:color="auto" w:fill="FFFFFF"/>
        </w:rPr>
        <w:t xml:space="preserve"> </w:t>
      </w:r>
      <w:proofErr w:type="spellStart"/>
      <w:r w:rsidRPr="009C0542">
        <w:rPr>
          <w:bCs/>
          <w:color w:val="333333"/>
          <w:shd w:val="clear" w:color="auto" w:fill="FFFFFF"/>
        </w:rPr>
        <w:t>information</w:t>
      </w:r>
      <w:proofErr w:type="spellEnd"/>
      <w:r w:rsidRPr="009C0542">
        <w:rPr>
          <w:bCs/>
          <w:color w:val="333333"/>
          <w:shd w:val="clear" w:color="auto" w:fill="FFFFFF"/>
        </w:rPr>
        <w:t xml:space="preserve">. = </w:t>
      </w:r>
      <w:r w:rsidRPr="009C0542">
        <w:rPr>
          <w:bCs/>
          <w:color w:val="000000"/>
        </w:rPr>
        <w:t xml:space="preserve">Komisijos rekomendacija (ES) 2018/790 </w:t>
      </w:r>
      <w:r w:rsidRPr="002D5309">
        <w:rPr>
          <w:bCs/>
          <w:color w:val="000000"/>
        </w:rPr>
        <w:t>2018 m. balandžio 25 d.</w:t>
      </w:r>
      <w:r w:rsidRPr="009C0542">
        <w:rPr>
          <w:bCs/>
          <w:color w:val="000000"/>
        </w:rPr>
        <w:t xml:space="preserve"> </w:t>
      </w:r>
      <w:r w:rsidRPr="002D5309">
        <w:rPr>
          <w:bCs/>
          <w:color w:val="000000"/>
        </w:rPr>
        <w:t>dėl prieigos prie mokslinės informacijos ir tos informacijos išsaugojimo</w:t>
      </w:r>
      <w:r w:rsidRPr="009C0542">
        <w:rPr>
          <w:bCs/>
          <w:color w:val="000000"/>
        </w:rPr>
        <w:t xml:space="preserve"> </w:t>
      </w:r>
      <w:hyperlink r:id="rId19" w:history="1">
        <w:r w:rsidRPr="009C0542">
          <w:rPr>
            <w:rStyle w:val="Hyperlink"/>
            <w:rFonts w:eastAsiaTheme="majorEastAsia"/>
            <w:bCs/>
            <w:shd w:val="clear" w:color="auto" w:fill="FFFFFF"/>
          </w:rPr>
          <w:t>http://data.europa.eu/eli/reco/2018/790/oj</w:t>
        </w:r>
      </w:hyperlink>
    </w:p>
    <w:p w14:paraId="5C1A65EB" w14:textId="77777777" w:rsidR="00DB1A8B" w:rsidRPr="009C0542" w:rsidRDefault="00DB1A8B" w:rsidP="00EA77CC">
      <w:pPr>
        <w:pStyle w:val="oj-doc-ti"/>
        <w:shd w:val="clear" w:color="auto" w:fill="FFFFFF"/>
        <w:spacing w:before="240" w:beforeAutospacing="0" w:after="120" w:afterAutospacing="0"/>
        <w:ind w:left="567" w:hanging="567"/>
        <w:jc w:val="both"/>
        <w:rPr>
          <w:color w:val="101D40"/>
          <w:spacing w:val="-6"/>
          <w:bdr w:val="none" w:sz="0" w:space="0" w:color="auto" w:frame="1"/>
        </w:rPr>
      </w:pPr>
      <w:proofErr w:type="spellStart"/>
      <w:r w:rsidRPr="009C0542">
        <w:rPr>
          <w:bCs/>
          <w:color w:val="101D40"/>
          <w:spacing w:val="-6"/>
          <w:bdr w:val="none" w:sz="0" w:space="0" w:color="auto" w:frame="1"/>
        </w:rPr>
        <w:t>Commission</w:t>
      </w:r>
      <w:proofErr w:type="spellEnd"/>
      <w:r w:rsidRPr="009C0542">
        <w:rPr>
          <w:bCs/>
          <w:color w:val="101D40"/>
          <w:spacing w:val="-6"/>
          <w:bdr w:val="none" w:sz="0" w:space="0" w:color="auto" w:frame="1"/>
        </w:rPr>
        <w:t xml:space="preserve"> </w:t>
      </w:r>
      <w:proofErr w:type="spellStart"/>
      <w:r w:rsidRPr="009C0542">
        <w:rPr>
          <w:bCs/>
          <w:color w:val="101D40"/>
          <w:spacing w:val="-6"/>
          <w:bdr w:val="none" w:sz="0" w:space="0" w:color="auto" w:frame="1"/>
        </w:rPr>
        <w:t>Recommendation</w:t>
      </w:r>
      <w:proofErr w:type="spellEnd"/>
      <w:r w:rsidRPr="009C0542">
        <w:rPr>
          <w:bCs/>
          <w:color w:val="101D40"/>
          <w:spacing w:val="-6"/>
          <w:bdr w:val="none" w:sz="0" w:space="0" w:color="auto" w:frame="1"/>
        </w:rPr>
        <w:t xml:space="preserve"> (EU) 2018/790 of 25 </w:t>
      </w:r>
      <w:proofErr w:type="spellStart"/>
      <w:r w:rsidRPr="009C0542">
        <w:rPr>
          <w:bCs/>
          <w:color w:val="101D40"/>
          <w:spacing w:val="-6"/>
          <w:bdr w:val="none" w:sz="0" w:space="0" w:color="auto" w:frame="1"/>
        </w:rPr>
        <w:t>April</w:t>
      </w:r>
      <w:proofErr w:type="spellEnd"/>
      <w:r w:rsidRPr="009C0542">
        <w:rPr>
          <w:bCs/>
          <w:color w:val="101D40"/>
          <w:spacing w:val="-6"/>
          <w:bdr w:val="none" w:sz="0" w:space="0" w:color="auto" w:frame="1"/>
        </w:rPr>
        <w:t xml:space="preserve"> 2018 </w:t>
      </w:r>
      <w:proofErr w:type="spellStart"/>
      <w:r w:rsidRPr="009C0542">
        <w:rPr>
          <w:bCs/>
          <w:color w:val="101D40"/>
          <w:spacing w:val="-6"/>
          <w:bdr w:val="none" w:sz="0" w:space="0" w:color="auto" w:frame="1"/>
        </w:rPr>
        <w:t>on</w:t>
      </w:r>
      <w:proofErr w:type="spellEnd"/>
      <w:r w:rsidRPr="009C0542">
        <w:rPr>
          <w:bCs/>
          <w:color w:val="101D40"/>
          <w:spacing w:val="-6"/>
          <w:bdr w:val="none" w:sz="0" w:space="0" w:color="auto" w:frame="1"/>
        </w:rPr>
        <w:t xml:space="preserve"> </w:t>
      </w:r>
      <w:proofErr w:type="spellStart"/>
      <w:r w:rsidRPr="009C0542">
        <w:rPr>
          <w:bCs/>
          <w:color w:val="101D40"/>
          <w:spacing w:val="-6"/>
          <w:bdr w:val="none" w:sz="0" w:space="0" w:color="auto" w:frame="1"/>
        </w:rPr>
        <w:t>access</w:t>
      </w:r>
      <w:proofErr w:type="spellEnd"/>
      <w:r w:rsidRPr="009C0542">
        <w:rPr>
          <w:bCs/>
          <w:color w:val="101D40"/>
          <w:spacing w:val="-6"/>
          <w:bdr w:val="none" w:sz="0" w:space="0" w:color="auto" w:frame="1"/>
        </w:rPr>
        <w:t xml:space="preserve"> to </w:t>
      </w:r>
      <w:proofErr w:type="spellStart"/>
      <w:r w:rsidRPr="009C0542">
        <w:rPr>
          <w:bCs/>
          <w:color w:val="101D40"/>
          <w:spacing w:val="-6"/>
          <w:bdr w:val="none" w:sz="0" w:space="0" w:color="auto" w:frame="1"/>
        </w:rPr>
        <w:t>and</w:t>
      </w:r>
      <w:proofErr w:type="spellEnd"/>
      <w:r w:rsidRPr="009C0542">
        <w:rPr>
          <w:bCs/>
          <w:color w:val="101D40"/>
          <w:spacing w:val="-6"/>
          <w:bdr w:val="none" w:sz="0" w:space="0" w:color="auto" w:frame="1"/>
        </w:rPr>
        <w:t xml:space="preserve"> </w:t>
      </w:r>
      <w:proofErr w:type="spellStart"/>
      <w:r w:rsidRPr="009C0542">
        <w:rPr>
          <w:bCs/>
          <w:color w:val="101D40"/>
          <w:spacing w:val="-6"/>
          <w:bdr w:val="none" w:sz="0" w:space="0" w:color="auto" w:frame="1"/>
        </w:rPr>
        <w:t>preservation</w:t>
      </w:r>
      <w:proofErr w:type="spellEnd"/>
      <w:r w:rsidRPr="009C0542">
        <w:rPr>
          <w:bCs/>
          <w:color w:val="101D40"/>
          <w:spacing w:val="-6"/>
          <w:bdr w:val="none" w:sz="0" w:space="0" w:color="auto" w:frame="1"/>
        </w:rPr>
        <w:t xml:space="preserve"> of </w:t>
      </w:r>
      <w:proofErr w:type="spellStart"/>
      <w:r w:rsidRPr="009C0542">
        <w:rPr>
          <w:bCs/>
          <w:color w:val="101D40"/>
          <w:spacing w:val="-6"/>
          <w:bdr w:val="none" w:sz="0" w:space="0" w:color="auto" w:frame="1"/>
        </w:rPr>
        <w:t>scientific</w:t>
      </w:r>
      <w:proofErr w:type="spellEnd"/>
      <w:r w:rsidRPr="009C0542">
        <w:rPr>
          <w:bCs/>
          <w:color w:val="101D40"/>
          <w:spacing w:val="-6"/>
          <w:bdr w:val="none" w:sz="0" w:space="0" w:color="auto" w:frame="1"/>
        </w:rPr>
        <w:t xml:space="preserve"> </w:t>
      </w:r>
      <w:proofErr w:type="spellStart"/>
      <w:r w:rsidRPr="009C0542">
        <w:rPr>
          <w:bCs/>
          <w:color w:val="101D40"/>
          <w:spacing w:val="-6"/>
          <w:bdr w:val="none" w:sz="0" w:space="0" w:color="auto" w:frame="1"/>
        </w:rPr>
        <w:t>information</w:t>
      </w:r>
      <w:proofErr w:type="spellEnd"/>
      <w:r w:rsidRPr="009C0542">
        <w:rPr>
          <w:bCs/>
          <w:color w:val="101D40"/>
          <w:spacing w:val="-6"/>
          <w:bdr w:val="none" w:sz="0" w:space="0" w:color="auto" w:frame="1"/>
        </w:rPr>
        <w:t xml:space="preserve">: atvejo studija. </w:t>
      </w:r>
      <w:r w:rsidRPr="009C0542">
        <w:rPr>
          <w:bCs/>
          <w:i/>
          <w:iCs/>
          <w:color w:val="101D40"/>
          <w:spacing w:val="-6"/>
          <w:bdr w:val="none" w:sz="0" w:space="0" w:color="auto" w:frame="1"/>
        </w:rPr>
        <w:t>OECD.</w:t>
      </w:r>
      <w:r w:rsidRPr="009C0542">
        <w:rPr>
          <w:bCs/>
          <w:color w:val="101D40"/>
          <w:spacing w:val="-6"/>
          <w:bdr w:val="none" w:sz="0" w:space="0" w:color="auto" w:frame="1"/>
        </w:rPr>
        <w:t xml:space="preserve"> </w:t>
      </w:r>
      <w:r w:rsidRPr="009C0542">
        <w:rPr>
          <w:bCs/>
        </w:rPr>
        <w:t xml:space="preserve">[žiūrėta 2025-11-14]. Prieiga per internetą: </w:t>
      </w:r>
      <w:r w:rsidRPr="009C0542">
        <w:rPr>
          <w:bCs/>
          <w:color w:val="000000"/>
        </w:rPr>
        <w:t xml:space="preserve"> </w:t>
      </w:r>
      <w:r w:rsidRPr="009C0542">
        <w:rPr>
          <w:bCs/>
          <w:color w:val="101D40"/>
          <w:spacing w:val="-6"/>
          <w:bdr w:val="none" w:sz="0" w:space="0" w:color="auto" w:frame="1"/>
        </w:rPr>
        <w:t xml:space="preserve"> </w:t>
      </w:r>
      <w:hyperlink r:id="rId20" w:history="1">
        <w:r w:rsidRPr="009C0542">
          <w:rPr>
            <w:rStyle w:val="Hyperlink"/>
            <w:rFonts w:eastAsiaTheme="majorEastAsia"/>
            <w:bCs/>
            <w:spacing w:val="-6"/>
            <w:bdr w:val="none" w:sz="0" w:space="0" w:color="auto" w:frame="1"/>
          </w:rPr>
          <w:t>https://www.oecd.org/en/publications/access-to-public-research-data-toolkit_a12e8998-en/commission-recommendation-eu-2018-790-of-25-april-2018-on-access-to-and-preservation-of-scientific-information_9b845b90-en.html</w:t>
        </w:r>
      </w:hyperlink>
      <w:r w:rsidRPr="009C0542">
        <w:rPr>
          <w:color w:val="101D40"/>
          <w:spacing w:val="-6"/>
          <w:bdr w:val="none" w:sz="0" w:space="0" w:color="auto" w:frame="1"/>
        </w:rPr>
        <w:t xml:space="preserve"> </w:t>
      </w:r>
    </w:p>
    <w:p w14:paraId="7BC4C1C2" w14:textId="77777777" w:rsidR="00DB1A8B" w:rsidRPr="009C0542" w:rsidRDefault="00DB1A8B" w:rsidP="00EA77CC">
      <w:pPr>
        <w:pStyle w:val="oj-doc-ti"/>
        <w:shd w:val="clear" w:color="auto" w:fill="FFFFFF"/>
        <w:spacing w:before="240" w:beforeAutospacing="0" w:after="120" w:afterAutospacing="0"/>
        <w:ind w:left="567" w:hanging="567"/>
        <w:jc w:val="both"/>
        <w:rPr>
          <w:shd w:val="clear" w:color="auto" w:fill="FFFFFF"/>
        </w:rPr>
      </w:pPr>
      <w:proofErr w:type="spellStart"/>
      <w:r w:rsidRPr="009C0542">
        <w:rPr>
          <w:color w:val="333333"/>
          <w:shd w:val="clear" w:color="auto" w:fill="FFFFFF"/>
        </w:rPr>
        <w:t>Regulation</w:t>
      </w:r>
      <w:proofErr w:type="spellEnd"/>
      <w:r w:rsidRPr="009C0542">
        <w:rPr>
          <w:color w:val="333333"/>
          <w:shd w:val="clear" w:color="auto" w:fill="FFFFFF"/>
        </w:rPr>
        <w:t xml:space="preserve"> (EU) 2022/868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European</w:t>
      </w:r>
      <w:proofErr w:type="spellEnd"/>
      <w:r w:rsidRPr="009C0542">
        <w:rPr>
          <w:color w:val="333333"/>
          <w:shd w:val="clear" w:color="auto" w:fill="FFFFFF"/>
        </w:rPr>
        <w:t xml:space="preserve"> </w:t>
      </w:r>
      <w:proofErr w:type="spellStart"/>
      <w:r w:rsidRPr="009C0542">
        <w:rPr>
          <w:color w:val="333333"/>
          <w:shd w:val="clear" w:color="auto" w:fill="FFFFFF"/>
        </w:rPr>
        <w:t>Parliament</w:t>
      </w:r>
      <w:proofErr w:type="spellEnd"/>
      <w:r w:rsidRPr="009C0542">
        <w:rPr>
          <w:color w:val="333333"/>
          <w:shd w:val="clear" w:color="auto" w:fill="FFFFFF"/>
        </w:rPr>
        <w:t xml:space="preserve"> </w:t>
      </w:r>
      <w:proofErr w:type="spellStart"/>
      <w:r w:rsidRPr="009C0542">
        <w:rPr>
          <w:color w:val="333333"/>
          <w:shd w:val="clear" w:color="auto" w:fill="FFFFFF"/>
        </w:rPr>
        <w:t>and</w:t>
      </w:r>
      <w:proofErr w:type="spellEnd"/>
      <w:r w:rsidRPr="009C0542">
        <w:rPr>
          <w:color w:val="333333"/>
          <w:shd w:val="clear" w:color="auto" w:fill="FFFFFF"/>
        </w:rPr>
        <w:t xml:space="preserve">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Council</w:t>
      </w:r>
      <w:proofErr w:type="spellEnd"/>
      <w:r w:rsidRPr="009C0542">
        <w:rPr>
          <w:color w:val="333333"/>
          <w:shd w:val="clear" w:color="auto" w:fill="FFFFFF"/>
        </w:rPr>
        <w:t xml:space="preserve"> of 30 </w:t>
      </w:r>
      <w:proofErr w:type="spellStart"/>
      <w:r w:rsidRPr="009C0542">
        <w:rPr>
          <w:color w:val="333333"/>
          <w:shd w:val="clear" w:color="auto" w:fill="FFFFFF"/>
        </w:rPr>
        <w:t>May</w:t>
      </w:r>
      <w:proofErr w:type="spellEnd"/>
      <w:r w:rsidRPr="009C0542">
        <w:rPr>
          <w:color w:val="333333"/>
          <w:shd w:val="clear" w:color="auto" w:fill="FFFFFF"/>
        </w:rPr>
        <w:t xml:space="preserve"> 2022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European</w:t>
      </w:r>
      <w:proofErr w:type="spellEnd"/>
      <w:r w:rsidRPr="009C0542">
        <w:rPr>
          <w:color w:val="333333"/>
          <w:shd w:val="clear" w:color="auto" w:fill="FFFFFF"/>
        </w:rPr>
        <w:t xml:space="preserve"> data </w:t>
      </w:r>
      <w:proofErr w:type="spellStart"/>
      <w:r w:rsidRPr="009C0542">
        <w:rPr>
          <w:color w:val="333333"/>
          <w:shd w:val="clear" w:color="auto" w:fill="FFFFFF"/>
        </w:rPr>
        <w:t>governance</w:t>
      </w:r>
      <w:proofErr w:type="spellEnd"/>
      <w:r w:rsidRPr="009C0542">
        <w:rPr>
          <w:color w:val="333333"/>
          <w:shd w:val="clear" w:color="auto" w:fill="FFFFFF"/>
        </w:rPr>
        <w:t xml:space="preserve">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amending</w:t>
      </w:r>
      <w:proofErr w:type="spellEnd"/>
      <w:r w:rsidRPr="009C0542">
        <w:rPr>
          <w:color w:val="333333"/>
          <w:shd w:val="clear" w:color="auto" w:fill="FFFFFF"/>
        </w:rPr>
        <w:t xml:space="preserve"> </w:t>
      </w:r>
      <w:proofErr w:type="spellStart"/>
      <w:r w:rsidRPr="009C0542">
        <w:rPr>
          <w:color w:val="333333"/>
          <w:shd w:val="clear" w:color="auto" w:fill="FFFFFF"/>
        </w:rPr>
        <w:t>Regulation</w:t>
      </w:r>
      <w:proofErr w:type="spellEnd"/>
      <w:r w:rsidRPr="009C0542">
        <w:rPr>
          <w:color w:val="333333"/>
          <w:shd w:val="clear" w:color="auto" w:fill="FFFFFF"/>
        </w:rPr>
        <w:t xml:space="preserve"> (EU) 2018/1724 (Data </w:t>
      </w:r>
      <w:proofErr w:type="spellStart"/>
      <w:r w:rsidRPr="009C0542">
        <w:rPr>
          <w:color w:val="333333"/>
          <w:shd w:val="clear" w:color="auto" w:fill="FFFFFF"/>
        </w:rPr>
        <w:t>Governance</w:t>
      </w:r>
      <w:proofErr w:type="spellEnd"/>
      <w:r w:rsidRPr="009C0542">
        <w:rPr>
          <w:color w:val="333333"/>
          <w:shd w:val="clear" w:color="auto" w:fill="FFFFFF"/>
        </w:rPr>
        <w:t xml:space="preserve"> </w:t>
      </w:r>
      <w:proofErr w:type="spellStart"/>
      <w:r w:rsidRPr="009C0542">
        <w:rPr>
          <w:color w:val="333333"/>
          <w:shd w:val="clear" w:color="auto" w:fill="FFFFFF"/>
        </w:rPr>
        <w:t>Act</w:t>
      </w:r>
      <w:proofErr w:type="spellEnd"/>
      <w:r w:rsidRPr="009C0542">
        <w:rPr>
          <w:color w:val="333333"/>
          <w:shd w:val="clear" w:color="auto" w:fill="FFFFFF"/>
        </w:rPr>
        <w:t xml:space="preserve">) </w:t>
      </w:r>
      <w:r w:rsidRPr="009C0542">
        <w:rPr>
          <w:color w:val="333333"/>
          <w:shd w:val="clear" w:color="auto" w:fill="FFFFFF"/>
          <w:lang w:val="en-US"/>
        </w:rPr>
        <w:t>=</w:t>
      </w:r>
      <w:r w:rsidRPr="009C0542">
        <w:rPr>
          <w:color w:val="333333"/>
          <w:shd w:val="clear" w:color="auto" w:fill="FFFFFF"/>
        </w:rPr>
        <w:t xml:space="preserve"> </w:t>
      </w:r>
      <w:r w:rsidRPr="009C0542">
        <w:rPr>
          <w:color w:val="000000"/>
        </w:rPr>
        <w:t xml:space="preserve">Europos parlamento ir tarybos direktyva (ES) 2022/868 </w:t>
      </w:r>
      <w:r w:rsidRPr="00FE3A50">
        <w:rPr>
          <w:color w:val="000000"/>
        </w:rPr>
        <w:t>2022 m. gegužės 30 d.</w:t>
      </w:r>
      <w:r w:rsidRPr="009C0542">
        <w:rPr>
          <w:color w:val="000000"/>
        </w:rPr>
        <w:t xml:space="preserve"> </w:t>
      </w:r>
      <w:r w:rsidRPr="00FE3A50">
        <w:rPr>
          <w:color w:val="000000"/>
        </w:rPr>
        <w:t>dėl Europos duomenų valdymo, kuriuo iš dalies keičiamas Reglamentas (ES) 2018/1724 (Duomenų valdymo aktas)</w:t>
      </w:r>
      <w:r w:rsidRPr="009C0542">
        <w:rPr>
          <w:color w:val="000000"/>
        </w:rPr>
        <w:t>.</w:t>
      </w:r>
      <w:r w:rsidRPr="009C0542">
        <w:rPr>
          <w:bCs/>
        </w:rPr>
        <w:t xml:space="preserve"> [žiūrėta 2025-11-14]. Prieiga per internetą: </w:t>
      </w:r>
      <w:r w:rsidRPr="009C0542">
        <w:rPr>
          <w:bCs/>
          <w:color w:val="000000"/>
        </w:rPr>
        <w:t xml:space="preserve"> </w:t>
      </w:r>
      <w:r w:rsidRPr="009C0542">
        <w:rPr>
          <w:bCs/>
          <w:color w:val="101D40"/>
          <w:spacing w:val="-6"/>
          <w:bdr w:val="none" w:sz="0" w:space="0" w:color="auto" w:frame="1"/>
        </w:rPr>
        <w:t xml:space="preserve"> </w:t>
      </w:r>
      <w:r w:rsidRPr="009C0542">
        <w:rPr>
          <w:b/>
          <w:bCs/>
          <w:color w:val="000000"/>
        </w:rPr>
        <w:t xml:space="preserve"> </w:t>
      </w:r>
      <w:r w:rsidRPr="009C0542">
        <w:rPr>
          <w:b/>
          <w:bCs/>
          <w:color w:val="333333"/>
          <w:shd w:val="clear" w:color="auto" w:fill="FFFFFF"/>
        </w:rPr>
        <w:t xml:space="preserve"> </w:t>
      </w:r>
      <w:hyperlink r:id="rId21" w:history="1">
        <w:r w:rsidRPr="009C0542">
          <w:rPr>
            <w:rStyle w:val="Hyperlink"/>
            <w:rFonts w:eastAsiaTheme="majorEastAsia"/>
            <w:shd w:val="clear" w:color="auto" w:fill="FFFFFF"/>
          </w:rPr>
          <w:t>http://data.europa.eu/eli/reg/2022/868/oj</w:t>
        </w:r>
      </w:hyperlink>
    </w:p>
    <w:p w14:paraId="464A2411" w14:textId="77777777" w:rsidR="00DB1A8B" w:rsidRPr="009C0542" w:rsidRDefault="00DB1A8B" w:rsidP="00EA77CC">
      <w:pPr>
        <w:pStyle w:val="oj-doc-ti"/>
        <w:shd w:val="clear" w:color="auto" w:fill="FFFFFF"/>
        <w:spacing w:before="240" w:beforeAutospacing="0" w:after="120" w:afterAutospacing="0"/>
        <w:ind w:left="567" w:hanging="567"/>
        <w:jc w:val="both"/>
      </w:pPr>
      <w:proofErr w:type="spellStart"/>
      <w:r w:rsidRPr="009C0542">
        <w:rPr>
          <w:color w:val="333333"/>
          <w:shd w:val="clear" w:color="auto" w:fill="FFFFFF"/>
        </w:rPr>
        <w:t>Regulation</w:t>
      </w:r>
      <w:proofErr w:type="spellEnd"/>
      <w:r w:rsidRPr="009C0542">
        <w:rPr>
          <w:color w:val="333333"/>
          <w:shd w:val="clear" w:color="auto" w:fill="FFFFFF"/>
        </w:rPr>
        <w:t xml:space="preserve"> (EU) 2023/2854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European</w:t>
      </w:r>
      <w:proofErr w:type="spellEnd"/>
      <w:r w:rsidRPr="009C0542">
        <w:rPr>
          <w:color w:val="333333"/>
          <w:shd w:val="clear" w:color="auto" w:fill="FFFFFF"/>
        </w:rPr>
        <w:t xml:space="preserve"> </w:t>
      </w:r>
      <w:proofErr w:type="spellStart"/>
      <w:r w:rsidRPr="009C0542">
        <w:rPr>
          <w:color w:val="333333"/>
          <w:shd w:val="clear" w:color="auto" w:fill="FFFFFF"/>
        </w:rPr>
        <w:t>Parliament</w:t>
      </w:r>
      <w:proofErr w:type="spellEnd"/>
      <w:r w:rsidRPr="009C0542">
        <w:rPr>
          <w:color w:val="333333"/>
          <w:shd w:val="clear" w:color="auto" w:fill="FFFFFF"/>
        </w:rPr>
        <w:t xml:space="preserve"> </w:t>
      </w:r>
      <w:proofErr w:type="spellStart"/>
      <w:r w:rsidRPr="009C0542">
        <w:rPr>
          <w:color w:val="333333"/>
          <w:shd w:val="clear" w:color="auto" w:fill="FFFFFF"/>
        </w:rPr>
        <w:t>and</w:t>
      </w:r>
      <w:proofErr w:type="spellEnd"/>
      <w:r w:rsidRPr="009C0542">
        <w:rPr>
          <w:color w:val="333333"/>
          <w:shd w:val="clear" w:color="auto" w:fill="FFFFFF"/>
        </w:rPr>
        <w:t xml:space="preserve"> of </w:t>
      </w:r>
      <w:proofErr w:type="spellStart"/>
      <w:r w:rsidRPr="009C0542">
        <w:rPr>
          <w:color w:val="333333"/>
          <w:shd w:val="clear" w:color="auto" w:fill="FFFFFF"/>
        </w:rPr>
        <w:t>the</w:t>
      </w:r>
      <w:proofErr w:type="spellEnd"/>
      <w:r w:rsidRPr="009C0542">
        <w:rPr>
          <w:color w:val="333333"/>
          <w:shd w:val="clear" w:color="auto" w:fill="FFFFFF"/>
        </w:rPr>
        <w:t xml:space="preserve"> </w:t>
      </w:r>
      <w:proofErr w:type="spellStart"/>
      <w:r w:rsidRPr="009C0542">
        <w:rPr>
          <w:color w:val="333333"/>
          <w:shd w:val="clear" w:color="auto" w:fill="FFFFFF"/>
        </w:rPr>
        <w:t>Council</w:t>
      </w:r>
      <w:proofErr w:type="spellEnd"/>
      <w:r w:rsidRPr="009C0542">
        <w:rPr>
          <w:color w:val="333333"/>
          <w:shd w:val="clear" w:color="auto" w:fill="FFFFFF"/>
        </w:rPr>
        <w:t xml:space="preserve"> of 13 </w:t>
      </w:r>
      <w:proofErr w:type="spellStart"/>
      <w:r w:rsidRPr="009C0542">
        <w:rPr>
          <w:color w:val="333333"/>
          <w:shd w:val="clear" w:color="auto" w:fill="FFFFFF"/>
        </w:rPr>
        <w:t>December</w:t>
      </w:r>
      <w:proofErr w:type="spellEnd"/>
      <w:r w:rsidRPr="009C0542">
        <w:rPr>
          <w:color w:val="333333"/>
          <w:shd w:val="clear" w:color="auto" w:fill="FFFFFF"/>
        </w:rPr>
        <w:t xml:space="preserve"> 2023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harmonised</w:t>
      </w:r>
      <w:proofErr w:type="spellEnd"/>
      <w:r w:rsidRPr="009C0542">
        <w:rPr>
          <w:color w:val="333333"/>
          <w:shd w:val="clear" w:color="auto" w:fill="FFFFFF"/>
        </w:rPr>
        <w:t xml:space="preserve"> </w:t>
      </w:r>
      <w:proofErr w:type="spellStart"/>
      <w:r w:rsidRPr="009C0542">
        <w:rPr>
          <w:color w:val="333333"/>
          <w:shd w:val="clear" w:color="auto" w:fill="FFFFFF"/>
        </w:rPr>
        <w:t>rules</w:t>
      </w:r>
      <w:proofErr w:type="spellEnd"/>
      <w:r w:rsidRPr="009C0542">
        <w:rPr>
          <w:color w:val="333333"/>
          <w:shd w:val="clear" w:color="auto" w:fill="FFFFFF"/>
        </w:rPr>
        <w:t xml:space="preserve"> </w:t>
      </w:r>
      <w:proofErr w:type="spellStart"/>
      <w:r w:rsidRPr="009C0542">
        <w:rPr>
          <w:color w:val="333333"/>
          <w:shd w:val="clear" w:color="auto" w:fill="FFFFFF"/>
        </w:rPr>
        <w:t>on</w:t>
      </w:r>
      <w:proofErr w:type="spellEnd"/>
      <w:r w:rsidRPr="009C0542">
        <w:rPr>
          <w:color w:val="333333"/>
          <w:shd w:val="clear" w:color="auto" w:fill="FFFFFF"/>
        </w:rPr>
        <w:t xml:space="preserve"> </w:t>
      </w:r>
      <w:proofErr w:type="spellStart"/>
      <w:r w:rsidRPr="009C0542">
        <w:rPr>
          <w:color w:val="333333"/>
          <w:shd w:val="clear" w:color="auto" w:fill="FFFFFF"/>
        </w:rPr>
        <w:t>fair</w:t>
      </w:r>
      <w:proofErr w:type="spellEnd"/>
      <w:r w:rsidRPr="009C0542">
        <w:rPr>
          <w:color w:val="333333"/>
          <w:shd w:val="clear" w:color="auto" w:fill="FFFFFF"/>
        </w:rPr>
        <w:t xml:space="preserve"> </w:t>
      </w:r>
      <w:proofErr w:type="spellStart"/>
      <w:r w:rsidRPr="009C0542">
        <w:rPr>
          <w:color w:val="333333"/>
          <w:shd w:val="clear" w:color="auto" w:fill="FFFFFF"/>
        </w:rPr>
        <w:t>access</w:t>
      </w:r>
      <w:proofErr w:type="spellEnd"/>
      <w:r w:rsidRPr="009C0542">
        <w:rPr>
          <w:color w:val="333333"/>
          <w:shd w:val="clear" w:color="auto" w:fill="FFFFFF"/>
        </w:rPr>
        <w:t xml:space="preserve"> to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use</w:t>
      </w:r>
      <w:proofErr w:type="spellEnd"/>
      <w:r w:rsidRPr="009C0542">
        <w:rPr>
          <w:color w:val="333333"/>
          <w:shd w:val="clear" w:color="auto" w:fill="FFFFFF"/>
        </w:rPr>
        <w:t xml:space="preserve"> of data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amending</w:t>
      </w:r>
      <w:proofErr w:type="spellEnd"/>
      <w:r w:rsidRPr="009C0542">
        <w:rPr>
          <w:color w:val="333333"/>
          <w:shd w:val="clear" w:color="auto" w:fill="FFFFFF"/>
        </w:rPr>
        <w:t xml:space="preserve"> </w:t>
      </w:r>
      <w:proofErr w:type="spellStart"/>
      <w:r w:rsidRPr="009C0542">
        <w:rPr>
          <w:color w:val="333333"/>
          <w:shd w:val="clear" w:color="auto" w:fill="FFFFFF"/>
        </w:rPr>
        <w:t>Regulation</w:t>
      </w:r>
      <w:proofErr w:type="spellEnd"/>
      <w:r w:rsidRPr="009C0542">
        <w:rPr>
          <w:color w:val="333333"/>
          <w:shd w:val="clear" w:color="auto" w:fill="FFFFFF"/>
        </w:rPr>
        <w:t xml:space="preserve"> (EU) 2017/2394 </w:t>
      </w:r>
      <w:proofErr w:type="spellStart"/>
      <w:r w:rsidRPr="009C0542">
        <w:rPr>
          <w:color w:val="333333"/>
          <w:shd w:val="clear" w:color="auto" w:fill="FFFFFF"/>
        </w:rPr>
        <w:t>and</w:t>
      </w:r>
      <w:proofErr w:type="spellEnd"/>
      <w:r w:rsidRPr="009C0542">
        <w:rPr>
          <w:color w:val="333333"/>
          <w:shd w:val="clear" w:color="auto" w:fill="FFFFFF"/>
        </w:rPr>
        <w:t xml:space="preserve"> </w:t>
      </w:r>
      <w:proofErr w:type="spellStart"/>
      <w:r w:rsidRPr="009C0542">
        <w:rPr>
          <w:color w:val="333333"/>
          <w:shd w:val="clear" w:color="auto" w:fill="FFFFFF"/>
        </w:rPr>
        <w:t>Directive</w:t>
      </w:r>
      <w:proofErr w:type="spellEnd"/>
      <w:r w:rsidRPr="009C0542">
        <w:rPr>
          <w:color w:val="333333"/>
          <w:shd w:val="clear" w:color="auto" w:fill="FFFFFF"/>
        </w:rPr>
        <w:t xml:space="preserve"> (EU) 2020/1828 (Data </w:t>
      </w:r>
      <w:proofErr w:type="spellStart"/>
      <w:r w:rsidRPr="009C0542">
        <w:rPr>
          <w:color w:val="333333"/>
          <w:shd w:val="clear" w:color="auto" w:fill="FFFFFF"/>
        </w:rPr>
        <w:t>Act</w:t>
      </w:r>
      <w:proofErr w:type="spellEnd"/>
      <w:r w:rsidRPr="009C0542">
        <w:rPr>
          <w:color w:val="333333"/>
          <w:shd w:val="clear" w:color="auto" w:fill="FFFFFF"/>
        </w:rPr>
        <w:t>) (</w:t>
      </w:r>
      <w:proofErr w:type="spellStart"/>
      <w:r w:rsidRPr="009C0542">
        <w:rPr>
          <w:color w:val="333333"/>
          <w:shd w:val="clear" w:color="auto" w:fill="FFFFFF"/>
        </w:rPr>
        <w:t>Text</w:t>
      </w:r>
      <w:proofErr w:type="spellEnd"/>
      <w:r w:rsidRPr="009C0542">
        <w:rPr>
          <w:color w:val="333333"/>
          <w:shd w:val="clear" w:color="auto" w:fill="FFFFFF"/>
        </w:rPr>
        <w:t xml:space="preserve"> </w:t>
      </w:r>
      <w:proofErr w:type="spellStart"/>
      <w:r w:rsidRPr="009C0542">
        <w:rPr>
          <w:color w:val="333333"/>
          <w:shd w:val="clear" w:color="auto" w:fill="FFFFFF"/>
        </w:rPr>
        <w:t>with</w:t>
      </w:r>
      <w:proofErr w:type="spellEnd"/>
      <w:r w:rsidRPr="009C0542">
        <w:rPr>
          <w:color w:val="333333"/>
          <w:shd w:val="clear" w:color="auto" w:fill="FFFFFF"/>
        </w:rPr>
        <w:t xml:space="preserve"> EEA </w:t>
      </w:r>
      <w:proofErr w:type="spellStart"/>
      <w:r w:rsidRPr="009C0542">
        <w:rPr>
          <w:color w:val="333333"/>
          <w:shd w:val="clear" w:color="auto" w:fill="FFFFFF"/>
        </w:rPr>
        <w:t>relevance</w:t>
      </w:r>
      <w:proofErr w:type="spellEnd"/>
      <w:r w:rsidRPr="009C0542">
        <w:rPr>
          <w:color w:val="333333"/>
          <w:shd w:val="clear" w:color="auto" w:fill="FFFFFF"/>
        </w:rPr>
        <w:t xml:space="preserve">) = </w:t>
      </w:r>
      <w:r w:rsidRPr="009C0542">
        <w:rPr>
          <w:color w:val="000000"/>
        </w:rPr>
        <w:t xml:space="preserve"> Europos parlamento ir tarybos direktyva (ES) 2023/2854 </w:t>
      </w:r>
      <w:r w:rsidRPr="00FE3A50">
        <w:rPr>
          <w:color w:val="000000"/>
        </w:rPr>
        <w:t>2023 m. gruodžio 13 d.</w:t>
      </w:r>
      <w:r w:rsidRPr="009C0542">
        <w:rPr>
          <w:color w:val="000000"/>
        </w:rPr>
        <w:t xml:space="preserve"> </w:t>
      </w:r>
      <w:r w:rsidRPr="00FE3A50">
        <w:rPr>
          <w:color w:val="000000"/>
        </w:rPr>
        <w:t>dėl suderintų sąžiningos prieigos prie duomenų ir jų naudojimo taisyklių, kuriuo iš dalies keičiamas Reglamentas (ES) 2017/2394 ir Direktyva (ES) 2020/1828 (Duomenų aktas)</w:t>
      </w:r>
      <w:r w:rsidRPr="009C0542">
        <w:rPr>
          <w:color w:val="000000"/>
        </w:rPr>
        <w:t xml:space="preserve">. </w:t>
      </w:r>
      <w:r w:rsidRPr="009C0542">
        <w:rPr>
          <w:bCs/>
        </w:rPr>
        <w:t xml:space="preserve">[žiūrėta 2025-11-14]. Prieiga per internetą: </w:t>
      </w:r>
      <w:r w:rsidRPr="009C0542">
        <w:rPr>
          <w:bCs/>
          <w:color w:val="000000"/>
        </w:rPr>
        <w:t xml:space="preserve"> </w:t>
      </w:r>
      <w:r w:rsidRPr="009C0542">
        <w:rPr>
          <w:bCs/>
          <w:color w:val="101D40"/>
          <w:spacing w:val="-6"/>
          <w:bdr w:val="none" w:sz="0" w:space="0" w:color="auto" w:frame="1"/>
        </w:rPr>
        <w:t xml:space="preserve"> </w:t>
      </w:r>
      <w:r w:rsidRPr="009C0542">
        <w:rPr>
          <w:color w:val="000000"/>
        </w:rPr>
        <w:t xml:space="preserve"> </w:t>
      </w:r>
      <w:hyperlink r:id="rId22" w:tooltip="Gives access to this document through its ELI URI." w:history="1">
        <w:r w:rsidRPr="009C0542">
          <w:rPr>
            <w:rStyle w:val="Hyperlink"/>
            <w:rFonts w:eastAsiaTheme="majorEastAsia"/>
            <w:color w:val="0E47CB"/>
            <w:shd w:val="clear" w:color="auto" w:fill="FFFFFF"/>
          </w:rPr>
          <w:t>http://data.europa.eu/eli/reg/2023/2854/oj</w:t>
        </w:r>
      </w:hyperlink>
    </w:p>
    <w:p w14:paraId="25566BEE" w14:textId="77777777" w:rsidR="00DB1A8B" w:rsidRPr="00BD4751" w:rsidRDefault="00DB1A8B" w:rsidP="00EA77CC">
      <w:pPr>
        <w:pStyle w:val="oj-doc-ti"/>
        <w:shd w:val="clear" w:color="auto" w:fill="FFFFFF"/>
        <w:spacing w:before="240" w:beforeAutospacing="0" w:after="120" w:afterAutospacing="0"/>
        <w:ind w:left="567" w:hanging="567"/>
        <w:jc w:val="both"/>
      </w:pPr>
      <w:proofErr w:type="spellStart"/>
      <w:r w:rsidRPr="00723CD5">
        <w:rPr>
          <w:color w:val="333333"/>
          <w:shd w:val="clear" w:color="auto" w:fill="FFFFFF"/>
        </w:rPr>
        <w:t>Regulation</w:t>
      </w:r>
      <w:proofErr w:type="spellEnd"/>
      <w:r w:rsidRPr="00723CD5">
        <w:rPr>
          <w:color w:val="333333"/>
          <w:shd w:val="clear" w:color="auto" w:fill="FFFFFF"/>
        </w:rPr>
        <w:t xml:space="preserve"> (EU) 2016/679 of </w:t>
      </w:r>
      <w:proofErr w:type="spellStart"/>
      <w:r w:rsidRPr="00723CD5">
        <w:rPr>
          <w:color w:val="333333"/>
          <w:shd w:val="clear" w:color="auto" w:fill="FFFFFF"/>
        </w:rPr>
        <w:t>the</w:t>
      </w:r>
      <w:proofErr w:type="spellEnd"/>
      <w:r w:rsidRPr="00723CD5">
        <w:rPr>
          <w:color w:val="333333"/>
          <w:shd w:val="clear" w:color="auto" w:fill="FFFFFF"/>
        </w:rPr>
        <w:t xml:space="preserve"> </w:t>
      </w:r>
      <w:proofErr w:type="spellStart"/>
      <w:r w:rsidRPr="00723CD5">
        <w:rPr>
          <w:color w:val="333333"/>
          <w:shd w:val="clear" w:color="auto" w:fill="FFFFFF"/>
        </w:rPr>
        <w:t>European</w:t>
      </w:r>
      <w:proofErr w:type="spellEnd"/>
      <w:r w:rsidRPr="00723CD5">
        <w:rPr>
          <w:color w:val="333333"/>
          <w:shd w:val="clear" w:color="auto" w:fill="FFFFFF"/>
        </w:rPr>
        <w:t xml:space="preserve"> </w:t>
      </w:r>
      <w:proofErr w:type="spellStart"/>
      <w:r w:rsidRPr="00723CD5">
        <w:rPr>
          <w:color w:val="333333"/>
          <w:shd w:val="clear" w:color="auto" w:fill="FFFFFF"/>
        </w:rPr>
        <w:t>Parliament</w:t>
      </w:r>
      <w:proofErr w:type="spellEnd"/>
      <w:r w:rsidRPr="00723CD5">
        <w:rPr>
          <w:color w:val="333333"/>
          <w:shd w:val="clear" w:color="auto" w:fill="FFFFFF"/>
        </w:rPr>
        <w:t xml:space="preserve"> </w:t>
      </w:r>
      <w:proofErr w:type="spellStart"/>
      <w:r w:rsidRPr="00723CD5">
        <w:rPr>
          <w:color w:val="333333"/>
          <w:shd w:val="clear" w:color="auto" w:fill="FFFFFF"/>
        </w:rPr>
        <w:t>and</w:t>
      </w:r>
      <w:proofErr w:type="spellEnd"/>
      <w:r w:rsidRPr="00723CD5">
        <w:rPr>
          <w:color w:val="333333"/>
          <w:shd w:val="clear" w:color="auto" w:fill="FFFFFF"/>
        </w:rPr>
        <w:t xml:space="preserve"> of </w:t>
      </w:r>
      <w:proofErr w:type="spellStart"/>
      <w:r w:rsidRPr="00723CD5">
        <w:rPr>
          <w:color w:val="333333"/>
          <w:shd w:val="clear" w:color="auto" w:fill="FFFFFF"/>
        </w:rPr>
        <w:t>the</w:t>
      </w:r>
      <w:proofErr w:type="spellEnd"/>
      <w:r w:rsidRPr="00723CD5">
        <w:rPr>
          <w:color w:val="333333"/>
          <w:shd w:val="clear" w:color="auto" w:fill="FFFFFF"/>
        </w:rPr>
        <w:t xml:space="preserve"> </w:t>
      </w:r>
      <w:proofErr w:type="spellStart"/>
      <w:r w:rsidRPr="00723CD5">
        <w:rPr>
          <w:color w:val="333333"/>
          <w:shd w:val="clear" w:color="auto" w:fill="FFFFFF"/>
        </w:rPr>
        <w:t>Council</w:t>
      </w:r>
      <w:proofErr w:type="spellEnd"/>
      <w:r w:rsidRPr="00723CD5">
        <w:rPr>
          <w:color w:val="333333"/>
          <w:shd w:val="clear" w:color="auto" w:fill="FFFFFF"/>
        </w:rPr>
        <w:t xml:space="preserve"> of 27 </w:t>
      </w:r>
      <w:proofErr w:type="spellStart"/>
      <w:r w:rsidRPr="00723CD5">
        <w:rPr>
          <w:color w:val="333333"/>
          <w:shd w:val="clear" w:color="auto" w:fill="FFFFFF"/>
        </w:rPr>
        <w:t>April</w:t>
      </w:r>
      <w:proofErr w:type="spellEnd"/>
      <w:r w:rsidRPr="00723CD5">
        <w:rPr>
          <w:color w:val="333333"/>
          <w:shd w:val="clear" w:color="auto" w:fill="FFFFFF"/>
        </w:rPr>
        <w:t xml:space="preserve"> 2016 </w:t>
      </w:r>
      <w:proofErr w:type="spellStart"/>
      <w:r w:rsidRPr="00723CD5">
        <w:rPr>
          <w:color w:val="333333"/>
          <w:shd w:val="clear" w:color="auto" w:fill="FFFFFF"/>
        </w:rPr>
        <w:t>on</w:t>
      </w:r>
      <w:proofErr w:type="spellEnd"/>
      <w:r w:rsidRPr="00723CD5">
        <w:rPr>
          <w:color w:val="333333"/>
          <w:shd w:val="clear" w:color="auto" w:fill="FFFFFF"/>
        </w:rPr>
        <w:t xml:space="preserve"> </w:t>
      </w:r>
      <w:proofErr w:type="spellStart"/>
      <w:r w:rsidRPr="00723CD5">
        <w:rPr>
          <w:color w:val="333333"/>
          <w:shd w:val="clear" w:color="auto" w:fill="FFFFFF"/>
        </w:rPr>
        <w:t>the</w:t>
      </w:r>
      <w:proofErr w:type="spellEnd"/>
      <w:r w:rsidRPr="00723CD5">
        <w:rPr>
          <w:color w:val="333333"/>
          <w:shd w:val="clear" w:color="auto" w:fill="FFFFFF"/>
        </w:rPr>
        <w:t xml:space="preserve"> </w:t>
      </w:r>
      <w:proofErr w:type="spellStart"/>
      <w:r w:rsidRPr="00723CD5">
        <w:rPr>
          <w:color w:val="333333"/>
          <w:shd w:val="clear" w:color="auto" w:fill="FFFFFF"/>
        </w:rPr>
        <w:t>protection</w:t>
      </w:r>
      <w:proofErr w:type="spellEnd"/>
      <w:r w:rsidRPr="00723CD5">
        <w:rPr>
          <w:color w:val="333333"/>
          <w:shd w:val="clear" w:color="auto" w:fill="FFFFFF"/>
        </w:rPr>
        <w:t xml:space="preserve"> of </w:t>
      </w:r>
      <w:proofErr w:type="spellStart"/>
      <w:r w:rsidRPr="00723CD5">
        <w:rPr>
          <w:color w:val="333333"/>
          <w:shd w:val="clear" w:color="auto" w:fill="FFFFFF"/>
        </w:rPr>
        <w:t>natural</w:t>
      </w:r>
      <w:proofErr w:type="spellEnd"/>
      <w:r w:rsidRPr="00723CD5">
        <w:rPr>
          <w:color w:val="333333"/>
          <w:shd w:val="clear" w:color="auto" w:fill="FFFFFF"/>
        </w:rPr>
        <w:t xml:space="preserve"> </w:t>
      </w:r>
      <w:proofErr w:type="spellStart"/>
      <w:r w:rsidRPr="00723CD5">
        <w:rPr>
          <w:color w:val="333333"/>
          <w:shd w:val="clear" w:color="auto" w:fill="FFFFFF"/>
        </w:rPr>
        <w:t>persons</w:t>
      </w:r>
      <w:proofErr w:type="spellEnd"/>
      <w:r w:rsidRPr="00723CD5">
        <w:rPr>
          <w:color w:val="333333"/>
          <w:shd w:val="clear" w:color="auto" w:fill="FFFFFF"/>
        </w:rPr>
        <w:t xml:space="preserve"> </w:t>
      </w:r>
      <w:proofErr w:type="spellStart"/>
      <w:r w:rsidRPr="00723CD5">
        <w:rPr>
          <w:color w:val="333333"/>
          <w:shd w:val="clear" w:color="auto" w:fill="FFFFFF"/>
        </w:rPr>
        <w:t>with</w:t>
      </w:r>
      <w:proofErr w:type="spellEnd"/>
      <w:r w:rsidRPr="00723CD5">
        <w:rPr>
          <w:color w:val="333333"/>
          <w:shd w:val="clear" w:color="auto" w:fill="FFFFFF"/>
        </w:rPr>
        <w:t xml:space="preserve"> </w:t>
      </w:r>
      <w:proofErr w:type="spellStart"/>
      <w:r w:rsidRPr="00723CD5">
        <w:rPr>
          <w:color w:val="333333"/>
          <w:shd w:val="clear" w:color="auto" w:fill="FFFFFF"/>
        </w:rPr>
        <w:t>regard</w:t>
      </w:r>
      <w:proofErr w:type="spellEnd"/>
      <w:r w:rsidRPr="00723CD5">
        <w:rPr>
          <w:color w:val="333333"/>
          <w:shd w:val="clear" w:color="auto" w:fill="FFFFFF"/>
        </w:rPr>
        <w:t xml:space="preserve"> to </w:t>
      </w:r>
      <w:proofErr w:type="spellStart"/>
      <w:r w:rsidRPr="00723CD5">
        <w:rPr>
          <w:color w:val="333333"/>
          <w:shd w:val="clear" w:color="auto" w:fill="FFFFFF"/>
        </w:rPr>
        <w:t>the</w:t>
      </w:r>
      <w:proofErr w:type="spellEnd"/>
      <w:r w:rsidRPr="00723CD5">
        <w:rPr>
          <w:color w:val="333333"/>
          <w:shd w:val="clear" w:color="auto" w:fill="FFFFFF"/>
        </w:rPr>
        <w:t xml:space="preserve"> </w:t>
      </w:r>
      <w:proofErr w:type="spellStart"/>
      <w:r w:rsidRPr="00723CD5">
        <w:rPr>
          <w:color w:val="333333"/>
          <w:shd w:val="clear" w:color="auto" w:fill="FFFFFF"/>
        </w:rPr>
        <w:t>processing</w:t>
      </w:r>
      <w:proofErr w:type="spellEnd"/>
      <w:r w:rsidRPr="00723CD5">
        <w:rPr>
          <w:color w:val="333333"/>
          <w:shd w:val="clear" w:color="auto" w:fill="FFFFFF"/>
        </w:rPr>
        <w:t xml:space="preserve"> of </w:t>
      </w:r>
      <w:proofErr w:type="spellStart"/>
      <w:r w:rsidRPr="00723CD5">
        <w:rPr>
          <w:color w:val="333333"/>
          <w:shd w:val="clear" w:color="auto" w:fill="FFFFFF"/>
        </w:rPr>
        <w:t>personal</w:t>
      </w:r>
      <w:proofErr w:type="spellEnd"/>
      <w:r w:rsidRPr="00723CD5">
        <w:rPr>
          <w:color w:val="333333"/>
          <w:shd w:val="clear" w:color="auto" w:fill="FFFFFF"/>
        </w:rPr>
        <w:t xml:space="preserve"> data </w:t>
      </w:r>
      <w:proofErr w:type="spellStart"/>
      <w:r w:rsidRPr="00723CD5">
        <w:rPr>
          <w:color w:val="333333"/>
          <w:shd w:val="clear" w:color="auto" w:fill="FFFFFF"/>
        </w:rPr>
        <w:t>and</w:t>
      </w:r>
      <w:proofErr w:type="spellEnd"/>
      <w:r w:rsidRPr="00723CD5">
        <w:rPr>
          <w:color w:val="333333"/>
          <w:shd w:val="clear" w:color="auto" w:fill="FFFFFF"/>
        </w:rPr>
        <w:t xml:space="preserve"> </w:t>
      </w:r>
      <w:proofErr w:type="spellStart"/>
      <w:r w:rsidRPr="00723CD5">
        <w:rPr>
          <w:color w:val="333333"/>
          <w:shd w:val="clear" w:color="auto" w:fill="FFFFFF"/>
        </w:rPr>
        <w:t>on</w:t>
      </w:r>
      <w:proofErr w:type="spellEnd"/>
      <w:r w:rsidRPr="00723CD5">
        <w:rPr>
          <w:color w:val="333333"/>
          <w:shd w:val="clear" w:color="auto" w:fill="FFFFFF"/>
        </w:rPr>
        <w:t xml:space="preserve"> </w:t>
      </w:r>
      <w:proofErr w:type="spellStart"/>
      <w:r w:rsidRPr="00723CD5">
        <w:rPr>
          <w:color w:val="333333"/>
          <w:shd w:val="clear" w:color="auto" w:fill="FFFFFF"/>
        </w:rPr>
        <w:t>the</w:t>
      </w:r>
      <w:proofErr w:type="spellEnd"/>
      <w:r w:rsidRPr="00723CD5">
        <w:rPr>
          <w:color w:val="333333"/>
          <w:shd w:val="clear" w:color="auto" w:fill="FFFFFF"/>
        </w:rPr>
        <w:t xml:space="preserve"> </w:t>
      </w:r>
      <w:proofErr w:type="spellStart"/>
      <w:r w:rsidRPr="00723CD5">
        <w:rPr>
          <w:color w:val="333333"/>
          <w:shd w:val="clear" w:color="auto" w:fill="FFFFFF"/>
        </w:rPr>
        <w:t>free</w:t>
      </w:r>
      <w:proofErr w:type="spellEnd"/>
      <w:r w:rsidRPr="00723CD5">
        <w:rPr>
          <w:color w:val="333333"/>
          <w:shd w:val="clear" w:color="auto" w:fill="FFFFFF"/>
        </w:rPr>
        <w:t xml:space="preserve"> </w:t>
      </w:r>
      <w:proofErr w:type="spellStart"/>
      <w:r w:rsidRPr="00723CD5">
        <w:rPr>
          <w:color w:val="333333"/>
          <w:shd w:val="clear" w:color="auto" w:fill="FFFFFF"/>
        </w:rPr>
        <w:t>movement</w:t>
      </w:r>
      <w:proofErr w:type="spellEnd"/>
      <w:r w:rsidRPr="00723CD5">
        <w:rPr>
          <w:color w:val="333333"/>
          <w:shd w:val="clear" w:color="auto" w:fill="FFFFFF"/>
        </w:rPr>
        <w:t xml:space="preserve"> of </w:t>
      </w:r>
      <w:proofErr w:type="spellStart"/>
      <w:r w:rsidRPr="00723CD5">
        <w:rPr>
          <w:color w:val="333333"/>
          <w:shd w:val="clear" w:color="auto" w:fill="FFFFFF"/>
        </w:rPr>
        <w:t>such</w:t>
      </w:r>
      <w:proofErr w:type="spellEnd"/>
      <w:r w:rsidRPr="00723CD5">
        <w:rPr>
          <w:color w:val="333333"/>
          <w:shd w:val="clear" w:color="auto" w:fill="FFFFFF"/>
        </w:rPr>
        <w:t xml:space="preserve"> data, </w:t>
      </w:r>
      <w:proofErr w:type="spellStart"/>
      <w:r w:rsidRPr="00723CD5">
        <w:rPr>
          <w:color w:val="333333"/>
          <w:shd w:val="clear" w:color="auto" w:fill="FFFFFF"/>
        </w:rPr>
        <w:t>and</w:t>
      </w:r>
      <w:proofErr w:type="spellEnd"/>
      <w:r w:rsidRPr="00723CD5">
        <w:rPr>
          <w:color w:val="333333"/>
          <w:shd w:val="clear" w:color="auto" w:fill="FFFFFF"/>
        </w:rPr>
        <w:t xml:space="preserve"> </w:t>
      </w:r>
      <w:proofErr w:type="spellStart"/>
      <w:r w:rsidRPr="00723CD5">
        <w:rPr>
          <w:color w:val="333333"/>
          <w:shd w:val="clear" w:color="auto" w:fill="FFFFFF"/>
        </w:rPr>
        <w:t>repealing</w:t>
      </w:r>
      <w:proofErr w:type="spellEnd"/>
      <w:r w:rsidRPr="00723CD5">
        <w:rPr>
          <w:color w:val="333333"/>
          <w:shd w:val="clear" w:color="auto" w:fill="FFFFFF"/>
        </w:rPr>
        <w:t xml:space="preserve"> </w:t>
      </w:r>
      <w:proofErr w:type="spellStart"/>
      <w:r w:rsidRPr="00723CD5">
        <w:rPr>
          <w:color w:val="333333"/>
          <w:shd w:val="clear" w:color="auto" w:fill="FFFFFF"/>
        </w:rPr>
        <w:t>Directive</w:t>
      </w:r>
      <w:proofErr w:type="spellEnd"/>
      <w:r w:rsidRPr="00723CD5">
        <w:rPr>
          <w:color w:val="333333"/>
          <w:shd w:val="clear" w:color="auto" w:fill="FFFFFF"/>
        </w:rPr>
        <w:t xml:space="preserve"> 95/46/EC (General Data </w:t>
      </w:r>
      <w:proofErr w:type="spellStart"/>
      <w:r w:rsidRPr="00723CD5">
        <w:rPr>
          <w:color w:val="333333"/>
          <w:shd w:val="clear" w:color="auto" w:fill="FFFFFF"/>
        </w:rPr>
        <w:t>Protection</w:t>
      </w:r>
      <w:proofErr w:type="spellEnd"/>
      <w:r w:rsidRPr="00723CD5">
        <w:rPr>
          <w:color w:val="333333"/>
          <w:shd w:val="clear" w:color="auto" w:fill="FFFFFF"/>
        </w:rPr>
        <w:t xml:space="preserve"> </w:t>
      </w:r>
      <w:proofErr w:type="spellStart"/>
      <w:r w:rsidRPr="00723CD5">
        <w:rPr>
          <w:color w:val="333333"/>
          <w:shd w:val="clear" w:color="auto" w:fill="FFFFFF"/>
        </w:rPr>
        <w:t>Regulation</w:t>
      </w:r>
      <w:proofErr w:type="spellEnd"/>
      <w:r w:rsidRPr="00723CD5">
        <w:rPr>
          <w:color w:val="333333"/>
          <w:shd w:val="clear" w:color="auto" w:fill="FFFFFF"/>
        </w:rPr>
        <w:t>) (</w:t>
      </w:r>
      <w:proofErr w:type="spellStart"/>
      <w:r w:rsidRPr="00723CD5">
        <w:rPr>
          <w:color w:val="333333"/>
          <w:shd w:val="clear" w:color="auto" w:fill="FFFFFF"/>
        </w:rPr>
        <w:t>Text</w:t>
      </w:r>
      <w:proofErr w:type="spellEnd"/>
      <w:r w:rsidRPr="00723CD5">
        <w:rPr>
          <w:color w:val="333333"/>
          <w:shd w:val="clear" w:color="auto" w:fill="FFFFFF"/>
        </w:rPr>
        <w:t xml:space="preserve"> </w:t>
      </w:r>
      <w:proofErr w:type="spellStart"/>
      <w:r w:rsidRPr="00723CD5">
        <w:rPr>
          <w:color w:val="333333"/>
          <w:shd w:val="clear" w:color="auto" w:fill="FFFFFF"/>
        </w:rPr>
        <w:t>with</w:t>
      </w:r>
      <w:proofErr w:type="spellEnd"/>
      <w:r w:rsidRPr="00723CD5">
        <w:rPr>
          <w:color w:val="333333"/>
          <w:shd w:val="clear" w:color="auto" w:fill="FFFFFF"/>
        </w:rPr>
        <w:t xml:space="preserve"> EEA </w:t>
      </w:r>
      <w:proofErr w:type="spellStart"/>
      <w:r w:rsidRPr="00723CD5">
        <w:rPr>
          <w:color w:val="333333"/>
          <w:shd w:val="clear" w:color="auto" w:fill="FFFFFF"/>
        </w:rPr>
        <w:t>relevance</w:t>
      </w:r>
      <w:proofErr w:type="spellEnd"/>
      <w:r w:rsidRPr="00723CD5">
        <w:rPr>
          <w:color w:val="333333"/>
          <w:shd w:val="clear" w:color="auto" w:fill="FFFFFF"/>
        </w:rPr>
        <w:t xml:space="preserve">) = </w:t>
      </w:r>
      <w:r w:rsidRPr="00723CD5">
        <w:rPr>
          <w:color w:val="000000"/>
        </w:rPr>
        <w:t xml:space="preserve">2016/679 </w:t>
      </w:r>
      <w:r w:rsidRPr="006F52BC">
        <w:rPr>
          <w:color w:val="000000"/>
        </w:rPr>
        <w:t>2016 m. balandžio 27 d.</w:t>
      </w:r>
      <w:r w:rsidRPr="00723CD5">
        <w:rPr>
          <w:color w:val="000000"/>
        </w:rPr>
        <w:t xml:space="preserve"> </w:t>
      </w:r>
      <w:r w:rsidRPr="006F52BC">
        <w:rPr>
          <w:color w:val="000000"/>
        </w:rPr>
        <w:t>dėl fizinių asmenų apsaugos tvarkant asmens duomenis ir dėl laisvo tokių duomenų judėjimo ir kuriuo panaikinama Direktyva 95/46/EB (Bendrasis duomenų apsaugos reglamentas)</w:t>
      </w:r>
      <w:r w:rsidRPr="00723CD5">
        <w:rPr>
          <w:color w:val="000000"/>
        </w:rPr>
        <w:t xml:space="preserve"> </w:t>
      </w:r>
      <w:r w:rsidRPr="00723CD5">
        <w:rPr>
          <w:bCs/>
        </w:rPr>
        <w:t>[žiūrėta 2025-</w:t>
      </w:r>
      <w:r w:rsidRPr="00BD4751">
        <w:rPr>
          <w:bCs/>
        </w:rPr>
        <w:t xml:space="preserve">11-14]. Prieiga per internetą: </w:t>
      </w:r>
      <w:r w:rsidRPr="00BD4751">
        <w:rPr>
          <w:bCs/>
          <w:color w:val="000000"/>
        </w:rPr>
        <w:t xml:space="preserve"> </w:t>
      </w:r>
      <w:r w:rsidRPr="00BD4751">
        <w:rPr>
          <w:bCs/>
          <w:color w:val="101D40"/>
          <w:spacing w:val="-6"/>
          <w:bdr w:val="none" w:sz="0" w:space="0" w:color="auto" w:frame="1"/>
        </w:rPr>
        <w:t xml:space="preserve"> </w:t>
      </w:r>
      <w:hyperlink r:id="rId23" w:tooltip="Gives access to this document through its ELI URI." w:history="1">
        <w:r w:rsidRPr="00BD4751">
          <w:rPr>
            <w:rStyle w:val="Hyperlink"/>
            <w:rFonts w:eastAsiaTheme="majorEastAsia"/>
            <w:color w:val="0E47CB"/>
            <w:shd w:val="clear" w:color="auto" w:fill="FFFFFF"/>
          </w:rPr>
          <w:t>http://data.europa.eu/eli/reg/2016/679/oj</w:t>
        </w:r>
      </w:hyperlink>
    </w:p>
    <w:p w14:paraId="7F77556F" w14:textId="77777777" w:rsidR="00DB1A8B" w:rsidRPr="00BD4751" w:rsidRDefault="00DB1A8B" w:rsidP="00EA77CC">
      <w:pPr>
        <w:pStyle w:val="oj-doc-ti"/>
        <w:shd w:val="clear" w:color="auto" w:fill="FFFFFF"/>
        <w:spacing w:before="240" w:beforeAutospacing="0" w:after="120" w:afterAutospacing="0"/>
        <w:ind w:left="567" w:hanging="567"/>
        <w:jc w:val="both"/>
      </w:pPr>
      <w:proofErr w:type="spellStart"/>
      <w:r w:rsidRPr="00BD4751">
        <w:t>Council</w:t>
      </w:r>
      <w:proofErr w:type="spellEnd"/>
      <w:r w:rsidRPr="00BD4751">
        <w:t xml:space="preserve"> of </w:t>
      </w:r>
      <w:proofErr w:type="spellStart"/>
      <w:r w:rsidRPr="00BD4751">
        <w:t>the</w:t>
      </w:r>
      <w:proofErr w:type="spellEnd"/>
      <w:r w:rsidRPr="00BD4751">
        <w:t xml:space="preserve"> </w:t>
      </w:r>
      <w:proofErr w:type="spellStart"/>
      <w:r w:rsidRPr="00BD4751">
        <w:t>European</w:t>
      </w:r>
      <w:proofErr w:type="spellEnd"/>
      <w:r w:rsidRPr="00BD4751">
        <w:t xml:space="preserve"> </w:t>
      </w:r>
      <w:proofErr w:type="spellStart"/>
      <w:r w:rsidRPr="00BD4751">
        <w:t>Union</w:t>
      </w:r>
      <w:proofErr w:type="spellEnd"/>
      <w:r w:rsidRPr="00BD4751">
        <w:t xml:space="preserve"> (2020). 135567/20 1 </w:t>
      </w:r>
      <w:proofErr w:type="spellStart"/>
      <w:r w:rsidRPr="00BD4751">
        <w:t>December</w:t>
      </w:r>
      <w:proofErr w:type="spellEnd"/>
      <w:r w:rsidRPr="00BD4751">
        <w:t xml:space="preserve"> 2020 </w:t>
      </w:r>
      <w:proofErr w:type="spellStart"/>
      <w:r w:rsidRPr="00BD4751">
        <w:t>Outcome</w:t>
      </w:r>
      <w:proofErr w:type="spellEnd"/>
      <w:r w:rsidRPr="00BD4751">
        <w:t xml:space="preserve"> of </w:t>
      </w:r>
      <w:proofErr w:type="spellStart"/>
      <w:r w:rsidRPr="00BD4751">
        <w:t>Proceedings</w:t>
      </w:r>
      <w:proofErr w:type="spellEnd"/>
      <w:r w:rsidRPr="00BD4751">
        <w:t xml:space="preserve">. </w:t>
      </w:r>
      <w:hyperlink r:id="rId24" w:history="1">
        <w:r w:rsidRPr="00BD4751">
          <w:rPr>
            <w:rStyle w:val="Hyperlink"/>
            <w:rFonts w:eastAsiaTheme="majorEastAsia"/>
          </w:rPr>
          <w:t>https://data.consilium.europa.eu/doc/document/ST-13567-2020-INIT/en/pdf</w:t>
        </w:r>
      </w:hyperlink>
      <w:r w:rsidRPr="00BD4751">
        <w:t xml:space="preserve"> </w:t>
      </w:r>
    </w:p>
    <w:p w14:paraId="20158A92" w14:textId="77777777" w:rsidR="00DB1A8B" w:rsidRPr="006F52BC" w:rsidRDefault="00DB1A8B" w:rsidP="00EA77CC">
      <w:pPr>
        <w:pStyle w:val="oj-doc-ti"/>
        <w:shd w:val="clear" w:color="auto" w:fill="FFFFFF"/>
        <w:spacing w:before="240" w:beforeAutospacing="0" w:after="120" w:afterAutospacing="0"/>
        <w:ind w:left="567" w:hanging="567"/>
        <w:jc w:val="both"/>
      </w:pPr>
      <w:proofErr w:type="spellStart"/>
      <w:r w:rsidRPr="00BD4751">
        <w:rPr>
          <w:color w:val="333333"/>
          <w:shd w:val="clear" w:color="auto" w:fill="FFFFFF"/>
        </w:rPr>
        <w:t>Consolidated</w:t>
      </w:r>
      <w:proofErr w:type="spellEnd"/>
      <w:r w:rsidRPr="00BD4751">
        <w:rPr>
          <w:color w:val="333333"/>
          <w:shd w:val="clear" w:color="auto" w:fill="FFFFFF"/>
        </w:rPr>
        <w:t xml:space="preserve"> </w:t>
      </w:r>
      <w:proofErr w:type="spellStart"/>
      <w:r w:rsidRPr="00BD4751">
        <w:rPr>
          <w:color w:val="333333"/>
          <w:shd w:val="clear" w:color="auto" w:fill="FFFFFF"/>
        </w:rPr>
        <w:t>text</w:t>
      </w:r>
      <w:proofErr w:type="spellEnd"/>
      <w:r w:rsidRPr="00BD4751">
        <w:rPr>
          <w:color w:val="333333"/>
          <w:shd w:val="clear" w:color="auto" w:fill="FFFFFF"/>
        </w:rPr>
        <w:t xml:space="preserve">: </w:t>
      </w:r>
      <w:proofErr w:type="spellStart"/>
      <w:r w:rsidRPr="00BD4751">
        <w:rPr>
          <w:color w:val="333333"/>
          <w:shd w:val="clear" w:color="auto" w:fill="FFFFFF"/>
        </w:rPr>
        <w:t>Regulation</w:t>
      </w:r>
      <w:proofErr w:type="spellEnd"/>
      <w:r w:rsidRPr="00BD4751">
        <w:rPr>
          <w:color w:val="333333"/>
          <w:shd w:val="clear" w:color="auto" w:fill="FFFFFF"/>
        </w:rPr>
        <w:t xml:space="preserve"> (EU) 2021/695 of </w:t>
      </w:r>
      <w:proofErr w:type="spellStart"/>
      <w:r w:rsidRPr="00BD4751">
        <w:rPr>
          <w:color w:val="333333"/>
          <w:shd w:val="clear" w:color="auto" w:fill="FFFFFF"/>
        </w:rPr>
        <w:t>the</w:t>
      </w:r>
      <w:proofErr w:type="spellEnd"/>
      <w:r w:rsidRPr="00BD4751">
        <w:rPr>
          <w:color w:val="333333"/>
          <w:shd w:val="clear" w:color="auto" w:fill="FFFFFF"/>
        </w:rPr>
        <w:t xml:space="preserve"> </w:t>
      </w:r>
      <w:proofErr w:type="spellStart"/>
      <w:r w:rsidRPr="00BD4751">
        <w:rPr>
          <w:color w:val="333333"/>
          <w:shd w:val="clear" w:color="auto" w:fill="FFFFFF"/>
        </w:rPr>
        <w:t>European</w:t>
      </w:r>
      <w:proofErr w:type="spellEnd"/>
      <w:r w:rsidRPr="00BD4751">
        <w:rPr>
          <w:color w:val="333333"/>
          <w:shd w:val="clear" w:color="auto" w:fill="FFFFFF"/>
        </w:rPr>
        <w:t xml:space="preserve"> </w:t>
      </w:r>
      <w:proofErr w:type="spellStart"/>
      <w:r w:rsidRPr="00BD4751">
        <w:rPr>
          <w:color w:val="333333"/>
          <w:shd w:val="clear" w:color="auto" w:fill="FFFFFF"/>
        </w:rPr>
        <w:t>Parliament</w:t>
      </w:r>
      <w:proofErr w:type="spellEnd"/>
      <w:r w:rsidRPr="00BD4751">
        <w:rPr>
          <w:color w:val="333333"/>
          <w:shd w:val="clear" w:color="auto" w:fill="FFFFFF"/>
        </w:rPr>
        <w:t xml:space="preserve"> </w:t>
      </w:r>
      <w:proofErr w:type="spellStart"/>
      <w:r w:rsidRPr="00BD4751">
        <w:rPr>
          <w:color w:val="333333"/>
          <w:shd w:val="clear" w:color="auto" w:fill="FFFFFF"/>
        </w:rPr>
        <w:t>and</w:t>
      </w:r>
      <w:proofErr w:type="spellEnd"/>
      <w:r w:rsidRPr="00BD4751">
        <w:rPr>
          <w:color w:val="333333"/>
          <w:shd w:val="clear" w:color="auto" w:fill="FFFFFF"/>
        </w:rPr>
        <w:t xml:space="preserve"> of </w:t>
      </w:r>
      <w:proofErr w:type="spellStart"/>
      <w:r w:rsidRPr="00BD4751">
        <w:rPr>
          <w:color w:val="333333"/>
          <w:shd w:val="clear" w:color="auto" w:fill="FFFFFF"/>
        </w:rPr>
        <w:t>the</w:t>
      </w:r>
      <w:proofErr w:type="spellEnd"/>
      <w:r w:rsidRPr="00BD4751">
        <w:rPr>
          <w:color w:val="333333"/>
          <w:shd w:val="clear" w:color="auto" w:fill="FFFFFF"/>
        </w:rPr>
        <w:t xml:space="preserve"> </w:t>
      </w:r>
      <w:proofErr w:type="spellStart"/>
      <w:r w:rsidRPr="00BD4751">
        <w:rPr>
          <w:color w:val="333333"/>
          <w:shd w:val="clear" w:color="auto" w:fill="FFFFFF"/>
        </w:rPr>
        <w:t>Council</w:t>
      </w:r>
      <w:proofErr w:type="spellEnd"/>
      <w:r w:rsidRPr="00BD4751">
        <w:rPr>
          <w:color w:val="333333"/>
          <w:shd w:val="clear" w:color="auto" w:fill="FFFFFF"/>
        </w:rPr>
        <w:t xml:space="preserve"> of 28 </w:t>
      </w:r>
      <w:proofErr w:type="spellStart"/>
      <w:r w:rsidRPr="00BD4751">
        <w:rPr>
          <w:color w:val="333333"/>
          <w:shd w:val="clear" w:color="auto" w:fill="FFFFFF"/>
        </w:rPr>
        <w:t>April</w:t>
      </w:r>
      <w:proofErr w:type="spellEnd"/>
      <w:r w:rsidRPr="00BD4751">
        <w:rPr>
          <w:color w:val="333333"/>
          <w:shd w:val="clear" w:color="auto" w:fill="FFFFFF"/>
        </w:rPr>
        <w:t xml:space="preserve"> 2021 </w:t>
      </w:r>
      <w:proofErr w:type="spellStart"/>
      <w:r w:rsidRPr="00BD4751">
        <w:rPr>
          <w:color w:val="333333"/>
          <w:shd w:val="clear" w:color="auto" w:fill="FFFFFF"/>
        </w:rPr>
        <w:t>establishing</w:t>
      </w:r>
      <w:proofErr w:type="spellEnd"/>
      <w:r w:rsidRPr="00BD4751">
        <w:rPr>
          <w:color w:val="333333"/>
          <w:shd w:val="clear" w:color="auto" w:fill="FFFFFF"/>
        </w:rPr>
        <w:t xml:space="preserve"> </w:t>
      </w:r>
      <w:proofErr w:type="spellStart"/>
      <w:r w:rsidRPr="00BD4751">
        <w:rPr>
          <w:color w:val="333333"/>
          <w:shd w:val="clear" w:color="auto" w:fill="FFFFFF"/>
        </w:rPr>
        <w:t>Horizon</w:t>
      </w:r>
      <w:proofErr w:type="spellEnd"/>
      <w:r w:rsidRPr="00BD4751">
        <w:rPr>
          <w:color w:val="333333"/>
          <w:shd w:val="clear" w:color="auto" w:fill="FFFFFF"/>
        </w:rPr>
        <w:t xml:space="preserve"> Europe – </w:t>
      </w:r>
      <w:proofErr w:type="spellStart"/>
      <w:r w:rsidRPr="00BD4751">
        <w:rPr>
          <w:color w:val="333333"/>
          <w:shd w:val="clear" w:color="auto" w:fill="FFFFFF"/>
        </w:rPr>
        <w:t>the</w:t>
      </w:r>
      <w:proofErr w:type="spellEnd"/>
      <w:r w:rsidRPr="00BD4751">
        <w:rPr>
          <w:color w:val="333333"/>
          <w:shd w:val="clear" w:color="auto" w:fill="FFFFFF"/>
        </w:rPr>
        <w:t xml:space="preserve"> </w:t>
      </w:r>
      <w:proofErr w:type="spellStart"/>
      <w:r w:rsidRPr="00BD4751">
        <w:rPr>
          <w:color w:val="333333"/>
          <w:shd w:val="clear" w:color="auto" w:fill="FFFFFF"/>
        </w:rPr>
        <w:t>Framework</w:t>
      </w:r>
      <w:proofErr w:type="spellEnd"/>
      <w:r w:rsidRPr="00BD4751">
        <w:rPr>
          <w:color w:val="333333"/>
          <w:shd w:val="clear" w:color="auto" w:fill="FFFFFF"/>
        </w:rPr>
        <w:t xml:space="preserve"> </w:t>
      </w:r>
      <w:proofErr w:type="spellStart"/>
      <w:r w:rsidRPr="00BD4751">
        <w:rPr>
          <w:color w:val="333333"/>
          <w:shd w:val="clear" w:color="auto" w:fill="FFFFFF"/>
        </w:rPr>
        <w:t>Programme</w:t>
      </w:r>
      <w:proofErr w:type="spellEnd"/>
      <w:r w:rsidRPr="00BD4751">
        <w:rPr>
          <w:color w:val="333333"/>
          <w:shd w:val="clear" w:color="auto" w:fill="FFFFFF"/>
        </w:rPr>
        <w:t xml:space="preserve"> </w:t>
      </w:r>
      <w:proofErr w:type="spellStart"/>
      <w:r w:rsidRPr="00BD4751">
        <w:rPr>
          <w:color w:val="333333"/>
          <w:shd w:val="clear" w:color="auto" w:fill="FFFFFF"/>
        </w:rPr>
        <w:t>for</w:t>
      </w:r>
      <w:proofErr w:type="spellEnd"/>
      <w:r w:rsidRPr="00BD4751">
        <w:rPr>
          <w:color w:val="333333"/>
          <w:shd w:val="clear" w:color="auto" w:fill="FFFFFF"/>
        </w:rPr>
        <w:t xml:space="preserve"> Research </w:t>
      </w:r>
      <w:proofErr w:type="spellStart"/>
      <w:r w:rsidRPr="00BD4751">
        <w:rPr>
          <w:color w:val="333333"/>
          <w:shd w:val="clear" w:color="auto" w:fill="FFFFFF"/>
        </w:rPr>
        <w:t>and</w:t>
      </w:r>
      <w:proofErr w:type="spellEnd"/>
      <w:r w:rsidRPr="00BD4751">
        <w:rPr>
          <w:color w:val="333333"/>
          <w:shd w:val="clear" w:color="auto" w:fill="FFFFFF"/>
        </w:rPr>
        <w:t xml:space="preserve"> </w:t>
      </w:r>
      <w:proofErr w:type="spellStart"/>
      <w:r w:rsidRPr="00BD4751">
        <w:rPr>
          <w:color w:val="333333"/>
          <w:shd w:val="clear" w:color="auto" w:fill="FFFFFF"/>
        </w:rPr>
        <w:t>Innovation</w:t>
      </w:r>
      <w:proofErr w:type="spellEnd"/>
      <w:r w:rsidRPr="00BD4751">
        <w:rPr>
          <w:color w:val="333333"/>
          <w:shd w:val="clear" w:color="auto" w:fill="FFFFFF"/>
        </w:rPr>
        <w:t xml:space="preserve">, </w:t>
      </w:r>
      <w:proofErr w:type="spellStart"/>
      <w:r w:rsidRPr="00BD4751">
        <w:rPr>
          <w:color w:val="333333"/>
          <w:shd w:val="clear" w:color="auto" w:fill="FFFFFF"/>
        </w:rPr>
        <w:t>laying</w:t>
      </w:r>
      <w:proofErr w:type="spellEnd"/>
      <w:r w:rsidRPr="00BD4751">
        <w:rPr>
          <w:color w:val="333333"/>
          <w:shd w:val="clear" w:color="auto" w:fill="FFFFFF"/>
        </w:rPr>
        <w:t xml:space="preserve"> </w:t>
      </w:r>
      <w:proofErr w:type="spellStart"/>
      <w:r w:rsidRPr="00BD4751">
        <w:rPr>
          <w:color w:val="333333"/>
          <w:shd w:val="clear" w:color="auto" w:fill="FFFFFF"/>
        </w:rPr>
        <w:t>down</w:t>
      </w:r>
      <w:proofErr w:type="spellEnd"/>
      <w:r w:rsidRPr="00BD4751">
        <w:rPr>
          <w:color w:val="333333"/>
          <w:shd w:val="clear" w:color="auto" w:fill="FFFFFF"/>
        </w:rPr>
        <w:t xml:space="preserve"> </w:t>
      </w:r>
      <w:proofErr w:type="spellStart"/>
      <w:r w:rsidRPr="00BD4751">
        <w:rPr>
          <w:color w:val="333333"/>
          <w:shd w:val="clear" w:color="auto" w:fill="FFFFFF"/>
        </w:rPr>
        <w:t>its</w:t>
      </w:r>
      <w:proofErr w:type="spellEnd"/>
      <w:r w:rsidRPr="00BD4751">
        <w:rPr>
          <w:color w:val="333333"/>
          <w:shd w:val="clear" w:color="auto" w:fill="FFFFFF"/>
        </w:rPr>
        <w:t xml:space="preserve"> </w:t>
      </w:r>
      <w:proofErr w:type="spellStart"/>
      <w:r w:rsidRPr="00BD4751">
        <w:rPr>
          <w:color w:val="333333"/>
          <w:shd w:val="clear" w:color="auto" w:fill="FFFFFF"/>
        </w:rPr>
        <w:t>rules</w:t>
      </w:r>
      <w:proofErr w:type="spellEnd"/>
      <w:r w:rsidRPr="00BD4751">
        <w:rPr>
          <w:color w:val="333333"/>
          <w:shd w:val="clear" w:color="auto" w:fill="FFFFFF"/>
        </w:rPr>
        <w:t xml:space="preserve"> </w:t>
      </w:r>
      <w:proofErr w:type="spellStart"/>
      <w:r w:rsidRPr="00BD4751">
        <w:rPr>
          <w:color w:val="333333"/>
          <w:shd w:val="clear" w:color="auto" w:fill="FFFFFF"/>
        </w:rPr>
        <w:t>for</w:t>
      </w:r>
      <w:proofErr w:type="spellEnd"/>
      <w:r w:rsidRPr="00BD4751">
        <w:rPr>
          <w:color w:val="333333"/>
          <w:shd w:val="clear" w:color="auto" w:fill="FFFFFF"/>
        </w:rPr>
        <w:t xml:space="preserve"> </w:t>
      </w:r>
      <w:proofErr w:type="spellStart"/>
      <w:r w:rsidRPr="00BD4751">
        <w:rPr>
          <w:color w:val="333333"/>
          <w:shd w:val="clear" w:color="auto" w:fill="FFFFFF"/>
        </w:rPr>
        <w:t>participation</w:t>
      </w:r>
      <w:proofErr w:type="spellEnd"/>
      <w:r w:rsidRPr="00BD4751">
        <w:rPr>
          <w:color w:val="333333"/>
          <w:shd w:val="clear" w:color="auto" w:fill="FFFFFF"/>
        </w:rPr>
        <w:t xml:space="preserve"> </w:t>
      </w:r>
      <w:proofErr w:type="spellStart"/>
      <w:r w:rsidRPr="00BD4751">
        <w:rPr>
          <w:color w:val="333333"/>
          <w:shd w:val="clear" w:color="auto" w:fill="FFFFFF"/>
        </w:rPr>
        <w:t>and</w:t>
      </w:r>
      <w:proofErr w:type="spellEnd"/>
      <w:r w:rsidRPr="00BD4751">
        <w:rPr>
          <w:color w:val="333333"/>
          <w:shd w:val="clear" w:color="auto" w:fill="FFFFFF"/>
        </w:rPr>
        <w:t xml:space="preserve"> </w:t>
      </w:r>
      <w:proofErr w:type="spellStart"/>
      <w:r w:rsidRPr="00BD4751">
        <w:rPr>
          <w:color w:val="333333"/>
          <w:shd w:val="clear" w:color="auto" w:fill="FFFFFF"/>
        </w:rPr>
        <w:t>dissemination</w:t>
      </w:r>
      <w:proofErr w:type="spellEnd"/>
      <w:r w:rsidRPr="00BD4751">
        <w:rPr>
          <w:color w:val="333333"/>
          <w:shd w:val="clear" w:color="auto" w:fill="FFFFFF"/>
        </w:rPr>
        <w:t xml:space="preserve">, </w:t>
      </w:r>
      <w:proofErr w:type="spellStart"/>
      <w:r w:rsidRPr="00BD4751">
        <w:rPr>
          <w:color w:val="333333"/>
          <w:shd w:val="clear" w:color="auto" w:fill="FFFFFF"/>
        </w:rPr>
        <w:t>and</w:t>
      </w:r>
      <w:proofErr w:type="spellEnd"/>
      <w:r w:rsidRPr="00BD4751">
        <w:rPr>
          <w:color w:val="333333"/>
          <w:shd w:val="clear" w:color="auto" w:fill="FFFFFF"/>
        </w:rPr>
        <w:t xml:space="preserve"> </w:t>
      </w:r>
      <w:proofErr w:type="spellStart"/>
      <w:r w:rsidRPr="00BD4751">
        <w:rPr>
          <w:color w:val="333333"/>
          <w:shd w:val="clear" w:color="auto" w:fill="FFFFFF"/>
        </w:rPr>
        <w:t>repealing</w:t>
      </w:r>
      <w:proofErr w:type="spellEnd"/>
      <w:r w:rsidRPr="00BD4751">
        <w:rPr>
          <w:color w:val="333333"/>
          <w:shd w:val="clear" w:color="auto" w:fill="FFFFFF"/>
        </w:rPr>
        <w:t xml:space="preserve"> </w:t>
      </w:r>
      <w:proofErr w:type="spellStart"/>
      <w:r w:rsidRPr="00BD4751">
        <w:rPr>
          <w:color w:val="333333"/>
          <w:shd w:val="clear" w:color="auto" w:fill="FFFFFF"/>
        </w:rPr>
        <w:t>Regulations</w:t>
      </w:r>
      <w:proofErr w:type="spellEnd"/>
      <w:r w:rsidRPr="00BD4751">
        <w:rPr>
          <w:color w:val="333333"/>
          <w:shd w:val="clear" w:color="auto" w:fill="FFFFFF"/>
        </w:rPr>
        <w:t xml:space="preserve"> (EU) </w:t>
      </w:r>
      <w:proofErr w:type="spellStart"/>
      <w:r w:rsidRPr="00BD4751">
        <w:rPr>
          <w:color w:val="333333"/>
          <w:shd w:val="clear" w:color="auto" w:fill="FFFFFF"/>
        </w:rPr>
        <w:t>No</w:t>
      </w:r>
      <w:proofErr w:type="spellEnd"/>
      <w:r w:rsidRPr="00BD4751">
        <w:rPr>
          <w:color w:val="333333"/>
          <w:shd w:val="clear" w:color="auto" w:fill="FFFFFF"/>
        </w:rPr>
        <w:t xml:space="preserve"> 1290/2013 </w:t>
      </w:r>
      <w:proofErr w:type="spellStart"/>
      <w:r w:rsidRPr="00BD4751">
        <w:rPr>
          <w:color w:val="333333"/>
          <w:shd w:val="clear" w:color="auto" w:fill="FFFFFF"/>
        </w:rPr>
        <w:t>and</w:t>
      </w:r>
      <w:proofErr w:type="spellEnd"/>
      <w:r w:rsidRPr="00BD4751">
        <w:rPr>
          <w:color w:val="333333"/>
          <w:shd w:val="clear" w:color="auto" w:fill="FFFFFF"/>
        </w:rPr>
        <w:t xml:space="preserve"> (EU) </w:t>
      </w:r>
      <w:proofErr w:type="spellStart"/>
      <w:r w:rsidRPr="00BD4751">
        <w:rPr>
          <w:color w:val="333333"/>
          <w:shd w:val="clear" w:color="auto" w:fill="FFFFFF"/>
        </w:rPr>
        <w:t>No</w:t>
      </w:r>
      <w:proofErr w:type="spellEnd"/>
      <w:r w:rsidRPr="00BD4751">
        <w:rPr>
          <w:color w:val="333333"/>
          <w:shd w:val="clear" w:color="auto" w:fill="FFFFFF"/>
        </w:rPr>
        <w:t> 1291/2013</w:t>
      </w:r>
      <w:r w:rsidRPr="00BD4751">
        <w:rPr>
          <w:color w:val="333333"/>
          <w:shd w:val="clear" w:color="auto" w:fill="FFFFFF"/>
          <w:lang w:val="en-US"/>
        </w:rPr>
        <w:t xml:space="preserve"> = </w:t>
      </w:r>
      <w:r w:rsidRPr="00BD4751">
        <w:rPr>
          <w:color w:val="333333"/>
          <w:shd w:val="clear" w:color="auto" w:fill="FFFFFF"/>
        </w:rPr>
        <w:t xml:space="preserve"> 2021 m. balandžio 28 d. Europos Parlamento </w:t>
      </w:r>
      <w:r w:rsidRPr="00BD4751">
        <w:rPr>
          <w:color w:val="333333"/>
          <w:shd w:val="clear" w:color="auto" w:fill="FFFFFF"/>
        </w:rPr>
        <w:lastRenderedPageBreak/>
        <w:t xml:space="preserve">ir Tarybos reglamentas (ES) 2021/695, kuriuo sukuriama bendroji mokslinių tyrimų ir inovacijų programa Europos horizontas, nustatomos su ja susijusios dalyvavimo ir sklaidos taisyklės ir panaikinami reglamentai (ES) Nr. 1290/2013 ir (ES) Nr. 1291/2013. </w:t>
      </w:r>
      <w:r w:rsidRPr="00BD4751">
        <w:rPr>
          <w:bCs/>
        </w:rPr>
        <w:t>[žiūrėta 2025-11-14]. Prieiga per internetą:</w:t>
      </w:r>
      <w:r w:rsidRPr="00BD4751">
        <w:rPr>
          <w:color w:val="333333"/>
          <w:shd w:val="clear" w:color="auto" w:fill="FFFFFF"/>
        </w:rPr>
        <w:t xml:space="preserve"> </w:t>
      </w:r>
      <w:hyperlink r:id="rId25" w:tooltip="Gives access to this document through its ELI URI." w:history="1">
        <w:r w:rsidRPr="00BD4751">
          <w:rPr>
            <w:rStyle w:val="Hyperlink"/>
            <w:rFonts w:eastAsiaTheme="majorEastAsia"/>
            <w:color w:val="0E47CB"/>
            <w:shd w:val="clear" w:color="auto" w:fill="FFFFFF"/>
          </w:rPr>
          <w:t>http://data.europa.eu/eli/reg/2021/695/2024-03-01</w:t>
        </w:r>
      </w:hyperlink>
      <w:r w:rsidRPr="00BD4751">
        <w:rPr>
          <w:color w:val="333333"/>
          <w:shd w:val="clear" w:color="auto" w:fill="FFFFFF"/>
        </w:rPr>
        <w:t xml:space="preserve"> </w:t>
      </w:r>
    </w:p>
    <w:p w14:paraId="7571D7A1" w14:textId="77777777" w:rsidR="00DB1A8B" w:rsidRPr="00BD4751" w:rsidRDefault="00DB1A8B" w:rsidP="00EA77CC">
      <w:pPr>
        <w:pStyle w:val="oj-doc-ti"/>
        <w:shd w:val="clear" w:color="auto" w:fill="FFFFFF"/>
        <w:spacing w:before="240" w:beforeAutospacing="0" w:after="120" w:afterAutospacing="0"/>
        <w:ind w:left="567" w:hanging="567"/>
        <w:jc w:val="both"/>
        <w:rPr>
          <w:shd w:val="clear" w:color="auto" w:fill="FFFFFF"/>
        </w:rPr>
      </w:pPr>
      <w:r w:rsidRPr="00BD4751">
        <w:rPr>
          <w:color w:val="333333"/>
          <w:shd w:val="clear" w:color="auto" w:fill="FFFFFF"/>
        </w:rPr>
        <w:t xml:space="preserve">Europos Komisija (2020). </w:t>
      </w:r>
      <w:r w:rsidRPr="00BD4751">
        <w:rPr>
          <w:i/>
          <w:iCs/>
          <w:color w:val="333333"/>
          <w:shd w:val="clear" w:color="auto" w:fill="FFFFFF"/>
        </w:rPr>
        <w:t>Komisijos komunikatas Europos Parlamentui, tarybai, Europos ekonomikos ir socialinių reikalų komitetui ir regionų komitetui. Europos duomenų strategija.</w:t>
      </w:r>
      <w:r w:rsidRPr="00BD4751">
        <w:rPr>
          <w:b/>
          <w:bCs/>
          <w:i/>
          <w:iCs/>
          <w:color w:val="333333"/>
          <w:shd w:val="clear" w:color="auto" w:fill="FFFFFF"/>
        </w:rPr>
        <w:t xml:space="preserve"> </w:t>
      </w:r>
      <w:hyperlink r:id="rId26" w:history="1">
        <w:r w:rsidRPr="00BD4751">
          <w:rPr>
            <w:rStyle w:val="Hyperlink"/>
            <w:rFonts w:eastAsiaTheme="majorEastAsia"/>
            <w:shd w:val="clear" w:color="auto" w:fill="FFFFFF"/>
          </w:rPr>
          <w:t>https://eur-lex.europa.eu/legal-content/LT/TXT/?uri=CELEX:52020DC0066</w:t>
        </w:r>
      </w:hyperlink>
      <w:r w:rsidRPr="00BD4751">
        <w:rPr>
          <w:shd w:val="clear" w:color="auto" w:fill="FFFFFF"/>
        </w:rPr>
        <w:t xml:space="preserve"> </w:t>
      </w:r>
    </w:p>
    <w:p w14:paraId="2B6A3E77" w14:textId="77777777" w:rsidR="00DB1A8B" w:rsidRDefault="00DB1A8B" w:rsidP="00EA77CC">
      <w:pPr>
        <w:pStyle w:val="oj-doc-ti"/>
        <w:shd w:val="clear" w:color="auto" w:fill="FFFFFF"/>
        <w:spacing w:before="240" w:beforeAutospacing="0" w:after="120" w:afterAutospacing="0"/>
        <w:ind w:left="567" w:hanging="567"/>
        <w:jc w:val="both"/>
      </w:pPr>
      <w:proofErr w:type="spellStart"/>
      <w:r w:rsidRPr="00BD4751">
        <w:rPr>
          <w:color w:val="333333"/>
          <w:shd w:val="clear" w:color="auto" w:fill="FFFFFF"/>
        </w:rPr>
        <w:t>Regulation</w:t>
      </w:r>
      <w:proofErr w:type="spellEnd"/>
      <w:r w:rsidRPr="00BD4751">
        <w:rPr>
          <w:color w:val="333333"/>
          <w:shd w:val="clear" w:color="auto" w:fill="FFFFFF"/>
        </w:rPr>
        <w:t xml:space="preserve"> (EU) 2022/2065 of </w:t>
      </w:r>
      <w:proofErr w:type="spellStart"/>
      <w:r w:rsidRPr="00BD4751">
        <w:rPr>
          <w:color w:val="333333"/>
          <w:shd w:val="clear" w:color="auto" w:fill="FFFFFF"/>
        </w:rPr>
        <w:t>the</w:t>
      </w:r>
      <w:proofErr w:type="spellEnd"/>
      <w:r w:rsidRPr="00BD4751">
        <w:rPr>
          <w:color w:val="333333"/>
          <w:shd w:val="clear" w:color="auto" w:fill="FFFFFF"/>
        </w:rPr>
        <w:t xml:space="preserve"> </w:t>
      </w:r>
      <w:proofErr w:type="spellStart"/>
      <w:r w:rsidRPr="00BD4751">
        <w:rPr>
          <w:color w:val="333333"/>
          <w:shd w:val="clear" w:color="auto" w:fill="FFFFFF"/>
        </w:rPr>
        <w:t>European</w:t>
      </w:r>
      <w:proofErr w:type="spellEnd"/>
      <w:r w:rsidRPr="00BD4751">
        <w:rPr>
          <w:color w:val="333333"/>
          <w:shd w:val="clear" w:color="auto" w:fill="FFFFFF"/>
        </w:rPr>
        <w:t xml:space="preserve"> </w:t>
      </w:r>
      <w:proofErr w:type="spellStart"/>
      <w:r w:rsidRPr="00BD4751">
        <w:rPr>
          <w:color w:val="333333"/>
          <w:shd w:val="clear" w:color="auto" w:fill="FFFFFF"/>
        </w:rPr>
        <w:t>Parliament</w:t>
      </w:r>
      <w:proofErr w:type="spellEnd"/>
      <w:r w:rsidRPr="00BD4751">
        <w:rPr>
          <w:color w:val="333333"/>
          <w:shd w:val="clear" w:color="auto" w:fill="FFFFFF"/>
        </w:rPr>
        <w:t xml:space="preserve"> </w:t>
      </w:r>
      <w:proofErr w:type="spellStart"/>
      <w:r w:rsidRPr="00BD4751">
        <w:rPr>
          <w:color w:val="333333"/>
          <w:shd w:val="clear" w:color="auto" w:fill="FFFFFF"/>
        </w:rPr>
        <w:t>and</w:t>
      </w:r>
      <w:proofErr w:type="spellEnd"/>
      <w:r w:rsidRPr="00BD4751">
        <w:rPr>
          <w:color w:val="333333"/>
          <w:shd w:val="clear" w:color="auto" w:fill="FFFFFF"/>
        </w:rPr>
        <w:t xml:space="preserve"> of </w:t>
      </w:r>
      <w:proofErr w:type="spellStart"/>
      <w:r w:rsidRPr="00BD4751">
        <w:rPr>
          <w:color w:val="333333"/>
          <w:shd w:val="clear" w:color="auto" w:fill="FFFFFF"/>
        </w:rPr>
        <w:t>the</w:t>
      </w:r>
      <w:proofErr w:type="spellEnd"/>
      <w:r w:rsidRPr="00BD4751">
        <w:rPr>
          <w:color w:val="333333"/>
          <w:shd w:val="clear" w:color="auto" w:fill="FFFFFF"/>
        </w:rPr>
        <w:t xml:space="preserve"> </w:t>
      </w:r>
      <w:proofErr w:type="spellStart"/>
      <w:r w:rsidRPr="00BD4751">
        <w:rPr>
          <w:color w:val="333333"/>
          <w:shd w:val="clear" w:color="auto" w:fill="FFFFFF"/>
        </w:rPr>
        <w:t>Council</w:t>
      </w:r>
      <w:proofErr w:type="spellEnd"/>
      <w:r w:rsidRPr="00BD4751">
        <w:rPr>
          <w:color w:val="333333"/>
          <w:shd w:val="clear" w:color="auto" w:fill="FFFFFF"/>
        </w:rPr>
        <w:t xml:space="preserve"> of 19 </w:t>
      </w:r>
      <w:proofErr w:type="spellStart"/>
      <w:r w:rsidRPr="00BD4751">
        <w:rPr>
          <w:color w:val="333333"/>
          <w:shd w:val="clear" w:color="auto" w:fill="FFFFFF"/>
        </w:rPr>
        <w:t>October</w:t>
      </w:r>
      <w:proofErr w:type="spellEnd"/>
      <w:r w:rsidRPr="00BD4751">
        <w:rPr>
          <w:color w:val="333333"/>
          <w:shd w:val="clear" w:color="auto" w:fill="FFFFFF"/>
        </w:rPr>
        <w:t xml:space="preserve"> 2022 </w:t>
      </w:r>
      <w:proofErr w:type="spellStart"/>
      <w:r w:rsidRPr="00BD4751">
        <w:rPr>
          <w:color w:val="333333"/>
          <w:shd w:val="clear" w:color="auto" w:fill="FFFFFF"/>
        </w:rPr>
        <w:t>on</w:t>
      </w:r>
      <w:proofErr w:type="spellEnd"/>
      <w:r w:rsidRPr="00BD4751">
        <w:rPr>
          <w:color w:val="333333"/>
          <w:shd w:val="clear" w:color="auto" w:fill="FFFFFF"/>
        </w:rPr>
        <w:t xml:space="preserve"> a </w:t>
      </w:r>
      <w:proofErr w:type="spellStart"/>
      <w:r w:rsidRPr="00BD4751">
        <w:rPr>
          <w:color w:val="333333"/>
          <w:shd w:val="clear" w:color="auto" w:fill="FFFFFF"/>
        </w:rPr>
        <w:t>Single</w:t>
      </w:r>
      <w:proofErr w:type="spellEnd"/>
      <w:r w:rsidRPr="00BD4751">
        <w:rPr>
          <w:color w:val="333333"/>
          <w:shd w:val="clear" w:color="auto" w:fill="FFFFFF"/>
        </w:rPr>
        <w:t xml:space="preserve"> Market </w:t>
      </w:r>
      <w:proofErr w:type="spellStart"/>
      <w:r w:rsidRPr="00BD4751">
        <w:rPr>
          <w:color w:val="333333"/>
          <w:shd w:val="clear" w:color="auto" w:fill="FFFFFF"/>
        </w:rPr>
        <w:t>For</w:t>
      </w:r>
      <w:proofErr w:type="spellEnd"/>
      <w:r w:rsidRPr="00BD4751">
        <w:rPr>
          <w:color w:val="333333"/>
          <w:shd w:val="clear" w:color="auto" w:fill="FFFFFF"/>
        </w:rPr>
        <w:t xml:space="preserve"> Digital </w:t>
      </w:r>
      <w:proofErr w:type="spellStart"/>
      <w:r w:rsidRPr="00BD4751">
        <w:rPr>
          <w:color w:val="333333"/>
          <w:shd w:val="clear" w:color="auto" w:fill="FFFFFF"/>
        </w:rPr>
        <w:t>Services</w:t>
      </w:r>
      <w:proofErr w:type="spellEnd"/>
      <w:r w:rsidRPr="00BD4751">
        <w:rPr>
          <w:color w:val="333333"/>
          <w:shd w:val="clear" w:color="auto" w:fill="FFFFFF"/>
        </w:rPr>
        <w:t xml:space="preserve"> </w:t>
      </w:r>
      <w:proofErr w:type="spellStart"/>
      <w:r w:rsidRPr="00BD4751">
        <w:rPr>
          <w:color w:val="333333"/>
          <w:shd w:val="clear" w:color="auto" w:fill="FFFFFF"/>
        </w:rPr>
        <w:t>and</w:t>
      </w:r>
      <w:proofErr w:type="spellEnd"/>
      <w:r w:rsidRPr="00BD4751">
        <w:rPr>
          <w:color w:val="333333"/>
          <w:shd w:val="clear" w:color="auto" w:fill="FFFFFF"/>
        </w:rPr>
        <w:t xml:space="preserve"> </w:t>
      </w:r>
      <w:proofErr w:type="spellStart"/>
      <w:r w:rsidRPr="00BD4751">
        <w:rPr>
          <w:color w:val="333333"/>
          <w:shd w:val="clear" w:color="auto" w:fill="FFFFFF"/>
        </w:rPr>
        <w:t>amending</w:t>
      </w:r>
      <w:proofErr w:type="spellEnd"/>
      <w:r w:rsidRPr="00BD4751">
        <w:rPr>
          <w:color w:val="333333"/>
          <w:shd w:val="clear" w:color="auto" w:fill="FFFFFF"/>
        </w:rPr>
        <w:t xml:space="preserve"> </w:t>
      </w:r>
      <w:proofErr w:type="spellStart"/>
      <w:r w:rsidRPr="00BD4751">
        <w:rPr>
          <w:color w:val="333333"/>
          <w:shd w:val="clear" w:color="auto" w:fill="FFFFFF"/>
        </w:rPr>
        <w:t>Directive</w:t>
      </w:r>
      <w:proofErr w:type="spellEnd"/>
      <w:r w:rsidRPr="00BD4751">
        <w:rPr>
          <w:color w:val="333333"/>
          <w:shd w:val="clear" w:color="auto" w:fill="FFFFFF"/>
        </w:rPr>
        <w:t xml:space="preserve"> 2000/31/EC (Digital </w:t>
      </w:r>
      <w:proofErr w:type="spellStart"/>
      <w:r w:rsidRPr="00BD4751">
        <w:rPr>
          <w:color w:val="333333"/>
          <w:shd w:val="clear" w:color="auto" w:fill="FFFFFF"/>
        </w:rPr>
        <w:t>Services</w:t>
      </w:r>
      <w:proofErr w:type="spellEnd"/>
      <w:r w:rsidRPr="00BD4751">
        <w:rPr>
          <w:color w:val="333333"/>
          <w:shd w:val="clear" w:color="auto" w:fill="FFFFFF"/>
        </w:rPr>
        <w:t xml:space="preserve"> </w:t>
      </w:r>
      <w:proofErr w:type="spellStart"/>
      <w:r w:rsidRPr="00BD4751">
        <w:rPr>
          <w:color w:val="333333"/>
          <w:shd w:val="clear" w:color="auto" w:fill="FFFFFF"/>
        </w:rPr>
        <w:t>Act</w:t>
      </w:r>
      <w:proofErr w:type="spellEnd"/>
      <w:r w:rsidRPr="00BD4751">
        <w:rPr>
          <w:color w:val="333333"/>
          <w:shd w:val="clear" w:color="auto" w:fill="FFFFFF"/>
        </w:rPr>
        <w:t>) = Europos Parlamento ir Tarybos reglamentas (ES) 2022/2065 2022 m. spalio 19 d. dėl bendrosios skaitmeninių paslaugų rinkos, kuriuo iš dalies keičiama Direktyva 2000/31/EB (Skaitmeninių paslaugų aktas)</w:t>
      </w:r>
      <w:r w:rsidRPr="00BD4751">
        <w:rPr>
          <w:b/>
          <w:bCs/>
          <w:color w:val="333333"/>
          <w:shd w:val="clear" w:color="auto" w:fill="FFFFFF"/>
        </w:rPr>
        <w:t> </w:t>
      </w:r>
      <w:r w:rsidRPr="00BD4751">
        <w:rPr>
          <w:color w:val="333333"/>
          <w:shd w:val="clear" w:color="auto" w:fill="FFFFFF"/>
        </w:rPr>
        <w:t> </w:t>
      </w:r>
      <w:hyperlink r:id="rId27" w:tooltip="Gives access to this document through its ELI URI." w:history="1">
        <w:r w:rsidRPr="00BD4751">
          <w:rPr>
            <w:rStyle w:val="Hyperlink"/>
            <w:rFonts w:eastAsiaTheme="majorEastAsia"/>
            <w:color w:val="0E47CB"/>
            <w:shd w:val="clear" w:color="auto" w:fill="FFFFFF"/>
          </w:rPr>
          <w:t>http://data.europa.eu/eli/reg/2022/2065/oj</w:t>
        </w:r>
      </w:hyperlink>
    </w:p>
    <w:p w14:paraId="25EB2231" w14:textId="77777777" w:rsidR="00DB1A8B" w:rsidRPr="005A24FF" w:rsidRDefault="00DB1A8B" w:rsidP="00EA77CC">
      <w:pPr>
        <w:pStyle w:val="oj-doc-ti"/>
        <w:shd w:val="clear" w:color="auto" w:fill="FFFFFF"/>
        <w:spacing w:before="240" w:beforeAutospacing="0" w:after="120" w:afterAutospacing="0"/>
        <w:ind w:left="567" w:hanging="567"/>
        <w:jc w:val="both"/>
        <w:rPr>
          <w:shd w:val="clear" w:color="auto" w:fill="FFFFFF"/>
        </w:rPr>
      </w:pPr>
      <w:r w:rsidRPr="005A24FF">
        <w:rPr>
          <w:color w:val="333333"/>
          <w:shd w:val="clear" w:color="auto" w:fill="FFFFFF"/>
        </w:rPr>
        <w:t xml:space="preserve">2023 m. gruodžio 13 d. Europos Parlamento ir Tarybos reglamentas (ES) 2023/2854 dėl suderintų sąžiningos prieigos prie duomenų ir jų naudojimo taisyklių, kuriuo iš dalies keičiamas Reglamentas (ES) 2017/2394 ir Direktyva (ES) 2020/1828 (Duomenų aktas) </w:t>
      </w:r>
      <w:hyperlink r:id="rId28" w:tooltip="Gives access to this document through its ELI URI." w:history="1">
        <w:r w:rsidRPr="005A24FF">
          <w:rPr>
            <w:color w:val="0E47CB"/>
            <w:u w:val="single"/>
          </w:rPr>
          <w:t>http://data.europa.eu/eli/reg/2023/2854/oj</w:t>
        </w:r>
      </w:hyperlink>
    </w:p>
    <w:p w14:paraId="488B65CD" w14:textId="77777777" w:rsidR="00DB1A8B" w:rsidRPr="005A24FF" w:rsidRDefault="00DB1A8B" w:rsidP="00EA77CC">
      <w:pPr>
        <w:pStyle w:val="oj-doc-ti"/>
        <w:shd w:val="clear" w:color="auto" w:fill="FFFFFF"/>
        <w:spacing w:before="240" w:beforeAutospacing="0" w:after="120" w:afterAutospacing="0"/>
        <w:ind w:left="426" w:hanging="426"/>
        <w:jc w:val="both"/>
        <w:rPr>
          <w:color w:val="000000"/>
        </w:rPr>
      </w:pPr>
      <w:r w:rsidRPr="005A24FF">
        <w:rPr>
          <w:color w:val="000000"/>
        </w:rPr>
        <w:t xml:space="preserve">Atvirosios prieigos prie mokslo publikacijų ir duomenų gairės, 2016 m. vasario 29 d. Nr.VIII-2. </w:t>
      </w:r>
      <w:hyperlink r:id="rId29" w:history="1">
        <w:r w:rsidRPr="005A24FF">
          <w:rPr>
            <w:rStyle w:val="Hyperlink"/>
            <w:rFonts w:eastAsiaTheme="majorEastAsia"/>
          </w:rPr>
          <w:t>https://www.e-tar.lt/portal/lt/legalAct/dceeeb10e05711e59cc8b27b54efaf6e</w:t>
        </w:r>
      </w:hyperlink>
      <w:r w:rsidRPr="005A24FF">
        <w:rPr>
          <w:color w:val="000000"/>
        </w:rPr>
        <w:t xml:space="preserve"> </w:t>
      </w:r>
    </w:p>
    <w:p w14:paraId="26CD4590" w14:textId="77777777" w:rsidR="00DB1A8B" w:rsidRPr="008C1F57" w:rsidRDefault="00DB1A8B" w:rsidP="00EA77CC">
      <w:pPr>
        <w:pStyle w:val="paragraph"/>
        <w:spacing w:before="0" w:beforeAutospacing="0" w:after="0" w:afterAutospacing="0"/>
        <w:ind w:left="426" w:hanging="426"/>
        <w:jc w:val="both"/>
        <w:textAlignment w:val="baseline"/>
        <w:rPr>
          <w:rStyle w:val="eop"/>
          <w:rFonts w:asciiTheme="majorBidi" w:hAnsiTheme="majorBidi" w:cstheme="majorBidi"/>
          <w:color w:val="2F415F"/>
          <w:sz w:val="24"/>
          <w:szCs w:val="24"/>
        </w:rPr>
      </w:pPr>
      <w:r w:rsidRPr="005A24FF">
        <w:rPr>
          <w:rStyle w:val="normaltextrun"/>
          <w:rFonts w:ascii="Times New Roman" w:hAnsi="Times New Roman" w:cs="Times New Roman"/>
          <w:color w:val="2F415F"/>
          <w:sz w:val="24"/>
          <w:szCs w:val="24"/>
        </w:rPr>
        <w:t>Lietuv</w:t>
      </w:r>
      <w:r w:rsidRPr="008C1F57">
        <w:rPr>
          <w:rStyle w:val="normaltextrun"/>
          <w:rFonts w:asciiTheme="majorBidi" w:hAnsiTheme="majorBidi" w:cstheme="majorBidi"/>
          <w:color w:val="2F415F"/>
          <w:sz w:val="24"/>
          <w:szCs w:val="24"/>
        </w:rPr>
        <w:t xml:space="preserve">os mokslo taryba (2024). Atvirosios prieigos prie mokslinių tyrimų ir eksperimentinės plėtros rezultatų tvarkos aprašas, </w:t>
      </w:r>
      <w:proofErr w:type="spellStart"/>
      <w:r w:rsidRPr="008C1F57">
        <w:rPr>
          <w:rStyle w:val="normaltextrun"/>
          <w:rFonts w:asciiTheme="majorBidi" w:hAnsiTheme="majorBidi" w:cstheme="majorBidi"/>
          <w:color w:val="2F415F"/>
          <w:sz w:val="24"/>
          <w:szCs w:val="24"/>
        </w:rPr>
        <w:t>patv</w:t>
      </w:r>
      <w:proofErr w:type="spellEnd"/>
      <w:r w:rsidRPr="008C1F57">
        <w:rPr>
          <w:rStyle w:val="normaltextrun"/>
          <w:rFonts w:asciiTheme="majorBidi" w:hAnsiTheme="majorBidi" w:cstheme="majorBidi"/>
          <w:color w:val="2F415F"/>
          <w:sz w:val="24"/>
          <w:szCs w:val="24"/>
        </w:rPr>
        <w:t xml:space="preserve">. </w:t>
      </w:r>
      <w:r w:rsidRPr="008C1F57">
        <w:rPr>
          <w:rFonts w:asciiTheme="majorBidi" w:hAnsiTheme="majorBidi" w:cstheme="majorBidi"/>
          <w:color w:val="000000"/>
          <w:sz w:val="24"/>
          <w:szCs w:val="24"/>
        </w:rPr>
        <w:t xml:space="preserve">2024 m. rugpjūčio 30 d. įsakymu Nr. V-385. </w:t>
      </w:r>
      <w:hyperlink r:id="rId30" w:history="1">
        <w:r w:rsidRPr="008C1F57">
          <w:rPr>
            <w:rStyle w:val="Hyperlink"/>
            <w:rFonts w:asciiTheme="majorBidi" w:hAnsiTheme="majorBidi"/>
            <w:sz w:val="24"/>
            <w:szCs w:val="24"/>
          </w:rPr>
          <w:t>https://e-seimas.lrs.lt/portal/legalAct/lt/TAD/a1a39ae1696211efad96fef38de4d94a</w:t>
        </w:r>
      </w:hyperlink>
      <w:r w:rsidRPr="008C1F57">
        <w:rPr>
          <w:rFonts w:asciiTheme="majorBidi" w:hAnsiTheme="majorBidi" w:cstheme="majorBidi"/>
          <w:color w:val="000000"/>
          <w:sz w:val="24"/>
          <w:szCs w:val="24"/>
        </w:rPr>
        <w:t xml:space="preserve"> </w:t>
      </w:r>
    </w:p>
    <w:p w14:paraId="2BF261DB" w14:textId="77777777" w:rsidR="00DB1A8B" w:rsidRPr="008C1F57" w:rsidRDefault="00DB1A8B" w:rsidP="00EA77CC">
      <w:pPr>
        <w:pStyle w:val="paragraph"/>
        <w:spacing w:before="0" w:beforeAutospacing="0" w:after="0" w:afterAutospacing="0"/>
        <w:ind w:left="426" w:hanging="426"/>
        <w:jc w:val="both"/>
        <w:textAlignment w:val="baseline"/>
        <w:rPr>
          <w:rFonts w:asciiTheme="majorBidi" w:hAnsiTheme="majorBidi" w:cstheme="majorBidi"/>
          <w:sz w:val="24"/>
          <w:szCs w:val="24"/>
          <w:lang w:val="en-US"/>
        </w:rPr>
      </w:pPr>
      <w:r w:rsidRPr="00FF0D42">
        <w:rPr>
          <w:rFonts w:asciiTheme="majorBidi" w:hAnsiTheme="majorBidi" w:cstheme="majorBidi"/>
          <w:color w:val="212529"/>
          <w:sz w:val="24"/>
          <w:szCs w:val="24"/>
          <w:shd w:val="clear" w:color="auto" w:fill="FFFFFF"/>
        </w:rPr>
        <w:t xml:space="preserve">Milčiuvienė, S., Amilevičius, D. &amp; Raškinis, G. (2024). </w:t>
      </w:r>
      <w:r w:rsidRPr="008C1F57">
        <w:rPr>
          <w:rFonts w:asciiTheme="majorBidi" w:hAnsiTheme="majorBidi" w:cstheme="majorBidi"/>
          <w:color w:val="212529"/>
          <w:sz w:val="24"/>
          <w:szCs w:val="24"/>
          <w:shd w:val="clear" w:color="auto" w:fill="FFFFFF"/>
          <w:lang w:val="en-US"/>
        </w:rPr>
        <w:t>Research Data Management Within the EU Data Policy Framework. </w:t>
      </w:r>
      <w:r w:rsidRPr="008C1F57">
        <w:rPr>
          <w:rFonts w:asciiTheme="majorBidi" w:hAnsiTheme="majorBidi" w:cstheme="majorBidi"/>
          <w:i/>
          <w:iCs/>
          <w:sz w:val="24"/>
          <w:szCs w:val="24"/>
          <w:lang w:val="en-US"/>
        </w:rPr>
        <w:t>Baltic Journal of Law &amp; Politics</w:t>
      </w:r>
      <w:r w:rsidRPr="008C1F57">
        <w:rPr>
          <w:rFonts w:asciiTheme="majorBidi" w:hAnsiTheme="majorBidi" w:cstheme="majorBidi"/>
          <w:sz w:val="24"/>
          <w:szCs w:val="24"/>
          <w:lang w:val="en-US"/>
        </w:rPr>
        <w:t>, </w:t>
      </w:r>
      <w:r w:rsidRPr="008C1F57">
        <w:rPr>
          <w:rFonts w:asciiTheme="majorBidi" w:hAnsiTheme="majorBidi" w:cstheme="majorBidi"/>
          <w:i/>
          <w:iCs/>
          <w:sz w:val="24"/>
          <w:szCs w:val="24"/>
          <w:lang w:val="en-US"/>
        </w:rPr>
        <w:t>17</w:t>
      </w:r>
      <w:r w:rsidRPr="008C1F57">
        <w:rPr>
          <w:rFonts w:asciiTheme="majorBidi" w:hAnsiTheme="majorBidi" w:cstheme="majorBidi"/>
          <w:sz w:val="24"/>
          <w:szCs w:val="24"/>
          <w:lang w:val="en-US"/>
        </w:rPr>
        <w:t>(2), 2024. 168-187. </w:t>
      </w:r>
      <w:hyperlink r:id="rId31" w:tgtFrame="_blank" w:history="1">
        <w:r w:rsidRPr="008C1F57">
          <w:rPr>
            <w:rStyle w:val="Hyperlink"/>
            <w:rFonts w:asciiTheme="majorBidi" w:hAnsiTheme="majorBidi"/>
            <w:color w:val="13546C"/>
            <w:sz w:val="24"/>
            <w:szCs w:val="24"/>
            <w:shd w:val="clear" w:color="auto" w:fill="FFFFFF"/>
            <w:lang w:val="en-US"/>
          </w:rPr>
          <w:t>https://doi.org/10.2478/bjlp-2024-00020</w:t>
        </w:r>
      </w:hyperlink>
    </w:p>
    <w:p w14:paraId="0CA0DF69" w14:textId="77777777" w:rsidR="00DB1A8B" w:rsidRPr="008C1F57" w:rsidRDefault="00DB1A8B" w:rsidP="00EA77CC">
      <w:pPr>
        <w:pStyle w:val="paragraph"/>
        <w:spacing w:before="0" w:beforeAutospacing="0" w:after="0" w:afterAutospacing="0"/>
        <w:ind w:left="426" w:hanging="426"/>
        <w:jc w:val="both"/>
        <w:textAlignment w:val="baseline"/>
        <w:rPr>
          <w:rStyle w:val="eop"/>
          <w:rFonts w:asciiTheme="majorBidi" w:hAnsiTheme="majorBidi" w:cstheme="majorBidi"/>
          <w:color w:val="393939"/>
          <w:sz w:val="24"/>
          <w:szCs w:val="24"/>
          <w:lang w:val="en-US"/>
        </w:rPr>
      </w:pPr>
      <w:hyperlink r:id="rId32" w:history="1">
        <w:r w:rsidRPr="008C1F57">
          <w:rPr>
            <w:rStyle w:val="Hyperlink"/>
            <w:rFonts w:asciiTheme="majorBidi" w:hAnsiTheme="majorBidi"/>
            <w:sz w:val="24"/>
            <w:szCs w:val="24"/>
          </w:rPr>
          <w:t>Lietuvos mokslo ir studijų įstatymas</w:t>
        </w:r>
      </w:hyperlink>
      <w:r w:rsidRPr="008C1F57">
        <w:rPr>
          <w:rStyle w:val="normaltextrun"/>
          <w:rFonts w:asciiTheme="majorBidi" w:hAnsiTheme="majorBidi" w:cstheme="majorBidi"/>
          <w:color w:val="393939"/>
          <w:sz w:val="24"/>
          <w:szCs w:val="24"/>
        </w:rPr>
        <w:t> </w:t>
      </w:r>
      <w:r w:rsidRPr="008C1F57">
        <w:rPr>
          <w:rStyle w:val="eop"/>
          <w:rFonts w:asciiTheme="majorBidi" w:hAnsiTheme="majorBidi" w:cstheme="majorBidi"/>
          <w:color w:val="393939"/>
          <w:sz w:val="24"/>
          <w:szCs w:val="24"/>
        </w:rPr>
        <w:t> </w:t>
      </w:r>
    </w:p>
    <w:p w14:paraId="12A77240" w14:textId="77777777" w:rsidR="00DB1A8B" w:rsidRDefault="00DB1A8B" w:rsidP="00EA77CC">
      <w:pPr>
        <w:pStyle w:val="paragraph"/>
        <w:spacing w:before="0" w:beforeAutospacing="0" w:after="0" w:afterAutospacing="0"/>
        <w:jc w:val="both"/>
        <w:textAlignment w:val="baseline"/>
        <w:rPr>
          <w:sz w:val="24"/>
          <w:szCs w:val="24"/>
          <w:lang w:val="en-US"/>
        </w:rPr>
      </w:pPr>
    </w:p>
    <w:p w14:paraId="0314C4E9" w14:textId="77777777" w:rsidR="00DB1A8B" w:rsidRPr="00DB1A8B" w:rsidRDefault="00DB1A8B" w:rsidP="00EA77CC">
      <w:pPr>
        <w:ind w:left="720"/>
        <w:contextualSpacing/>
        <w:jc w:val="both"/>
        <w:rPr>
          <w:rFonts w:ascii="Times New Roman" w:eastAsia="Aptos" w:hAnsi="Times New Roman" w:cs="Times New Roman"/>
          <w:color w:val="215E99"/>
        </w:rPr>
      </w:pPr>
    </w:p>
    <w:p w14:paraId="68C0B43C" w14:textId="77777777" w:rsidR="00C310D5" w:rsidRDefault="00C310D5" w:rsidP="00EA77CC">
      <w:pPr>
        <w:jc w:val="both"/>
      </w:pPr>
    </w:p>
    <w:sectPr w:rsidR="00C310D5" w:rsidSect="00C310D5">
      <w:pgSz w:w="11906" w:h="16838"/>
      <w:pgMar w:top="1134" w:right="1134" w:bottom="1134" w:left="1134" w:header="0" w:footer="0" w:gutter="0"/>
      <w:cols w:space="1296"/>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5031" w14:textId="77777777" w:rsidR="007E4A78" w:rsidRDefault="007E4A78" w:rsidP="004107A2">
      <w:pPr>
        <w:spacing w:after="0" w:line="240" w:lineRule="auto"/>
      </w:pPr>
      <w:r>
        <w:separator/>
      </w:r>
    </w:p>
  </w:endnote>
  <w:endnote w:type="continuationSeparator" w:id="0">
    <w:p w14:paraId="5E32D4CD" w14:textId="77777777" w:rsidR="007E4A78" w:rsidRDefault="007E4A78" w:rsidP="00410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JP">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JP">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9450" w14:textId="77777777" w:rsidR="007E4A78" w:rsidRDefault="007E4A78" w:rsidP="004107A2">
      <w:pPr>
        <w:spacing w:after="0" w:line="240" w:lineRule="auto"/>
      </w:pPr>
      <w:r>
        <w:separator/>
      </w:r>
    </w:p>
  </w:footnote>
  <w:footnote w:type="continuationSeparator" w:id="0">
    <w:p w14:paraId="67202672" w14:textId="77777777" w:rsidR="007E4A78" w:rsidRDefault="007E4A78" w:rsidP="004107A2">
      <w:pPr>
        <w:spacing w:after="0" w:line="240" w:lineRule="auto"/>
      </w:pPr>
      <w:r>
        <w:continuationSeparator/>
      </w:r>
    </w:p>
  </w:footnote>
  <w:footnote w:id="1">
    <w:p w14:paraId="4E608DE5" w14:textId="7CCD3C33" w:rsidR="004107A2" w:rsidRDefault="004107A2">
      <w:pPr>
        <w:pStyle w:val="FootnoteText"/>
      </w:pPr>
      <w:r>
        <w:rPr>
          <w:rStyle w:val="FootnoteReference"/>
        </w:rPr>
        <w:footnoteRef/>
      </w:r>
      <w:r>
        <w:t xml:space="preserve"> </w:t>
      </w:r>
      <w:r w:rsidRPr="004107A2">
        <w:t>Lietuvos Respublikos teisės gauti informaciją ir duomenų pakartotinio naudojimo įstatymas</w:t>
      </w:r>
      <w:r>
        <w:t xml:space="preserve">, </w:t>
      </w:r>
      <w:r w:rsidR="005865FA" w:rsidRPr="005865FA">
        <w:t>Valstybės žinios, 2000-02-02, Nr. 10-236</w:t>
      </w:r>
      <w:r w:rsidR="005865FA">
        <w:t xml:space="preserve">, </w:t>
      </w:r>
      <w:r w:rsidR="005865FA" w:rsidRPr="005865FA">
        <w:t>https://www.e-tar.lt/portal/lt/legalAct/TAR.FA13E28615F6/asr</w:t>
      </w:r>
    </w:p>
  </w:footnote>
  <w:footnote w:id="2">
    <w:p w14:paraId="7C4F8D1B" w14:textId="655883BA" w:rsidR="005F6A7F" w:rsidRDefault="005F6A7F">
      <w:pPr>
        <w:pStyle w:val="FootnoteText"/>
      </w:pPr>
      <w:r>
        <w:rPr>
          <w:rStyle w:val="FootnoteReference"/>
        </w:rPr>
        <w:footnoteRef/>
      </w:r>
      <w:r>
        <w:t xml:space="preserve"> </w:t>
      </w:r>
      <w:r w:rsidR="00DE2FDA" w:rsidRPr="00DE2FDA">
        <w:t>Lietuvos Respublikos mokslo ir studijų įstatymas</w:t>
      </w:r>
      <w:r w:rsidR="00DE2FDA">
        <w:t xml:space="preserve">, </w:t>
      </w:r>
      <w:r w:rsidR="00D01956" w:rsidRPr="00D01956">
        <w:t>Valstybės žinios, 2009-05-12, Nr. 54-2140</w:t>
      </w:r>
      <w:r w:rsidR="00D01956">
        <w:t xml:space="preserve">, </w:t>
      </w:r>
      <w:r w:rsidR="00D01956" w:rsidRPr="00D01956">
        <w:t>https://www.e-tar.lt/portal/lt/legalAct/TAR.C595FF45F869</w:t>
      </w:r>
    </w:p>
  </w:footnote>
  <w:footnote w:id="3">
    <w:p w14:paraId="0E409ADD" w14:textId="5F5D67F3" w:rsidR="00B13879" w:rsidRDefault="00B13879">
      <w:pPr>
        <w:pStyle w:val="FootnoteText"/>
      </w:pPr>
      <w:r>
        <w:rPr>
          <w:rStyle w:val="FootnoteReference"/>
        </w:rPr>
        <w:footnoteRef/>
      </w:r>
      <w:r>
        <w:t xml:space="preserve"> </w:t>
      </w:r>
      <w:r w:rsidR="007314C8" w:rsidRPr="007314C8">
        <w:t xml:space="preserve">EOSC </w:t>
      </w:r>
      <w:proofErr w:type="spellStart"/>
      <w:r w:rsidR="007314C8" w:rsidRPr="007314C8">
        <w:t>Federation</w:t>
      </w:r>
      <w:proofErr w:type="spellEnd"/>
      <w:r w:rsidR="007314C8" w:rsidRPr="007314C8">
        <w:t xml:space="preserve"> </w:t>
      </w:r>
      <w:proofErr w:type="spellStart"/>
      <w:r w:rsidR="007314C8" w:rsidRPr="007314C8">
        <w:t>Handbook</w:t>
      </w:r>
      <w:proofErr w:type="spellEnd"/>
      <w:r w:rsidR="007314C8" w:rsidRPr="007314C8">
        <w:t xml:space="preserve"> </w:t>
      </w:r>
      <w:r w:rsidR="007314C8">
        <w:t xml:space="preserve"> </w:t>
      </w:r>
      <w:hyperlink r:id="rId1" w:history="1">
        <w:r w:rsidR="009A01DA" w:rsidRPr="0065278D">
          <w:rPr>
            <w:rStyle w:val="Hyperlink"/>
          </w:rPr>
          <w:t>https://zenodo.org</w:t>
        </w:r>
        <w:r w:rsidR="009A01DA" w:rsidRPr="0065278D">
          <w:rPr>
            <w:rStyle w:val="Hyperlink"/>
          </w:rPr>
          <w:t>/</w:t>
        </w:r>
        <w:r w:rsidR="009A01DA" w:rsidRPr="0065278D">
          <w:rPr>
            <w:rStyle w:val="Hyperlink"/>
          </w:rPr>
          <w:t>records/14999577</w:t>
        </w:r>
      </w:hyperlink>
    </w:p>
    <w:p w14:paraId="714DD63F" w14:textId="77777777" w:rsidR="009A01DA" w:rsidRDefault="009A01DA">
      <w:pPr>
        <w:pStyle w:val="FootnoteText"/>
      </w:pPr>
    </w:p>
  </w:footnote>
  <w:footnote w:id="4">
    <w:p w14:paraId="467D5F5A" w14:textId="194A0BF0" w:rsidR="00B12FA3" w:rsidRDefault="00FB75DE" w:rsidP="00B12FA3">
      <w:pPr>
        <w:pStyle w:val="FootnoteText"/>
      </w:pPr>
      <w:r>
        <w:rPr>
          <w:rStyle w:val="FootnoteReference"/>
        </w:rPr>
        <w:footnoteRef/>
      </w:r>
      <w:r>
        <w:t xml:space="preserve"> </w:t>
      </w:r>
      <w:r w:rsidR="00B12FA3">
        <w:t xml:space="preserve">Research data </w:t>
      </w:r>
      <w:proofErr w:type="spellStart"/>
      <w:r w:rsidR="00B12FA3">
        <w:t>policy</w:t>
      </w:r>
      <w:proofErr w:type="spellEnd"/>
      <w:r w:rsidR="00B12FA3">
        <w:t xml:space="preserve">: a </w:t>
      </w:r>
      <w:proofErr w:type="spellStart"/>
      <w:r w:rsidR="00B12FA3">
        <w:t>library</w:t>
      </w:r>
      <w:proofErr w:type="spellEnd"/>
      <w:r w:rsidR="00B12FA3">
        <w:t xml:space="preserve"> </w:t>
      </w:r>
      <w:proofErr w:type="spellStart"/>
      <w:r w:rsidR="00B12FA3">
        <w:t>and</w:t>
      </w:r>
      <w:proofErr w:type="spellEnd"/>
      <w:r w:rsidR="00B12FA3">
        <w:t xml:space="preserve"> </w:t>
      </w:r>
      <w:proofErr w:type="spellStart"/>
      <w:r w:rsidR="00B12FA3">
        <w:t>information</w:t>
      </w:r>
      <w:proofErr w:type="spellEnd"/>
      <w:r w:rsidR="00B12FA3">
        <w:t xml:space="preserve"> </w:t>
      </w:r>
      <w:proofErr w:type="spellStart"/>
      <w:r w:rsidR="00B12FA3">
        <w:t>science</w:t>
      </w:r>
      <w:proofErr w:type="spellEnd"/>
      <w:r w:rsidR="00B12FA3">
        <w:t xml:space="preserve"> </w:t>
      </w:r>
      <w:proofErr w:type="spellStart"/>
      <w:r w:rsidR="00B12FA3">
        <w:t>publishers</w:t>
      </w:r>
      <w:proofErr w:type="spellEnd"/>
      <w:r w:rsidR="00B12FA3">
        <w:t xml:space="preserve">’ </w:t>
      </w:r>
      <w:proofErr w:type="spellStart"/>
      <w:r w:rsidR="00B12FA3">
        <w:t>perspective</w:t>
      </w:r>
      <w:proofErr w:type="spellEnd"/>
      <w:r w:rsidR="00B12FA3">
        <w:t xml:space="preserve"> </w:t>
      </w:r>
      <w:proofErr w:type="spellStart"/>
      <w:r w:rsidR="00B12FA3">
        <w:t>Springer</w:t>
      </w:r>
      <w:proofErr w:type="spellEnd"/>
      <w:r w:rsidR="00B12FA3">
        <w:t xml:space="preserve">, </w:t>
      </w:r>
      <w:proofErr w:type="spellStart"/>
      <w:r w:rsidR="00B12FA3">
        <w:t>Quality</w:t>
      </w:r>
      <w:proofErr w:type="spellEnd"/>
      <w:r w:rsidR="00B12FA3">
        <w:t xml:space="preserve"> &amp; </w:t>
      </w:r>
      <w:proofErr w:type="spellStart"/>
      <w:r w:rsidR="00B12FA3">
        <w:t>Quantity</w:t>
      </w:r>
      <w:proofErr w:type="spellEnd"/>
    </w:p>
    <w:p w14:paraId="6506FC04" w14:textId="221EE904" w:rsidR="00FB75DE" w:rsidRDefault="00B12FA3" w:rsidP="00B12FA3">
      <w:pPr>
        <w:pStyle w:val="FootnoteText"/>
      </w:pPr>
      <w:proofErr w:type="spellStart"/>
      <w:r>
        <w:t>October</w:t>
      </w:r>
      <w:proofErr w:type="spellEnd"/>
      <w:r>
        <w:t xml:space="preserve"> 202459(2):995-1016</w:t>
      </w:r>
      <w:r>
        <w:t xml:space="preserve">, </w:t>
      </w:r>
      <w:r>
        <w:t>DOI:10.1007/s11135-024-01994-8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953"/>
    <w:multiLevelType w:val="multilevel"/>
    <w:tmpl w:val="1E9C9F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547AD"/>
    <w:multiLevelType w:val="multilevel"/>
    <w:tmpl w:val="E5B01F7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29448FF"/>
    <w:multiLevelType w:val="multilevel"/>
    <w:tmpl w:val="21B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82E41"/>
    <w:multiLevelType w:val="multilevel"/>
    <w:tmpl w:val="4ED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01BBB"/>
    <w:multiLevelType w:val="multilevel"/>
    <w:tmpl w:val="1E9C9F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20C05"/>
    <w:multiLevelType w:val="hybridMultilevel"/>
    <w:tmpl w:val="95E4DF68"/>
    <w:lvl w:ilvl="0" w:tplc="04270001">
      <w:start w:val="1"/>
      <w:numFmt w:val="bullet"/>
      <w:lvlText w:val=""/>
      <w:lvlJc w:val="left"/>
      <w:pPr>
        <w:ind w:left="1080" w:hanging="360"/>
      </w:pPr>
      <w:rPr>
        <w:rFonts w:ascii="Symbol" w:hAnsi="Symbol" w:hint="default"/>
      </w:rPr>
    </w:lvl>
    <w:lvl w:ilvl="1" w:tplc="04270003" w:tentative="1">
      <w:start w:val="1"/>
      <w:numFmt w:val="bullet"/>
      <w:lvlText w:val="o"/>
      <w:lvlJc w:val="left"/>
      <w:pPr>
        <w:ind w:left="1800" w:hanging="360"/>
      </w:pPr>
      <w:rPr>
        <w:rFonts w:ascii="Courier New" w:hAnsi="Courier New" w:cs="Courier New" w:hint="default"/>
      </w:rPr>
    </w:lvl>
    <w:lvl w:ilvl="2" w:tplc="04270005" w:tentative="1">
      <w:start w:val="1"/>
      <w:numFmt w:val="bullet"/>
      <w:lvlText w:val=""/>
      <w:lvlJc w:val="left"/>
      <w:pPr>
        <w:ind w:left="2520" w:hanging="360"/>
      </w:pPr>
      <w:rPr>
        <w:rFonts w:ascii="Wingdings" w:hAnsi="Wingdings" w:hint="default"/>
      </w:rPr>
    </w:lvl>
    <w:lvl w:ilvl="3" w:tplc="04270001" w:tentative="1">
      <w:start w:val="1"/>
      <w:numFmt w:val="bullet"/>
      <w:lvlText w:val=""/>
      <w:lvlJc w:val="left"/>
      <w:pPr>
        <w:ind w:left="3240" w:hanging="360"/>
      </w:pPr>
      <w:rPr>
        <w:rFonts w:ascii="Symbol" w:hAnsi="Symbol" w:hint="default"/>
      </w:rPr>
    </w:lvl>
    <w:lvl w:ilvl="4" w:tplc="04270003" w:tentative="1">
      <w:start w:val="1"/>
      <w:numFmt w:val="bullet"/>
      <w:lvlText w:val="o"/>
      <w:lvlJc w:val="left"/>
      <w:pPr>
        <w:ind w:left="3960" w:hanging="360"/>
      </w:pPr>
      <w:rPr>
        <w:rFonts w:ascii="Courier New" w:hAnsi="Courier New" w:cs="Courier New" w:hint="default"/>
      </w:rPr>
    </w:lvl>
    <w:lvl w:ilvl="5" w:tplc="04270005" w:tentative="1">
      <w:start w:val="1"/>
      <w:numFmt w:val="bullet"/>
      <w:lvlText w:val=""/>
      <w:lvlJc w:val="left"/>
      <w:pPr>
        <w:ind w:left="4680" w:hanging="360"/>
      </w:pPr>
      <w:rPr>
        <w:rFonts w:ascii="Wingdings" w:hAnsi="Wingdings" w:hint="default"/>
      </w:rPr>
    </w:lvl>
    <w:lvl w:ilvl="6" w:tplc="04270001" w:tentative="1">
      <w:start w:val="1"/>
      <w:numFmt w:val="bullet"/>
      <w:lvlText w:val=""/>
      <w:lvlJc w:val="left"/>
      <w:pPr>
        <w:ind w:left="5400" w:hanging="360"/>
      </w:pPr>
      <w:rPr>
        <w:rFonts w:ascii="Symbol" w:hAnsi="Symbol" w:hint="default"/>
      </w:rPr>
    </w:lvl>
    <w:lvl w:ilvl="7" w:tplc="04270003" w:tentative="1">
      <w:start w:val="1"/>
      <w:numFmt w:val="bullet"/>
      <w:lvlText w:val="o"/>
      <w:lvlJc w:val="left"/>
      <w:pPr>
        <w:ind w:left="6120" w:hanging="360"/>
      </w:pPr>
      <w:rPr>
        <w:rFonts w:ascii="Courier New" w:hAnsi="Courier New" w:cs="Courier New" w:hint="default"/>
      </w:rPr>
    </w:lvl>
    <w:lvl w:ilvl="8" w:tplc="04270005" w:tentative="1">
      <w:start w:val="1"/>
      <w:numFmt w:val="bullet"/>
      <w:lvlText w:val=""/>
      <w:lvlJc w:val="left"/>
      <w:pPr>
        <w:ind w:left="6840" w:hanging="360"/>
      </w:pPr>
      <w:rPr>
        <w:rFonts w:ascii="Wingdings" w:hAnsi="Wingdings" w:hint="default"/>
      </w:rPr>
    </w:lvl>
  </w:abstractNum>
  <w:abstractNum w:abstractNumId="6" w15:restartNumberingAfterBreak="0">
    <w:nsid w:val="2A56512D"/>
    <w:multiLevelType w:val="multilevel"/>
    <w:tmpl w:val="F9F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A750D"/>
    <w:multiLevelType w:val="multilevel"/>
    <w:tmpl w:val="712C3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0397D"/>
    <w:multiLevelType w:val="multilevel"/>
    <w:tmpl w:val="787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67695"/>
    <w:multiLevelType w:val="multilevel"/>
    <w:tmpl w:val="2DB02A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328E3"/>
    <w:multiLevelType w:val="multilevel"/>
    <w:tmpl w:val="81C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44569"/>
    <w:multiLevelType w:val="multilevel"/>
    <w:tmpl w:val="2A4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3EBB"/>
    <w:multiLevelType w:val="multilevel"/>
    <w:tmpl w:val="7DD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45BEA"/>
    <w:multiLevelType w:val="multilevel"/>
    <w:tmpl w:val="AF3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C7066"/>
    <w:multiLevelType w:val="multilevel"/>
    <w:tmpl w:val="807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32AE6"/>
    <w:multiLevelType w:val="multilevel"/>
    <w:tmpl w:val="F59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A3A61"/>
    <w:multiLevelType w:val="multilevel"/>
    <w:tmpl w:val="BD9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D55F83"/>
    <w:multiLevelType w:val="hybridMultilevel"/>
    <w:tmpl w:val="000039F2"/>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num w:numId="1" w16cid:durableId="11804356">
    <w:abstractNumId w:val="2"/>
  </w:num>
  <w:num w:numId="2" w16cid:durableId="1454790535">
    <w:abstractNumId w:val="9"/>
  </w:num>
  <w:num w:numId="3" w16cid:durableId="1812670306">
    <w:abstractNumId w:val="10"/>
  </w:num>
  <w:num w:numId="4" w16cid:durableId="1855915831">
    <w:abstractNumId w:val="17"/>
  </w:num>
  <w:num w:numId="5" w16cid:durableId="1898972233">
    <w:abstractNumId w:val="5"/>
  </w:num>
  <w:num w:numId="6" w16cid:durableId="1922643024">
    <w:abstractNumId w:val="7"/>
  </w:num>
  <w:num w:numId="7" w16cid:durableId="1975287102">
    <w:abstractNumId w:val="14"/>
  </w:num>
  <w:num w:numId="8" w16cid:durableId="2026011855">
    <w:abstractNumId w:val="16"/>
  </w:num>
  <w:num w:numId="9" w16cid:durableId="209809239">
    <w:abstractNumId w:val="12"/>
  </w:num>
  <w:num w:numId="10" w16cid:durableId="297540796">
    <w:abstractNumId w:val="0"/>
  </w:num>
  <w:num w:numId="11" w16cid:durableId="393554802">
    <w:abstractNumId w:val="6"/>
  </w:num>
  <w:num w:numId="12" w16cid:durableId="42487001">
    <w:abstractNumId w:val="3"/>
  </w:num>
  <w:num w:numId="13" w16cid:durableId="449401852">
    <w:abstractNumId w:val="4"/>
  </w:num>
  <w:num w:numId="14" w16cid:durableId="53704639">
    <w:abstractNumId w:val="8"/>
  </w:num>
  <w:num w:numId="15" w16cid:durableId="678234086">
    <w:abstractNumId w:val="13"/>
  </w:num>
  <w:num w:numId="16" w16cid:durableId="809663952">
    <w:abstractNumId w:val="11"/>
  </w:num>
  <w:num w:numId="17" w16cid:durableId="945575039">
    <w:abstractNumId w:val="1"/>
  </w:num>
  <w:num w:numId="18" w16cid:durableId="21276540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D5"/>
    <w:rsid w:val="00001DB2"/>
    <w:rsid w:val="0000257E"/>
    <w:rsid w:val="00021C7F"/>
    <w:rsid w:val="000321A5"/>
    <w:rsid w:val="00037F2A"/>
    <w:rsid w:val="00042F1A"/>
    <w:rsid w:val="00055D5C"/>
    <w:rsid w:val="0005690D"/>
    <w:rsid w:val="0007073D"/>
    <w:rsid w:val="00087795"/>
    <w:rsid w:val="00097B2B"/>
    <w:rsid w:val="000A214D"/>
    <w:rsid w:val="000A4C1E"/>
    <w:rsid w:val="000B17E7"/>
    <w:rsid w:val="000B3BD8"/>
    <w:rsid w:val="000B3CEE"/>
    <w:rsid w:val="000C580F"/>
    <w:rsid w:val="000E590F"/>
    <w:rsid w:val="00103389"/>
    <w:rsid w:val="00126DF6"/>
    <w:rsid w:val="001364D1"/>
    <w:rsid w:val="001556CF"/>
    <w:rsid w:val="00165DDA"/>
    <w:rsid w:val="00181FD9"/>
    <w:rsid w:val="00192D49"/>
    <w:rsid w:val="001A437C"/>
    <w:rsid w:val="001D18FA"/>
    <w:rsid w:val="001D37A1"/>
    <w:rsid w:val="001E5FD1"/>
    <w:rsid w:val="002110C4"/>
    <w:rsid w:val="00217C04"/>
    <w:rsid w:val="0022524D"/>
    <w:rsid w:val="0023123C"/>
    <w:rsid w:val="0024780A"/>
    <w:rsid w:val="00257FE3"/>
    <w:rsid w:val="002634CE"/>
    <w:rsid w:val="00272C95"/>
    <w:rsid w:val="0027569E"/>
    <w:rsid w:val="002862A2"/>
    <w:rsid w:val="00291EA5"/>
    <w:rsid w:val="00295BB9"/>
    <w:rsid w:val="002A67A4"/>
    <w:rsid w:val="002C226E"/>
    <w:rsid w:val="002E5A1C"/>
    <w:rsid w:val="003013B4"/>
    <w:rsid w:val="003024BA"/>
    <w:rsid w:val="003036CB"/>
    <w:rsid w:val="003137FF"/>
    <w:rsid w:val="003413E7"/>
    <w:rsid w:val="003417D8"/>
    <w:rsid w:val="00343B08"/>
    <w:rsid w:val="003523F0"/>
    <w:rsid w:val="003619A7"/>
    <w:rsid w:val="00365D29"/>
    <w:rsid w:val="0036770C"/>
    <w:rsid w:val="003824C0"/>
    <w:rsid w:val="00383FF0"/>
    <w:rsid w:val="003B5C85"/>
    <w:rsid w:val="003D7C24"/>
    <w:rsid w:val="003E0792"/>
    <w:rsid w:val="003E48ED"/>
    <w:rsid w:val="003E59E0"/>
    <w:rsid w:val="004107A2"/>
    <w:rsid w:val="0041480D"/>
    <w:rsid w:val="00417882"/>
    <w:rsid w:val="00427E54"/>
    <w:rsid w:val="0044757C"/>
    <w:rsid w:val="00491177"/>
    <w:rsid w:val="004A4C7C"/>
    <w:rsid w:val="004B2DDA"/>
    <w:rsid w:val="004B6B89"/>
    <w:rsid w:val="004C01CA"/>
    <w:rsid w:val="004E3D65"/>
    <w:rsid w:val="004E47C0"/>
    <w:rsid w:val="005018A9"/>
    <w:rsid w:val="00520178"/>
    <w:rsid w:val="005327E6"/>
    <w:rsid w:val="00547307"/>
    <w:rsid w:val="0054751A"/>
    <w:rsid w:val="00550DFC"/>
    <w:rsid w:val="00566D91"/>
    <w:rsid w:val="005865FA"/>
    <w:rsid w:val="005867CC"/>
    <w:rsid w:val="00591F5A"/>
    <w:rsid w:val="005C0BD1"/>
    <w:rsid w:val="005C5122"/>
    <w:rsid w:val="005D486B"/>
    <w:rsid w:val="005F6A7F"/>
    <w:rsid w:val="00600F1E"/>
    <w:rsid w:val="00606FA4"/>
    <w:rsid w:val="00635993"/>
    <w:rsid w:val="006454E3"/>
    <w:rsid w:val="00681655"/>
    <w:rsid w:val="00690D17"/>
    <w:rsid w:val="006924EA"/>
    <w:rsid w:val="006A6A54"/>
    <w:rsid w:val="006C63A6"/>
    <w:rsid w:val="0073038C"/>
    <w:rsid w:val="007314C8"/>
    <w:rsid w:val="00735CB4"/>
    <w:rsid w:val="00740FAA"/>
    <w:rsid w:val="00746423"/>
    <w:rsid w:val="0076006F"/>
    <w:rsid w:val="00770A85"/>
    <w:rsid w:val="00775953"/>
    <w:rsid w:val="0077701E"/>
    <w:rsid w:val="007865F5"/>
    <w:rsid w:val="007A112C"/>
    <w:rsid w:val="007A7A31"/>
    <w:rsid w:val="007E4A78"/>
    <w:rsid w:val="007E79DE"/>
    <w:rsid w:val="008235CB"/>
    <w:rsid w:val="0083406C"/>
    <w:rsid w:val="008355C1"/>
    <w:rsid w:val="00835E95"/>
    <w:rsid w:val="00847AEC"/>
    <w:rsid w:val="00855087"/>
    <w:rsid w:val="0086705A"/>
    <w:rsid w:val="008675CC"/>
    <w:rsid w:val="008718EE"/>
    <w:rsid w:val="00885B7A"/>
    <w:rsid w:val="00896B61"/>
    <w:rsid w:val="00896F25"/>
    <w:rsid w:val="00897CC3"/>
    <w:rsid w:val="008A5C74"/>
    <w:rsid w:val="008E3B55"/>
    <w:rsid w:val="008E74A4"/>
    <w:rsid w:val="008F56FE"/>
    <w:rsid w:val="008F632E"/>
    <w:rsid w:val="00906A15"/>
    <w:rsid w:val="00911F61"/>
    <w:rsid w:val="00965E64"/>
    <w:rsid w:val="0096733A"/>
    <w:rsid w:val="00973E57"/>
    <w:rsid w:val="00977F17"/>
    <w:rsid w:val="00980C71"/>
    <w:rsid w:val="009A01DA"/>
    <w:rsid w:val="009B2B31"/>
    <w:rsid w:val="009B62D8"/>
    <w:rsid w:val="009D3865"/>
    <w:rsid w:val="009D56AD"/>
    <w:rsid w:val="009E7F77"/>
    <w:rsid w:val="009F01FB"/>
    <w:rsid w:val="009F0B5F"/>
    <w:rsid w:val="00A351C3"/>
    <w:rsid w:val="00A80586"/>
    <w:rsid w:val="00A82947"/>
    <w:rsid w:val="00A8774E"/>
    <w:rsid w:val="00AA5BB5"/>
    <w:rsid w:val="00AB13CF"/>
    <w:rsid w:val="00AC7E9D"/>
    <w:rsid w:val="00AF493C"/>
    <w:rsid w:val="00B12FA3"/>
    <w:rsid w:val="00B13879"/>
    <w:rsid w:val="00B279AE"/>
    <w:rsid w:val="00B31098"/>
    <w:rsid w:val="00B411F3"/>
    <w:rsid w:val="00B63B6D"/>
    <w:rsid w:val="00B77C6E"/>
    <w:rsid w:val="00B82A06"/>
    <w:rsid w:val="00B92475"/>
    <w:rsid w:val="00B94B2E"/>
    <w:rsid w:val="00BB3104"/>
    <w:rsid w:val="00BD13E6"/>
    <w:rsid w:val="00BD3E91"/>
    <w:rsid w:val="00BD6806"/>
    <w:rsid w:val="00BE3750"/>
    <w:rsid w:val="00BF2079"/>
    <w:rsid w:val="00BF51DA"/>
    <w:rsid w:val="00BF6417"/>
    <w:rsid w:val="00C02784"/>
    <w:rsid w:val="00C145BD"/>
    <w:rsid w:val="00C14CD4"/>
    <w:rsid w:val="00C20797"/>
    <w:rsid w:val="00C24135"/>
    <w:rsid w:val="00C310D5"/>
    <w:rsid w:val="00C34FD6"/>
    <w:rsid w:val="00C53973"/>
    <w:rsid w:val="00C55626"/>
    <w:rsid w:val="00C76130"/>
    <w:rsid w:val="00CA5843"/>
    <w:rsid w:val="00CA590C"/>
    <w:rsid w:val="00CE47B0"/>
    <w:rsid w:val="00CE54E0"/>
    <w:rsid w:val="00D01956"/>
    <w:rsid w:val="00D30A98"/>
    <w:rsid w:val="00D63621"/>
    <w:rsid w:val="00D70B2E"/>
    <w:rsid w:val="00D73290"/>
    <w:rsid w:val="00D73ECF"/>
    <w:rsid w:val="00D75051"/>
    <w:rsid w:val="00D800D7"/>
    <w:rsid w:val="00D955C5"/>
    <w:rsid w:val="00DB1A8B"/>
    <w:rsid w:val="00DB361D"/>
    <w:rsid w:val="00DB3F0D"/>
    <w:rsid w:val="00DE2FDA"/>
    <w:rsid w:val="00DE74C9"/>
    <w:rsid w:val="00DF1D8A"/>
    <w:rsid w:val="00E36537"/>
    <w:rsid w:val="00E5044F"/>
    <w:rsid w:val="00E542E4"/>
    <w:rsid w:val="00E739F7"/>
    <w:rsid w:val="00EA77CC"/>
    <w:rsid w:val="00EB5491"/>
    <w:rsid w:val="00EC13B8"/>
    <w:rsid w:val="00EE10AC"/>
    <w:rsid w:val="00EE719C"/>
    <w:rsid w:val="00F0508A"/>
    <w:rsid w:val="00F1062A"/>
    <w:rsid w:val="00F35DA0"/>
    <w:rsid w:val="00F363CD"/>
    <w:rsid w:val="00F41A25"/>
    <w:rsid w:val="00F42B1A"/>
    <w:rsid w:val="00F5298B"/>
    <w:rsid w:val="00F55940"/>
    <w:rsid w:val="00F71762"/>
    <w:rsid w:val="00FA3C6F"/>
    <w:rsid w:val="00FB6E09"/>
    <w:rsid w:val="00FB75DE"/>
    <w:rsid w:val="00FC2586"/>
    <w:rsid w:val="00FD1E8A"/>
    <w:rsid w:val="00FD26E6"/>
    <w:rsid w:val="00FE174A"/>
    <w:rsid w:val="00FE7CCB"/>
    <w:rsid w:val="00FF0D42"/>
    <w:rsid w:val="00FF682F"/>
    <w:rsid w:val="0A6BD2E4"/>
    <w:rsid w:val="5242E83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824B"/>
  <w15:chartTrackingRefBased/>
  <w15:docId w15:val="{79231D50-A58E-41BC-965C-E6018F50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177"/>
  </w:style>
  <w:style w:type="paragraph" w:styleId="Heading1">
    <w:name w:val="heading 1"/>
    <w:basedOn w:val="Normal"/>
    <w:next w:val="Normal"/>
    <w:link w:val="Heading1Char"/>
    <w:uiPriority w:val="9"/>
    <w:qFormat/>
    <w:rsid w:val="00C31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0D5"/>
    <w:rPr>
      <w:rFonts w:eastAsiaTheme="majorEastAsia" w:cstheme="majorBidi"/>
      <w:color w:val="272727" w:themeColor="text1" w:themeTint="D8"/>
    </w:rPr>
  </w:style>
  <w:style w:type="paragraph" w:styleId="Title">
    <w:name w:val="Title"/>
    <w:basedOn w:val="Normal"/>
    <w:next w:val="Normal"/>
    <w:link w:val="TitleChar"/>
    <w:uiPriority w:val="10"/>
    <w:qFormat/>
    <w:rsid w:val="00C31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0D5"/>
    <w:pPr>
      <w:spacing w:before="160"/>
      <w:jc w:val="center"/>
    </w:pPr>
    <w:rPr>
      <w:i/>
      <w:iCs/>
      <w:color w:val="404040" w:themeColor="text1" w:themeTint="BF"/>
    </w:rPr>
  </w:style>
  <w:style w:type="character" w:customStyle="1" w:styleId="QuoteChar">
    <w:name w:val="Quote Char"/>
    <w:basedOn w:val="DefaultParagraphFont"/>
    <w:link w:val="Quote"/>
    <w:uiPriority w:val="29"/>
    <w:rsid w:val="00C310D5"/>
    <w:rPr>
      <w:i/>
      <w:iCs/>
      <w:color w:val="404040" w:themeColor="text1" w:themeTint="BF"/>
    </w:rPr>
  </w:style>
  <w:style w:type="paragraph" w:styleId="ListParagraph">
    <w:name w:val="List Paragraph"/>
    <w:basedOn w:val="Normal"/>
    <w:uiPriority w:val="34"/>
    <w:qFormat/>
    <w:rsid w:val="00C310D5"/>
    <w:pPr>
      <w:ind w:left="720"/>
      <w:contextualSpacing/>
    </w:pPr>
  </w:style>
  <w:style w:type="character" w:styleId="IntenseEmphasis">
    <w:name w:val="Intense Emphasis"/>
    <w:basedOn w:val="DefaultParagraphFont"/>
    <w:uiPriority w:val="21"/>
    <w:qFormat/>
    <w:rsid w:val="00C310D5"/>
    <w:rPr>
      <w:i/>
      <w:iCs/>
      <w:color w:val="0F4761" w:themeColor="accent1" w:themeShade="BF"/>
    </w:rPr>
  </w:style>
  <w:style w:type="paragraph" w:styleId="IntenseQuote">
    <w:name w:val="Intense Quote"/>
    <w:basedOn w:val="Normal"/>
    <w:next w:val="Normal"/>
    <w:link w:val="IntenseQuoteChar"/>
    <w:uiPriority w:val="30"/>
    <w:qFormat/>
    <w:rsid w:val="00C31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0D5"/>
    <w:rPr>
      <w:i/>
      <w:iCs/>
      <w:color w:val="0F4761" w:themeColor="accent1" w:themeShade="BF"/>
    </w:rPr>
  </w:style>
  <w:style w:type="character" w:styleId="IntenseReference">
    <w:name w:val="Intense Reference"/>
    <w:basedOn w:val="DefaultParagraphFont"/>
    <w:uiPriority w:val="32"/>
    <w:qFormat/>
    <w:rsid w:val="00C310D5"/>
    <w:rPr>
      <w:b/>
      <w:bCs/>
      <w:smallCaps/>
      <w:color w:val="0F4761" w:themeColor="accent1" w:themeShade="BF"/>
      <w:spacing w:val="5"/>
    </w:rPr>
  </w:style>
  <w:style w:type="character" w:styleId="Hyperlink">
    <w:name w:val="Hyperlink"/>
    <w:basedOn w:val="DefaultParagraphFont"/>
    <w:uiPriority w:val="99"/>
    <w:unhideWhenUsed/>
    <w:rsid w:val="00DB1A8B"/>
    <w:rPr>
      <w:color w:val="0000FF"/>
      <w:u w:val="single"/>
    </w:rPr>
  </w:style>
  <w:style w:type="paragraph" w:customStyle="1" w:styleId="oj-doc-ti">
    <w:name w:val="oj-doc-ti"/>
    <w:basedOn w:val="Normal"/>
    <w:rsid w:val="00DB1A8B"/>
    <w:pPr>
      <w:spacing w:before="100" w:beforeAutospacing="1" w:after="100" w:afterAutospacing="1" w:line="240" w:lineRule="auto"/>
    </w:pPr>
    <w:rPr>
      <w:rFonts w:ascii="Times New Roman" w:eastAsia="Times New Roman" w:hAnsi="Times New Roman" w:cs="Times New Roman"/>
      <w:kern w:val="0"/>
      <w:lang w:eastAsia="lt-LT"/>
      <w14:ligatures w14:val="none"/>
    </w:rPr>
  </w:style>
  <w:style w:type="paragraph" w:customStyle="1" w:styleId="paragraph">
    <w:name w:val="paragraph"/>
    <w:basedOn w:val="Normal"/>
    <w:rsid w:val="00DB1A8B"/>
    <w:pPr>
      <w:spacing w:before="100" w:beforeAutospacing="1" w:after="100" w:afterAutospacing="1" w:line="240" w:lineRule="auto"/>
    </w:pPr>
    <w:rPr>
      <w:rFonts w:ascii="Calibri" w:hAnsi="Calibri" w:cs="Calibri"/>
      <w:kern w:val="0"/>
      <w:sz w:val="22"/>
      <w:szCs w:val="22"/>
      <w:lang w:eastAsia="lt-LT"/>
      <w14:ligatures w14:val="none"/>
    </w:rPr>
  </w:style>
  <w:style w:type="character" w:customStyle="1" w:styleId="normaltextrun">
    <w:name w:val="normaltextrun"/>
    <w:basedOn w:val="DefaultParagraphFont"/>
    <w:rsid w:val="00DB1A8B"/>
  </w:style>
  <w:style w:type="character" w:customStyle="1" w:styleId="eop">
    <w:name w:val="eop"/>
    <w:basedOn w:val="DefaultParagraphFont"/>
    <w:rsid w:val="00DB1A8B"/>
  </w:style>
  <w:style w:type="character" w:styleId="FollowedHyperlink">
    <w:name w:val="FollowedHyperlink"/>
    <w:basedOn w:val="DefaultParagraphFont"/>
    <w:uiPriority w:val="99"/>
    <w:semiHidden/>
    <w:unhideWhenUsed/>
    <w:rsid w:val="006924EA"/>
    <w:rPr>
      <w:color w:val="96607D" w:themeColor="followedHyperlink"/>
      <w:u w:val="single"/>
    </w:rPr>
  </w:style>
  <w:style w:type="paragraph" w:styleId="NormalWeb">
    <w:name w:val="Normal (Web)"/>
    <w:basedOn w:val="Normal"/>
    <w:uiPriority w:val="99"/>
    <w:semiHidden/>
    <w:unhideWhenUsed/>
    <w:rsid w:val="008F56FE"/>
    <w:pPr>
      <w:spacing w:before="100" w:beforeAutospacing="1" w:after="100" w:afterAutospacing="1" w:line="240" w:lineRule="auto"/>
    </w:pPr>
    <w:rPr>
      <w:rFonts w:ascii="Times New Roman" w:eastAsia="Times New Roman" w:hAnsi="Times New Roman" w:cs="Times New Roman"/>
      <w:kern w:val="0"/>
      <w:lang w:eastAsia="lt-LT"/>
      <w14:ligatures w14:val="none"/>
    </w:rPr>
  </w:style>
  <w:style w:type="character" w:styleId="Strong">
    <w:name w:val="Strong"/>
    <w:basedOn w:val="DefaultParagraphFont"/>
    <w:uiPriority w:val="22"/>
    <w:qFormat/>
    <w:rsid w:val="008F56FE"/>
    <w:rPr>
      <w:b/>
      <w:bCs/>
    </w:rPr>
  </w:style>
  <w:style w:type="paragraph" w:styleId="FootnoteText">
    <w:name w:val="footnote text"/>
    <w:basedOn w:val="Normal"/>
    <w:link w:val="FootnoteTextChar"/>
    <w:uiPriority w:val="99"/>
    <w:semiHidden/>
    <w:unhideWhenUsed/>
    <w:rsid w:val="00410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07A2"/>
    <w:rPr>
      <w:sz w:val="20"/>
      <w:szCs w:val="20"/>
    </w:rPr>
  </w:style>
  <w:style w:type="character" w:styleId="FootnoteReference">
    <w:name w:val="footnote reference"/>
    <w:basedOn w:val="DefaultParagraphFont"/>
    <w:uiPriority w:val="99"/>
    <w:semiHidden/>
    <w:unhideWhenUsed/>
    <w:rsid w:val="004107A2"/>
    <w:rPr>
      <w:vertAlign w:val="superscript"/>
    </w:rPr>
  </w:style>
  <w:style w:type="character" w:styleId="UnresolvedMention">
    <w:name w:val="Unresolved Mention"/>
    <w:basedOn w:val="DefaultParagraphFont"/>
    <w:uiPriority w:val="99"/>
    <w:semiHidden/>
    <w:unhideWhenUsed/>
    <w:rsid w:val="009A0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thuania.representation.ec.europa.eu/news/ek-pristate-nauja-europos-inovaciju-darbotvarke-kuria-siekiama-europos-isitvirtinimo-naujos-2022-07-05_lt" TargetMode="External"/><Relationship Id="rId18" Type="http://schemas.openxmlformats.org/officeDocument/2006/relationships/hyperlink" Target="https://eur-lex.europa.eu/legal-content/LT/TXT/HTML/?uri=CELEX:32016R0679" TargetMode="External"/><Relationship Id="rId26" Type="http://schemas.openxmlformats.org/officeDocument/2006/relationships/hyperlink" Target="https://eur-lex.europa.eu/legal-content/LT/TXT/?uri=CELEX:52020DC0066" TargetMode="External"/><Relationship Id="rId3" Type="http://schemas.openxmlformats.org/officeDocument/2006/relationships/styles" Target="styles.xml"/><Relationship Id="rId21" Type="http://schemas.openxmlformats.org/officeDocument/2006/relationships/hyperlink" Target="http://data.europa.eu/eli/reg/2022/868/oj"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consilium.europa.eu/doc/document/ST-9292-2025-INIT/en/pdf" TargetMode="External"/><Relationship Id="rId17" Type="http://schemas.openxmlformats.org/officeDocument/2006/relationships/hyperlink" Target="http://data.europa.eu/eli/dir/2019/1024/oj" TargetMode="External"/><Relationship Id="rId25" Type="http://schemas.openxmlformats.org/officeDocument/2006/relationships/hyperlink" Target="http://data.europa.eu/eli/reg/2021/695/2024-03-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earch-and-innovation.ec.europa.eu/strategy/strategy-research-and-innovation/our-digital-future/open-science/european-open-science-cloud-eosc_en" TargetMode="External"/><Relationship Id="rId20" Type="http://schemas.openxmlformats.org/officeDocument/2006/relationships/hyperlink" Target="https://www.oecd.org/en/publications/access-to-public-research-data-toolkit_a12e8998-en/commission-recommendation-eu-2018-790-of-25-april-2018-on-access-to-and-preservation-of-scientific-information_9b845b90-en.html" TargetMode="External"/><Relationship Id="rId29" Type="http://schemas.openxmlformats.org/officeDocument/2006/relationships/hyperlink" Target="https://www.e-tar.lt/portal/lt/legalAct/dceeeb10e05711e59cc8b27b54efaf6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ilium.europa.eu/lt/meetings/compet/2025/05/23/" TargetMode="External"/><Relationship Id="rId24" Type="http://schemas.openxmlformats.org/officeDocument/2006/relationships/hyperlink" Target="https://data.consilium.europa.eu/doc/document/ST-13567-2020-INIT/en/pdf" TargetMode="External"/><Relationship Id="rId32" Type="http://schemas.openxmlformats.org/officeDocument/2006/relationships/hyperlink" Target="https://e-seimasx.lrs.lt/portal/legalAct/lt/TAD/TAIS.343430/asr" TargetMode="External"/><Relationship Id="rId5" Type="http://schemas.openxmlformats.org/officeDocument/2006/relationships/webSettings" Target="webSettings.xml"/><Relationship Id="rId15" Type="http://schemas.openxmlformats.org/officeDocument/2006/relationships/hyperlink" Target="https://research-and-innovation.ec.europa.eu/strategy/strategy-research-and-innovation/our-digital-future/open-science_en" TargetMode="External"/><Relationship Id="rId23" Type="http://schemas.openxmlformats.org/officeDocument/2006/relationships/hyperlink" Target="http://data.europa.eu/eli/reg/2016/679/oj" TargetMode="External"/><Relationship Id="rId28" Type="http://schemas.openxmlformats.org/officeDocument/2006/relationships/hyperlink" Target="http://data.europa.eu/eli/reg/2023/2854/oj" TargetMode="External"/><Relationship Id="rId10" Type="http://schemas.openxmlformats.org/officeDocument/2006/relationships/hyperlink" Target="https://research-and-innovation.ec.europa.eu/strategy/strategy-research-and-innovation/our-digital-future/open-science/european-open-science-cloud-eosc_en" TargetMode="External"/><Relationship Id="rId19" Type="http://schemas.openxmlformats.org/officeDocument/2006/relationships/hyperlink" Target="http://data.europa.eu/eli/reco/2018/790/oj" TargetMode="External"/><Relationship Id="rId31" Type="http://schemas.openxmlformats.org/officeDocument/2006/relationships/hyperlink" Target="https://doi.org/10.2478/bjlp-2024-00020" TargetMode="External"/><Relationship Id="rId4" Type="http://schemas.openxmlformats.org/officeDocument/2006/relationships/settings" Target="settings.xml"/><Relationship Id="rId9" Type="http://schemas.openxmlformats.org/officeDocument/2006/relationships/hyperlink" Target="https://digital-strategy.ec.europa.eu/en/policies/data-spaces" TargetMode="External"/><Relationship Id="rId14" Type="http://schemas.openxmlformats.org/officeDocument/2006/relationships/hyperlink" Target="https://research-and-innovation.ec.europa.eu/strategy/strategy-research-and-innovation/our-digital-future/open-science_en" TargetMode="External"/><Relationship Id="rId22" Type="http://schemas.openxmlformats.org/officeDocument/2006/relationships/hyperlink" Target="http://data.europa.eu/eli/reg/2023/2854/oj" TargetMode="External"/><Relationship Id="rId27" Type="http://schemas.openxmlformats.org/officeDocument/2006/relationships/hyperlink" Target="http://data.europa.eu/eli/reg/2022/2065/oj" TargetMode="External"/><Relationship Id="rId30" Type="http://schemas.openxmlformats.org/officeDocument/2006/relationships/hyperlink" Target="https://e-seimas.lrs.lt/portal/legalAct/lt/TAD/a1a39ae1696211efad96fef38de4d94a" TargetMode="External"/><Relationship Id="rId8" Type="http://schemas.openxmlformats.org/officeDocument/2006/relationships/hyperlink" Target="https://digital-strategy.ec.europa.eu/en/policies/strategy-dat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zenodo.org/records/14999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FD9B3-89EC-4647-A0AD-FFC441D6E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12</Pages>
  <Words>25229</Words>
  <Characters>14382</Characters>
  <Application>Microsoft Office Word</Application>
  <DocSecurity>0</DocSecurity>
  <Lines>119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Saulė Milčiuvienė</dc:creator>
  <cp:keywords/>
  <dc:description/>
  <cp:lastModifiedBy>Saulė Milčiuvienė</cp:lastModifiedBy>
  <cp:revision>220</cp:revision>
  <dcterms:created xsi:type="dcterms:W3CDTF">2025-11-26T21:02:00Z</dcterms:created>
  <dcterms:modified xsi:type="dcterms:W3CDTF">2025-12-09T16:40:00Z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e262e288-92fe-43ca-8976-8a0b9025b7ca</vt:lpwstr>
  </property>
</Properties>
</file>