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82174A" w:rsidR="005B1EF7" w:rsidP="00315B31" w:rsidRDefault="005B1EF7" w14:paraId="7BD9326A" w14:textId="7DDBD974">
      <w:pPr>
        <w:pStyle w:val="Heading1"/>
        <w:rPr>
          <w:lang w:val="lt-LT"/>
        </w:rPr>
      </w:pPr>
      <w:r w:rsidRPr="0082174A">
        <w:rPr>
          <w:rStyle w:val="normaltextrun"/>
          <w:lang w:val="lt-LT"/>
        </w:rPr>
        <w:t>2.4.1 Mokslinių tyrimų duomenų sąveikumo, valdysenos ir tvarkysenos tarptautinės praktikos</w:t>
      </w:r>
      <w:r w:rsidRPr="0082174A">
        <w:rPr>
          <w:rStyle w:val="eop"/>
          <w:lang w:val="lt-LT"/>
        </w:rPr>
        <w:t> </w:t>
      </w:r>
    </w:p>
    <w:p w:rsidRPr="0082174A" w:rsidR="0037341D" w:rsidP="0037341D" w:rsidRDefault="0037341D" w14:paraId="73FE12C2" w14:textId="30A4D029">
      <w:pPr>
        <w:pStyle w:val="Heading2"/>
        <w:spacing w:before="120"/>
        <w:rPr>
          <w:rStyle w:val="normaltextrun"/>
          <w:lang w:val="lt-LT"/>
        </w:rPr>
      </w:pPr>
      <w:r w:rsidRPr="0082174A">
        <w:rPr>
          <w:rStyle w:val="normaltextrun"/>
          <w:lang w:val="lt-LT"/>
        </w:rPr>
        <w:t>Mokslinių tyrimų duomenų ir sistemų sąveikumas</w:t>
      </w:r>
    </w:p>
    <w:p w:rsidRPr="0082174A" w:rsidR="0037341D" w:rsidP="001F46EB" w:rsidRDefault="00643DC6" w14:paraId="58777B5D" w14:textId="485CBF95">
      <w:pPr>
        <w:ind w:firstLine="1296"/>
        <w:rPr>
          <w:color w:val="FF0000"/>
        </w:rPr>
      </w:pPr>
      <w:r w:rsidRPr="0082174A">
        <w:rPr>
          <w:color w:val="FF0000"/>
        </w:rPr>
        <w:t>[</w:t>
      </w:r>
      <w:r w:rsidRPr="0082174A" w:rsidR="0037341D">
        <w:rPr>
          <w:color w:val="FF0000"/>
        </w:rPr>
        <w:t>Dariaus ir Saulės tekstas</w:t>
      </w:r>
      <w:r w:rsidRPr="0082174A">
        <w:rPr>
          <w:color w:val="FF0000"/>
        </w:rPr>
        <w:t>]</w:t>
      </w:r>
    </w:p>
    <w:p w:rsidRPr="0082174A" w:rsidR="00AF6A75" w:rsidP="00315B31" w:rsidRDefault="00AF6A75" w14:paraId="60B4694A" w14:textId="16CA8FDF">
      <w:pPr>
        <w:pStyle w:val="Heading2"/>
        <w:rPr>
          <w:lang w:val="lt-LT"/>
        </w:rPr>
      </w:pPr>
      <w:r w:rsidRPr="0082174A">
        <w:rPr>
          <w:lang w:val="lt-LT"/>
        </w:rPr>
        <w:t>Mokslinių tyrimų duomenų principai</w:t>
      </w:r>
    </w:p>
    <w:p w:rsidR="00687024" w:rsidP="00794884" w:rsidRDefault="00687024" w14:paraId="6266BE1D" w14:textId="4AFF4747">
      <w:pPr>
        <w:pStyle w:val="Heading3"/>
      </w:pPr>
      <w:r w:rsidR="00687024">
        <w:rPr/>
        <w:t>FAIR principai</w:t>
      </w:r>
    </w:p>
    <w:p w:rsidR="26FF7A45" w:rsidP="71B9A042" w:rsidRDefault="26FF7A45" w14:paraId="77CAC8AE" w14:textId="18562683">
      <w:pPr>
        <w:pStyle w:val="Normal"/>
        <w:rPr>
          <w:color w:val="FF0000"/>
        </w:rPr>
      </w:pPr>
      <w:r w:rsidRPr="71B9A042" w:rsidR="26FF7A45">
        <w:rPr>
          <w:color w:val="FF0000"/>
        </w:rPr>
        <w:t>[Gintė ir Mindaugas]</w:t>
      </w:r>
    </w:p>
    <w:p w:rsidRPr="002866DA" w:rsidR="002866DA" w:rsidP="008248AC" w:rsidRDefault="00CD002B" w14:paraId="54F856F2" w14:textId="39AD6375">
      <w:pPr>
        <w:pStyle w:val="Heading4"/>
      </w:pPr>
      <w:r>
        <w:t>FAIR p</w:t>
      </w:r>
      <w:r w:rsidR="008248AC">
        <w:t>rincipų</w:t>
      </w:r>
      <w:r w:rsidR="002866DA">
        <w:t xml:space="preserve"> aktualumas</w:t>
      </w:r>
    </w:p>
    <w:p w:rsidR="002C297F" w:rsidP="00C85F4A" w:rsidRDefault="00935C7A" w14:paraId="0B8999B0" w14:textId="161E308D">
      <w:pPr>
        <w:jc w:val="both"/>
      </w:pPr>
      <w:r>
        <w:t xml:space="preserve">Vieni dažniausiai </w:t>
      </w:r>
      <w:r w:rsidR="0038640C">
        <w:t xml:space="preserve">atvirojo mokslo ir </w:t>
      </w:r>
      <w:r>
        <w:t xml:space="preserve">EOSC </w:t>
      </w:r>
      <w:r w:rsidR="0038640C">
        <w:t>kontekste minimų principų yra FAIR principai</w:t>
      </w:r>
      <w:r w:rsidR="007C52D4">
        <w:t>. Šie principai – tai gairės</w:t>
      </w:r>
      <w:r w:rsidR="008474B8">
        <w:t>, padedančios</w:t>
      </w:r>
      <w:r w:rsidR="005D360B">
        <w:t xml:space="preserve"> </w:t>
      </w:r>
      <w:r w:rsidR="007C52D4">
        <w:t>padidinti mokslinių tyrimų duomenų tinkamumą pakartotinai naudoti</w:t>
      </w:r>
      <w:r w:rsidR="0028318B">
        <w:t>, ypa</w:t>
      </w:r>
      <w:r w:rsidR="002A149E">
        <w:t>tingą svarbą teikiant automatizuotam duomenų suradimui ir panaudojimui</w:t>
      </w:r>
      <w:r w:rsidR="000E6504">
        <w:t xml:space="preserve"> (žr. </w:t>
      </w:r>
      <w:r w:rsidR="000E6504">
        <w:fldChar w:fldCharType="begin"/>
      </w:r>
      <w:r w:rsidR="000F2456">
        <w:instrText xml:space="preserve"> ADDIN ZOTERO_ITEM CSL_CITATION {"citationID":"uUZD2A20","properties":{"formattedCitation":"(Mons ir kt., 2020)","plainCitation":"(Mons ir kt., 2020)","dontUpdate":true,"noteIndex":0},"citationItems":[{"id":621,"uris":["http://zotero.org/users/10873074/items/LLXQGB7K"],"itemData":{"id":621,"type":"article-journal","container-title":"Data Intelligence","DOI":"10.1162/dint_e_00023","ISSN":"2096-7004","issue":"1-2","journalAbbreviation":"Data Intelligence","page":"1-9","title":"The FAIR Principles: First Generation Implementation Choices and Challenges","volume":"2","author":[{"family":"Mons","given":"Barend"},{"family":"Schultes","given":"Erik"},{"family":"Liu","given":"Fenghong"},{"family":"Jacobsen","given":"Annika"}],"issued":{"date-parts":[["2020"]]}}}],"schema":"https://github.com/citation-style-language/schema/raw/master/csl-citation.json"} </w:instrText>
      </w:r>
      <w:r w:rsidR="000E6504">
        <w:fldChar w:fldCharType="separate"/>
      </w:r>
      <w:r w:rsidRPr="000E6504" w:rsidR="000E6504">
        <w:rPr>
          <w:rFonts w:ascii="Calibri" w:hAnsi="Calibri" w:cs="Calibri"/>
        </w:rPr>
        <w:t>Mons ir kt., 2020)</w:t>
      </w:r>
      <w:r w:rsidR="000E6504">
        <w:fldChar w:fldCharType="end"/>
      </w:r>
      <w:r w:rsidR="001D5B83">
        <w:t xml:space="preserve">. </w:t>
      </w:r>
      <w:r w:rsidR="009A5C80">
        <w:t>FAIR principai</w:t>
      </w:r>
      <w:r w:rsidR="001D5B83">
        <w:t xml:space="preserve"> buvo suformuluoti 2014 m. </w:t>
      </w:r>
      <w:r w:rsidR="0019752F">
        <w:t>Leidene</w:t>
      </w:r>
      <w:r w:rsidR="007B4F5A">
        <w:t>,</w:t>
      </w:r>
      <w:r w:rsidR="00194F5D">
        <w:t xml:space="preserve"> </w:t>
      </w:r>
      <w:r w:rsidR="007B4F5A">
        <w:t xml:space="preserve">Nyderlanduose vykusio </w:t>
      </w:r>
      <w:hyperlink w:history="1" r:id="rId7">
        <w:r w:rsidRPr="005E346A" w:rsidR="007B4F5A">
          <w:rPr>
            <w:rStyle w:val="Hyperlink"/>
          </w:rPr>
          <w:t>seminaro</w:t>
        </w:r>
      </w:hyperlink>
      <w:r w:rsidR="007B4F5A">
        <w:t xml:space="preserve"> metu</w:t>
      </w:r>
      <w:r w:rsidR="003A403C">
        <w:t>,</w:t>
      </w:r>
      <w:r w:rsidR="00CC1651">
        <w:t xml:space="preserve"> </w:t>
      </w:r>
      <w:r w:rsidR="004B1D16">
        <w:t>ir</w:t>
      </w:r>
      <w:r w:rsidR="0018712A">
        <w:t xml:space="preserve"> </w:t>
      </w:r>
      <w:r w:rsidR="004B1D16">
        <w:t>po dvejų metų</w:t>
      </w:r>
      <w:r w:rsidR="00194F5D">
        <w:t xml:space="preserve"> paskelbti</w:t>
      </w:r>
      <w:r w:rsidR="0063034E">
        <w:t xml:space="preserve"> kaip</w:t>
      </w:r>
      <w:r w:rsidR="00194F5D">
        <w:t xml:space="preserve"> straipsni</w:t>
      </w:r>
      <w:r w:rsidR="0063034E">
        <w:t>s</w:t>
      </w:r>
      <w:r w:rsidR="007B4F5A">
        <w:t xml:space="preserve"> žurnale </w:t>
      </w:r>
      <w:r w:rsidR="0063034E">
        <w:rPr>
          <w:i/>
          <w:iCs/>
        </w:rPr>
        <w:t>Scientific Data</w:t>
      </w:r>
      <w:r w:rsidR="0063034E">
        <w:t xml:space="preserve"> </w:t>
      </w:r>
      <w:r w:rsidR="007A1ABC">
        <w:fldChar w:fldCharType="begin"/>
      </w:r>
      <w:r w:rsidR="000E3625">
        <w:instrText xml:space="preserve"> ADDIN ZOTERO_ITEM CSL_CITATION {"citationID":"Z0EHSqWR","properties":{"formattedCitation":"(Wilkinson ir kt., 2016)","plainCitation":"(Wilkinson ir kt., 2016)","noteIndex":0},"citationItems":[{"id":628,"uris":["http://zotero.org/users/10873074/items/86DGUERP"],"itemData":{"id":628,"type":"article-journal","abstract":"There is an urgent need to improve the infrastructure supporting the reuse of scholarly data. A diverse set of stakeholders-representing academia, industry, funding agencies, and scholarly publishers-have come together to design and jointly endorse a concise and measureable set of principles that we refer to as the FAIR Data Principles. The intent is that these may act as a guideline for those wishing to enhance the reusability of their data holdings. Distinct from peer initiatives that focus on the human scholar, the FAIR Principles put specific emphasis on enhancing the ability of machines to automatically find and use the data, in addition to supporting its reuse by individuals. This Comment is the first formal publication of the FAIR Principles, and includes the rationale behind them, and some exemplar implementations in the community.","container-title":"Scientific Data","DOI":"10.1038/sdata.2016.18","ISSN":"2052-4463","journalAbbreviation":"Sci. Data","language":"English","note":"number-of-pages: 9\npublisher-place: Berlin\npublisher: Nature Portfolio\nWeb of Science ID: WOS:000390213900001","page":"160018","source":"Clarivate Analytics Web of Science","title":"The FAIR Guiding Principles for scientific data management and stewardship","title-short":"Comment","volume":"3","author":[{"family":"Wilkinson","given":"Mark D."},{"family":"Dumontier","given":"Michel"},{"family":"Aalbersberg","given":"IJsbrand Jan"},{"family":"Appleton","given":"Gabrielle"},{"family":"Axton","given":"Myles"},{"family":"Baak","given":"Arie"},{"family":"Blomberg","given":"Niklas"},{"family":"Boiten","given":"Jan-Willem"},{"family":"Santos","given":"Luiz Bonino da Silva"},{"family":"Bourne","given":"Philip E."},{"family":"Bouwman","given":"Jildau"},{"family":"Brookes","given":"Anthony J."},{"family":"Clark","given":"Tim"},{"family":"Crosas","given":"Merce"},{"family":"Dillo","given":"Ingrid"},{"family":"Dumon","given":"Olivier"},{"family":"Edmunds","given":"Scott"},{"family":"Evelo","given":"Chris T."},{"family":"Finkers","given":"Richard"},{"family":"Gonzalez-Beltran","given":"Alejandra"},{"family":"Gray","given":"Alasdair J. G."},{"family":"Groth","given":"Paul"},{"family":"Goble","given":"Carole"},{"family":"Grethe","given":"Jeffrey S."},{"family":"Heringa","given":"Jaap"},{"family":"Hoen","given":"Peter A. C.","non-dropping-particle":"'t"},{"family":"Hooft","given":"Rob"},{"family":"Kuhn","given":"Tobias"},{"family":"Kok","given":"Ruben"},{"family":"Kok","given":"Joost"},{"family":"Lusher","given":"Scott J."},{"family":"Martone","given":"Maryann E."},{"family":"Mons","given":"Albert"},{"family":"Packer","given":"Abel L."},{"family":"Persson","given":"Bengt"},{"family":"Rocca-Serra","given":"Philippe"},{"family":"Roos","given":"Marco"},{"family":"Schaik","given":"Rene","non-dropping-particle":"van"},{"family":"Sansone","given":"Susanna-Assunta"},{"family":"Schultes","given":"Erik"},{"family":"Sengstag","given":"Thierry"},{"family":"Slater","given":"Ted"},{"family":"Strawn","given":"George"},{"family":"Swertz","given":"Morris A."},{"family":"Thompson","given":"Mark"},{"family":"Lei","given":"Johan","non-dropping-particle":"van der"},{"family":"Mulligen","given":"Erik","non-dropping-particle":"van"},{"family":"Velterop","given":"Jan"},{"family":"Waagmeester","given":"Andra"},{"family":"Wittenburg","given":"Peter"},{"family":"Wolstencroft","given":"Katherine"},{"family":"Zhao","given":"Jun"},{"family":"Mons","given":"Barend"}],"issued":{"date-parts":[["2016",3,15]]}}}],"schema":"https://github.com/citation-style-language/schema/raw/master/csl-citation.json"} </w:instrText>
      </w:r>
      <w:r w:rsidR="007A1ABC">
        <w:fldChar w:fldCharType="separate"/>
      </w:r>
      <w:r w:rsidRPr="007A1ABC" w:rsidR="007A1ABC">
        <w:rPr>
          <w:rFonts w:ascii="Calibri" w:hAnsi="Calibri" w:cs="Calibri"/>
        </w:rPr>
        <w:t>(Wilkinson ir kt., 2016)</w:t>
      </w:r>
      <w:r w:rsidR="007A1ABC">
        <w:fldChar w:fldCharType="end"/>
      </w:r>
      <w:r w:rsidR="0091079C">
        <w:t xml:space="preserve">. </w:t>
      </w:r>
    </w:p>
    <w:p w:rsidR="003E3FCB" w:rsidP="00C85F4A" w:rsidRDefault="0032486B" w14:paraId="1F1CA5C3" w14:textId="32033944">
      <w:pPr>
        <w:jc w:val="both"/>
      </w:pPr>
      <w:r>
        <w:t>Jau netrukus po jų paskelbimo, FAIR p</w:t>
      </w:r>
      <w:r w:rsidR="000C4113">
        <w:t>rincipai susilaukė plataus politinio palaikymo</w:t>
      </w:r>
      <w:r w:rsidR="00C43A20">
        <w:t>.</w:t>
      </w:r>
      <w:r w:rsidR="00716295">
        <w:t xml:space="preserve"> </w:t>
      </w:r>
      <w:r w:rsidR="004409BB">
        <w:t>2016 m.</w:t>
      </w:r>
      <w:r w:rsidR="00A201F7">
        <w:t xml:space="preserve"> </w:t>
      </w:r>
      <w:r w:rsidR="003F4E9F">
        <w:t>jie</w:t>
      </w:r>
      <w:r w:rsidR="005B4424">
        <w:t xml:space="preserve"> </w:t>
      </w:r>
      <w:r w:rsidR="00A201F7">
        <w:t>paminėti</w:t>
      </w:r>
      <w:r w:rsidR="005B4424">
        <w:t xml:space="preserve"> </w:t>
      </w:r>
      <w:r w:rsidR="002B3E5F">
        <w:t xml:space="preserve">Europos Komisijos </w:t>
      </w:r>
      <w:r w:rsidR="00605234">
        <w:t>Mokslinių tyrimų ir inovacijų generalinio direktorato</w:t>
      </w:r>
      <w:r w:rsidR="00BD12AF">
        <w:t xml:space="preserve"> informaciniame</w:t>
      </w:r>
      <w:r w:rsidR="00605234">
        <w:t xml:space="preserve"> leidinyje</w:t>
      </w:r>
      <w:r w:rsidR="009818CA">
        <w:t>, jų įgyvendinim</w:t>
      </w:r>
      <w:r w:rsidR="00F60EB7">
        <w:t>ą</w:t>
      </w:r>
      <w:r w:rsidR="009818CA">
        <w:t xml:space="preserve"> nurod</w:t>
      </w:r>
      <w:r w:rsidR="00F60EB7">
        <w:t>ant</w:t>
      </w:r>
      <w:r w:rsidR="009818CA">
        <w:t xml:space="preserve"> kaip </w:t>
      </w:r>
      <w:r w:rsidR="006833A1">
        <w:t>vien</w:t>
      </w:r>
      <w:r w:rsidR="00F60EB7">
        <w:t>ą</w:t>
      </w:r>
      <w:r w:rsidR="006833A1">
        <w:t xml:space="preserve"> </w:t>
      </w:r>
      <w:r w:rsidR="00A201F7">
        <w:t xml:space="preserve">tuo metu </w:t>
      </w:r>
      <w:r w:rsidR="0054327F">
        <w:t xml:space="preserve">dar tik </w:t>
      </w:r>
      <w:r w:rsidR="00A201F7">
        <w:t>p</w:t>
      </w:r>
      <w:r w:rsidR="0054327F">
        <w:t>lanuo</w:t>
      </w:r>
      <w:r w:rsidR="0080682A">
        <w:t>jamo</w:t>
      </w:r>
      <w:r w:rsidR="0054327F">
        <w:t xml:space="preserve"> kurti </w:t>
      </w:r>
      <w:r w:rsidR="002B3E5F">
        <w:t>Europos atvirojo mokslo debes</w:t>
      </w:r>
      <w:r w:rsidR="002D20C2">
        <w:t>i</w:t>
      </w:r>
      <w:r w:rsidR="006833A1">
        <w:t>e</w:t>
      </w:r>
      <w:r w:rsidR="002D20C2">
        <w:t>s</w:t>
      </w:r>
      <w:r w:rsidR="00431560">
        <w:t xml:space="preserve"> </w:t>
      </w:r>
      <w:r w:rsidR="006833A1">
        <w:t xml:space="preserve">tikslų </w:t>
      </w:r>
      <w:r w:rsidR="00431560">
        <w:fldChar w:fldCharType="begin"/>
      </w:r>
      <w:r w:rsidR="008E760B">
        <w:instrText xml:space="preserve"> ADDIN ZOTERO_ITEM CSL_CITATION {"citationID":"i2ngeD7I","properties":{"formattedCitation":"(European Commission, 2016b)","plainCitation":"(European Commission, 2016b)","noteIndex":0},"citationItems":[{"id":709,"uris":["http://zotero.org/users/10873074/items/8PXMWP7Y"],"itemData":{"id":709,"type":"book","abstract":"This book brings together some of the key conceptual insights behind Open Innovation, Open Science and Open to the World and highlights actions that are already taking place or are being prepared.","call-number":"KI-04-16-263-EN-N","ISBN":"978-92-79-57346-0","language":"eng","publisher":"Publications Office of the European Union","source":"Publications Office of the European Union","title":"Open innovation, open science, open to the world: a vision for Europe","title-short":"Open innovation, open science, open to the world","URL":"https://op.europa.eu/en/publication-detail/-/publication/3213b335-1cbc-11e6-ba9a-01aa75ed71a1/language-en","author":[{"family":"European Commission","given":""}],"accessed":{"date-parts":[["2025",7,25]]},"issued":{"date-parts":[["2016"]]}}}],"schema":"https://github.com/citation-style-language/schema/raw/master/csl-citation.json"} </w:instrText>
      </w:r>
      <w:r w:rsidR="00431560">
        <w:fldChar w:fldCharType="separate"/>
      </w:r>
      <w:r w:rsidRPr="008E760B" w:rsidR="008E760B">
        <w:rPr>
          <w:rFonts w:ascii="Calibri" w:hAnsi="Calibri" w:cs="Calibri"/>
        </w:rPr>
        <w:t>(European Commission, 2016b)</w:t>
      </w:r>
      <w:r w:rsidR="00431560">
        <w:fldChar w:fldCharType="end"/>
      </w:r>
      <w:r w:rsidR="00390C8D">
        <w:rPr>
          <w:rStyle w:val="FootnoteReference"/>
        </w:rPr>
        <w:footnoteReference w:id="1"/>
      </w:r>
      <w:r w:rsidR="009F02AF">
        <w:t xml:space="preserve">. </w:t>
      </w:r>
      <w:r w:rsidR="00313FE2">
        <w:t xml:space="preserve"> </w:t>
      </w:r>
      <w:r w:rsidR="00D060D8">
        <w:t>T</w:t>
      </w:r>
      <w:r w:rsidR="009F02AF">
        <w:t xml:space="preserve">ais pačiais metais jie buvo įtraukti į programos „Horizontas 2020“ (2014–2020) atvirųjų duomenų pilotinės programos </w:t>
      </w:r>
      <w:r w:rsidRPr="3386D08B" w:rsidR="009F02AF">
        <w:rPr>
          <w:i/>
          <w:iCs/>
        </w:rPr>
        <w:t>Open Research Data Pilot</w:t>
      </w:r>
      <w:r w:rsidR="009F02AF">
        <w:t xml:space="preserve"> rekomendacijas </w:t>
      </w:r>
      <w:r w:rsidR="009F02AF">
        <w:fldChar w:fldCharType="begin"/>
      </w:r>
      <w:r w:rsidR="008E760B">
        <w:instrText xml:space="preserve"> ADDIN ZOTERO_ITEM CSL_CITATION {"citationID":"lO1WB0RG","properties":{"formattedCitation":"(European Commission, 2016a)","plainCitation":"(European Commission, 2016a)","noteIndex":0},"citationItems":[{"id":710,"uris":["http://zotero.org/users/10873074/items/P48P44EH"],"itemData":{"id":710,"type":"article-journal","language":"en","note":"publisher: European Commission, Directorate-General for Research &amp; Innovation","source":"repository.oceanbestpractices.org","title":"Guidelines on FAIR Data Management in Horizon 2020 Version 3.0.","title-short":"H2020 Programme","URL":"https://ec.europa.eu/research/participants/data/ref/h2020/grants_manual/hi/oa_pilot/h2020-hi-oa-data-mgt_en.pdf","author":[{"family":"European Commission","given":""}],"accessed":{"date-parts":[["2025",7,25]]},"issued":{"date-parts":[["2016"]]}}}],"schema":"https://github.com/citation-style-language/schema/raw/master/csl-citation.json"} </w:instrText>
      </w:r>
      <w:r w:rsidR="009F02AF">
        <w:fldChar w:fldCharType="separate"/>
      </w:r>
      <w:r w:rsidRPr="008E760B" w:rsidR="008E760B">
        <w:rPr>
          <w:rFonts w:ascii="Calibri" w:hAnsi="Calibri" w:cs="Calibri"/>
        </w:rPr>
        <w:t>(European Commission, 2016a)</w:t>
      </w:r>
      <w:r w:rsidR="009F02AF">
        <w:fldChar w:fldCharType="end"/>
      </w:r>
      <w:r w:rsidR="009B5A47">
        <w:t xml:space="preserve">. </w:t>
      </w:r>
      <w:r w:rsidR="001B715A">
        <w:t>2016 m.</w:t>
      </w:r>
      <w:r w:rsidR="00D14013">
        <w:t xml:space="preserve"> </w:t>
      </w:r>
      <w:r w:rsidR="006F09F6">
        <w:t>palaikymą FAIR principams išreiškė</w:t>
      </w:r>
      <w:r w:rsidR="00D14013">
        <w:t xml:space="preserve"> </w:t>
      </w:r>
      <w:r w:rsidR="00CE4048">
        <w:t xml:space="preserve">ir </w:t>
      </w:r>
      <w:r w:rsidR="00D14013">
        <w:t>G20 valstybių lyderiai, susitikę Kinijos</w:t>
      </w:r>
      <w:r w:rsidR="00D060D8">
        <w:t xml:space="preserve"> Hangzhou mieste </w:t>
      </w:r>
      <w:r w:rsidR="00617DBF">
        <w:fldChar w:fldCharType="begin"/>
      </w:r>
      <w:r w:rsidR="00B91D69">
        <w:instrText xml:space="preserve"> ADDIN ZOTERO_ITEM CSL_CITATION {"citationID":"XFGV1wAg","properties":{"formattedCitation":"(G20, 2016)","plainCitation":"(G20, 2016)","noteIndex":0},"citationItems":[{"id":726,"uris":["http://zotero.org/users/10873074/items/EBZNAGDT"],"itemData":{"id":726,"type":"article-journal","abstract":"G20 Leaders’ Communique Hangzhou Summit G20 Leaders’ Communique Hangzhou Summit 1. We, the Leaders of the G20, met in Hangzhou, China on 4-5 September 2016.\\n\\n2. We met at a time when the global econo","container-title":"European Commission - European Commission","language":"fr","title":"G20 Leaders’ Communique Hangzhou Summit","URL":"http://www.g20chn.com/xwzxEnglish/sum_ann/201609/t20160906_3397.html","author":[{"family":"G20","given":""}],"accessed":{"date-parts":[["2025",7,28]]},"issued":{"date-parts":[["2016",9,5]]}}}],"schema":"https://github.com/citation-style-language/schema/raw/master/csl-citation.json"} </w:instrText>
      </w:r>
      <w:r w:rsidR="00617DBF">
        <w:fldChar w:fldCharType="separate"/>
      </w:r>
      <w:r w:rsidRPr="00B91D69" w:rsidR="00B91D69">
        <w:rPr>
          <w:rFonts w:ascii="Calibri" w:hAnsi="Calibri" w:cs="Calibri"/>
        </w:rPr>
        <w:t>(G20, 2016)</w:t>
      </w:r>
      <w:r w:rsidR="00617DBF">
        <w:fldChar w:fldCharType="end"/>
      </w:r>
      <w:r w:rsidR="0001332F">
        <w:rPr>
          <w:rStyle w:val="FootnoteReference"/>
        </w:rPr>
        <w:footnoteReference w:id="2"/>
      </w:r>
      <w:r w:rsidR="0001332F">
        <w:t>.</w:t>
      </w:r>
      <w:r w:rsidR="00940DBA">
        <w:t xml:space="preserve"> </w:t>
      </w:r>
      <w:r w:rsidR="00E957D5">
        <w:t>Šiuo metu FAIR princip</w:t>
      </w:r>
      <w:r w:rsidR="00B70B3B">
        <w:t>ų laikytis</w:t>
      </w:r>
      <w:r w:rsidR="760224AE">
        <w:t xml:space="preserve"> </w:t>
      </w:r>
      <w:r w:rsidR="53E3E75A">
        <w:t>reikalauja</w:t>
      </w:r>
      <w:r w:rsidR="00B70B3B">
        <w:t xml:space="preserve"> </w:t>
      </w:r>
      <w:r w:rsidR="006B125F">
        <w:t xml:space="preserve">nemažai mokslinius tyrimus finansuojančių organizacijų, įskaitant </w:t>
      </w:r>
      <w:r w:rsidR="00955C83">
        <w:t>didžiausią</w:t>
      </w:r>
      <w:r w:rsidR="000C438B">
        <w:t xml:space="preserve"> Europoje mokslinių tyrimų finansav</w:t>
      </w:r>
      <w:r w:rsidR="005F7027">
        <w:t>i</w:t>
      </w:r>
      <w:r w:rsidR="000C438B">
        <w:t xml:space="preserve">mo </w:t>
      </w:r>
      <w:r w:rsidR="005F7027">
        <w:t xml:space="preserve">programą „Europos horizontas“ (žr. </w:t>
      </w:r>
      <w:r w:rsidR="005F7027">
        <w:fldChar w:fldCharType="begin"/>
      </w:r>
      <w:r w:rsidR="00AF5697">
        <w:instrText xml:space="preserve"> ADDIN ZOTERO_ITEM CSL_CITATION {"citationID":"KArKFEuk","properties":{"formattedCitation":"(European Commission, 2025a)","plainCitation":"(European Commission, 2025a)","dontUpdate":true,"noteIndex":0},"citationItems":[{"id":708,"uris":["http://zotero.org/users/10873074/items/7LWYW574"],"itemData":{"id":708,"type":"article-journal","issue":"Version 2.0","title":"AGA – Annotated Grant Agreement: EU Funding Programmes 2021–2027","URL":"https://ec.europa.eu/info/funding-tenders/opportunities/docs/2021-2027/common/guidance/aga_en.pdf","author":[{"literal":"European Commission"}],"issued":{"date-parts":[["2025",4,1]]}}}],"schema":"https://github.com/citation-style-language/schema/raw/master/csl-citation.json"} </w:instrText>
      </w:r>
      <w:r w:rsidR="005F7027">
        <w:fldChar w:fldCharType="separate"/>
      </w:r>
      <w:r w:rsidRPr="00B50412" w:rsidR="00B50412">
        <w:rPr>
          <w:rFonts w:ascii="Calibri" w:hAnsi="Calibri" w:cs="Calibri"/>
        </w:rPr>
        <w:t>European Commission, 2025a)</w:t>
      </w:r>
      <w:r w:rsidR="005F7027">
        <w:fldChar w:fldCharType="end"/>
      </w:r>
      <w:r w:rsidR="009E3BE0">
        <w:t xml:space="preserve">. </w:t>
      </w:r>
      <w:r w:rsidR="00E2735E">
        <w:t>„</w:t>
      </w:r>
      <w:r w:rsidRPr="007118B9" w:rsidR="00E2735E">
        <w:t>FAIR duomenų ir sąveikių paslaugų tinkl</w:t>
      </w:r>
      <w:r w:rsidR="00586016">
        <w:t>o kūrimas</w:t>
      </w:r>
      <w:r w:rsidR="00E2735E">
        <w:t>“ nurodomas</w:t>
      </w:r>
      <w:r w:rsidRPr="007118B9" w:rsidR="00E2735E">
        <w:t xml:space="preserve"> </w:t>
      </w:r>
      <w:r w:rsidR="005433FC">
        <w:t xml:space="preserve">kaip vienas </w:t>
      </w:r>
      <w:r w:rsidR="003B7164">
        <w:t>EOSC</w:t>
      </w:r>
      <w:r w:rsidR="00586016">
        <w:t xml:space="preserve"> Europinio mazgo (</w:t>
      </w:r>
      <w:r w:rsidRPr="3386D08B" w:rsidR="00586016">
        <w:rPr>
          <w:i/>
          <w:iCs/>
        </w:rPr>
        <w:t>EOSC EU Node</w:t>
      </w:r>
      <w:r w:rsidR="00586016">
        <w:t>)</w:t>
      </w:r>
      <w:r w:rsidR="00814E3E">
        <w:t xml:space="preserve"> tikslų </w:t>
      </w:r>
      <w:r w:rsidR="00572D2A">
        <w:fldChar w:fldCharType="begin"/>
      </w:r>
      <w:r w:rsidR="00D40FCF">
        <w:instrText xml:space="preserve"> ADDIN ZOTERO_ITEM CSL_CITATION {"citationID":"nok7vQvC","properties":{"formattedCitation":"(European Commission, 2025b)","plainCitation":"(European Commission, 2025b)","noteIndex":0},"citationItems":[{"id":729,"uris":["http://zotero.org/users/10873074/items/88Q7VRBY"],"itemData":{"id":729,"type":"webpage","abstract":"The European Open Science Cloud (EOSC) champions research data management and application to guarantee scientists’ access to data-driven science.","language":"en","title":"European Open Science Cloud - EOSC | Shaping Europe’s digital future","URL":"https://digital-strategy.ec.europa.eu/en/policies/open-science-cloud","author":[{"family":"European Commission","given":""}],"accessed":{"date-parts":[["2025",7,28]]},"issued":{"date-parts":[["2025"]]}}}],"schema":"https://github.com/citation-style-language/schema/raw/master/csl-citation.json"} </w:instrText>
      </w:r>
      <w:r w:rsidR="00572D2A">
        <w:fldChar w:fldCharType="separate"/>
      </w:r>
      <w:r w:rsidRPr="00D40FCF" w:rsidR="00D40FCF">
        <w:rPr>
          <w:rFonts w:ascii="Calibri" w:hAnsi="Calibri" w:cs="Calibri"/>
        </w:rPr>
        <w:t>(European Commission, 2025b)</w:t>
      </w:r>
      <w:r w:rsidR="00572D2A">
        <w:fldChar w:fldCharType="end"/>
      </w:r>
      <w:r w:rsidR="003B7164">
        <w:t xml:space="preserve">. </w:t>
      </w:r>
    </w:p>
    <w:p w:rsidR="00424F56" w:rsidP="00C85F4A" w:rsidRDefault="00AC5FDB" w14:paraId="2B475982" w14:textId="2BB9B675">
      <w:pPr>
        <w:jc w:val="both"/>
      </w:pPr>
      <w:r>
        <w:t>FAIR principai atgarsio sulaukė ne tik tarp moksl</w:t>
      </w:r>
      <w:r w:rsidR="008E760B">
        <w:t>o politikos formuotojų</w:t>
      </w:r>
      <w:r w:rsidR="00BA1C20">
        <w:t xml:space="preserve"> ir finansuojančių organizacijų, bet ir </w:t>
      </w:r>
      <w:r w:rsidR="001F20BC">
        <w:t xml:space="preserve">mokslo bendruomenėje. Principus </w:t>
      </w:r>
      <w:r w:rsidR="0082715F">
        <w:t xml:space="preserve">pristatęs </w:t>
      </w:r>
      <w:r w:rsidR="001F20BC">
        <w:t>straipsnis</w:t>
      </w:r>
      <w:r w:rsidR="001A5DFF">
        <w:t xml:space="preserve"> nuo paskelbimo 2016 m. iki</w:t>
      </w:r>
      <w:r w:rsidR="001F20BC">
        <w:t xml:space="preserve"> </w:t>
      </w:r>
      <w:r w:rsidR="001A5DFF">
        <w:t>2025 m. vasaros buvo pacituotas beveik 13 tūkstančių kartų</w:t>
      </w:r>
      <w:r w:rsidR="00EE06F4">
        <w:t xml:space="preserve"> (žurnalo </w:t>
      </w:r>
      <w:r w:rsidR="00EE06F4">
        <w:rPr>
          <w:i/>
          <w:iCs/>
        </w:rPr>
        <w:t>Scientific Data</w:t>
      </w:r>
      <w:r w:rsidR="00EE06F4">
        <w:t xml:space="preserve"> </w:t>
      </w:r>
      <w:hyperlink w:history="1" r:id="rId8">
        <w:r w:rsidRPr="001D3A4E" w:rsidR="00EE06F4">
          <w:rPr>
            <w:rStyle w:val="Hyperlink"/>
          </w:rPr>
          <w:t>duomenimis</w:t>
        </w:r>
      </w:hyperlink>
      <w:r w:rsidR="00EE06F4">
        <w:t>)</w:t>
      </w:r>
      <w:r w:rsidR="001D3A4E">
        <w:t xml:space="preserve">. </w:t>
      </w:r>
      <w:r w:rsidR="00253E9C">
        <w:t>Be to, p</w:t>
      </w:r>
      <w:r w:rsidR="00ED6C51">
        <w:t>er šį laikotarpį</w:t>
      </w:r>
      <w:r w:rsidR="00840A9F">
        <w:t xml:space="preserve"> paskelbta</w:t>
      </w:r>
      <w:r w:rsidR="009B5ACC">
        <w:t xml:space="preserve"> nemažai </w:t>
      </w:r>
      <w:r w:rsidR="00253E9C">
        <w:t xml:space="preserve">kitų </w:t>
      </w:r>
      <w:r w:rsidR="009B5ACC">
        <w:t>straipsnių</w:t>
      </w:r>
      <w:r w:rsidR="00253E9C">
        <w:t>,</w:t>
      </w:r>
      <w:r w:rsidR="009B5ACC">
        <w:t xml:space="preserve"> aptariančių FAIR principų įgyvendinimą </w:t>
      </w:r>
      <w:r w:rsidR="00D73E84">
        <w:t>skirtingose</w:t>
      </w:r>
      <w:r w:rsidR="009B5ACC">
        <w:t xml:space="preserve"> </w:t>
      </w:r>
      <w:r w:rsidR="00D73E84">
        <w:t>mokslo srityse</w:t>
      </w:r>
      <w:r w:rsidR="007D07A9">
        <w:t xml:space="preserve"> </w:t>
      </w:r>
      <w:r w:rsidR="007D07A9">
        <w:fldChar w:fldCharType="begin"/>
      </w:r>
      <w:r w:rsidR="00C44F52">
        <w:instrText xml:space="preserve"> ADDIN ZOTERO_ITEM CSL_CITATION {"citationID":"Z6zYq9ql","properties":{"formattedCitation":"(Mons ir kt., 2020)","plainCitation":"(Mons ir kt., 2020)","dontUpdate":true,"noteIndex":0},"citationItems":[{"id":621,"uris":["http://zotero.org/users/10873074/items/LLXQGB7K"],"itemData":{"id":621,"type":"article-journal","container-title":"Data Intelligence","DOI":"10.1162/dint_e_00023","ISSN":"2096-7004","issue":"1-2","journalAbbreviation":"Data Intelligence","page":"1-9","title":"The FAIR Principles: First Generation Implementation Choices and Challenges","volume":"2","author":[{"family":"Mons","given":"Barend"},{"family":"Schultes","given":"Erik"},{"family":"Liu","given":"Fenghong"},{"family":"Jacobsen","given":"Annika"}],"issued":{"date-parts":[["2020"]]}}}],"schema":"https://github.com/citation-style-language/schema/raw/master/csl-citation.json"} </w:instrText>
      </w:r>
      <w:r w:rsidR="007D07A9">
        <w:fldChar w:fldCharType="separate"/>
      </w:r>
      <w:r w:rsidRPr="00553936" w:rsidR="00553936">
        <w:rPr>
          <w:rFonts w:ascii="Calibri" w:hAnsi="Calibri" w:cs="Calibri"/>
        </w:rPr>
        <w:t>(</w:t>
      </w:r>
      <w:r w:rsidR="00862FCF">
        <w:rPr>
          <w:rFonts w:ascii="Calibri" w:hAnsi="Calibri" w:cs="Calibri"/>
        </w:rPr>
        <w:t xml:space="preserve">žr. </w:t>
      </w:r>
      <w:r w:rsidRPr="00553936" w:rsidR="00553936">
        <w:rPr>
          <w:rFonts w:ascii="Calibri" w:hAnsi="Calibri" w:cs="Calibri"/>
        </w:rPr>
        <w:t>Mons ir kt., 2020</w:t>
      </w:r>
      <w:r w:rsidR="007D07A9">
        <w:fldChar w:fldCharType="end"/>
      </w:r>
      <w:r w:rsidR="00993CC0">
        <w:t>;</w:t>
      </w:r>
      <w:r w:rsidR="006E238E">
        <w:t xml:space="preserve"> </w:t>
      </w:r>
      <w:r w:rsidR="00993CC0">
        <w:fldChar w:fldCharType="begin"/>
      </w:r>
      <w:r w:rsidR="00C44F52">
        <w:instrText xml:space="preserve"> ADDIN ZOTERO_ITEM CSL_CITATION {"citationID":"4PfVfKKw","properties":{"formattedCitation":"(van Reisen ir kt., 2020)","plainCitation":"(van Reisen ir kt., 2020)","dontUpdate":true,"noteIndex":0},"citationItems":[{"id":601,"uris":["http://zotero.org/users/10873074/items/UF7Q2WVU"],"itemData":{"id":601,"type":"article-journal","container-title":"Data Intelligence","DOI":"10.1162/dint_a_00049","ISSN":"2096-7004","issue":"1-2","journalAbbreviation":"Data Intelligence","page":"264-275","title":"Towards the Tipping Point for FAIR Implementation","volume":"2","author":[{"family":"Reisen","given":"Mirjam","non-dropping-particle":"van"},{"family":"Stokmans","given":"Mia"},{"family":"Basajja","given":"Mariam"},{"family":"Otieno","given":"Ong’ayoAntony"},{"family":"Kirkpatrick","given":"Christine"},{"family":"Mons","given":"Barend"}],"issued":{"date-parts":[["2020"]]}}}],"schema":"https://github.com/citation-style-language/schema/raw/master/csl-citation.json"} </w:instrText>
      </w:r>
      <w:r w:rsidR="00993CC0">
        <w:fldChar w:fldCharType="separate"/>
      </w:r>
      <w:r w:rsidRPr="00553936" w:rsidR="00553936">
        <w:rPr>
          <w:rFonts w:ascii="Calibri" w:hAnsi="Calibri" w:cs="Calibri"/>
        </w:rPr>
        <w:t>van Reisen ir kt., 2020)</w:t>
      </w:r>
      <w:r w:rsidR="00993CC0">
        <w:fldChar w:fldCharType="end"/>
      </w:r>
      <w:r w:rsidR="00CE6AA2">
        <w:t xml:space="preserve"> arba jų</w:t>
      </w:r>
      <w:r w:rsidR="009F6D95">
        <w:t xml:space="preserve"> pritaikymą </w:t>
      </w:r>
      <w:r w:rsidR="007072FD">
        <w:t>kitiems nei duomenys</w:t>
      </w:r>
      <w:r w:rsidR="000C54AC">
        <w:t xml:space="preserve"> skaitmen</w:t>
      </w:r>
      <w:r w:rsidR="004F3A30">
        <w:t>in</w:t>
      </w:r>
      <w:r w:rsidR="00CE7402">
        <w:t>iams objektams</w:t>
      </w:r>
      <w:r w:rsidR="004F3A30">
        <w:t xml:space="preserve">: </w:t>
      </w:r>
      <w:r w:rsidR="005043A4">
        <w:t xml:space="preserve">darbų sekoms </w:t>
      </w:r>
      <w:r w:rsidR="00524098">
        <w:fldChar w:fldCharType="begin"/>
      </w:r>
      <w:r w:rsidR="00B23166">
        <w:instrText xml:space="preserve"> ADDIN ZOTERO_ITEM CSL_CITATION {"citationID":"gsf3sUqX","properties":{"formattedCitation":"(Goble ir kt., 2020; Wolf ir kt., 2021)","plainCitation":"(Goble ir kt., 2020; Wolf ir kt., 2021)","noteIndex":0},"citationItems":[{"id":617,"uris":["http://zotero.org/users/10873074/items/Z83RTXS5"],"itemData":{"id":617,"type":"article-journal","container-title":"Data Intelligence","DOI":"10.1162/dint_a_00033","ISSN":"2096-7004","issue":"1-2","journalAbbreviation":"Data Intelligence","page":"108-121","title":"FAIR Computational Workflows","volume":"2","author":[{"family":"Goble","given":"Carole"},{"literal":"Sarah Cohen-Boulakia"},{"literal":"Stian Soiland-Reyes"},{"literal":"Daniel Garijo"},{"literal":"Yolanda Gil"},{"literal":"Michael R. Crusoe"},{"literal":"Kristian Peters"},{"literal":"Daniel Schober"}],"issued":{"date-parts":[["2020"]]}}},{"id":646,"uris":["http://zotero.org/users/10873074/items/VT6TXVTZ"],"itemData":{"id":646,"type":"paper-conference","abstract":"The FAIR principles of open science (Findable, Accessible, Interoperable, and Reusable) have had transformative effects on modern large-scale computational science. In particular, they have encouraged more open access to and use of data, an important consideration as collaboration among teams of researchers accelerates and the use of workflows by those teams to solve problems increases. How best to apply the FAIR principles to workflows themselves, and software more generally, is not yet well understood. We argue that the software engineering concept of technical debt management provides a useful guide for application of those principles to workflows, and in particular that it implies reusability should be considered as 'first among equals'. Moreover, our approach recognizes a continuum of reusability where we can make explicit and selectable the trade-offs required in workflows for both their users and developers. To this end, we propose a new abstraction approach for reusable workflows, with demonstrations for both synthetic workloads and real-world computational biology workflows. Through application of novel systems and tools that are based on this abstraction, these experimental workflows are refactored to right-size the granularity of workflow components to efficiently fill the gap between end-user simplicity and general customizability. Our work makes it easier to selectively reason about and automate the connections between trade-offs across user and developer concerns when exposing degrees of freedom for reuse. Additionally, by exposing fine-grained reusability abstractions we enable performance optimizations, as we demonstrate on both institutional-scale and leadership-class HPC resources.","container-title":"2021 IEEE International Conference on Cluster Computing (CLUSTER 2021)","DOI":"10.1109/Cluster48925.2021.00053","event-place":"Los Alamitos","event-title":"IEEE International Conference on Cluster Computing (Cluster)","ISBN":"978-1-72819-666-4","language":"English","note":"ISSN: 1552-5244\nnumber-of-pages: 12\ncollection-title: IEEE International Conference on Cluster Computing\nWeb of Science ID: WOS:000728391000040","page":"444-455","publisher":"IEEE Computer Soc","publisher-place":"Los Alamitos","source":"Clarivate Analytics Web of Science","title":"Reusability First: Toward FAIR Workflows","title-short":"Reusability First","URL":"https://ieeexplore.ieee.org/document/9556094/","author":[{"family":"Wolf","given":"Matthew"},{"family":"Logan","given":"Jeremy"},{"family":"Mehta","given":"Kshitij"},{"family":"Jacobson","given":"Daniel"},{"family":"Cashman","given":"Mikaela"},{"family":"Walker","given":"Angelica M."},{"family":"Eisenhauer","given":"Greg"},{"family":"Widener","given":"Patrick"},{"family":"Cliff","given":"Ashley"}],"accessed":{"date-parts":[["2025",7,24]]},"issued":{"date-parts":[["2021"]]}}}],"schema":"https://github.com/citation-style-language/schema/raw/master/csl-citation.json"} </w:instrText>
      </w:r>
      <w:r w:rsidR="00524098">
        <w:fldChar w:fldCharType="separate"/>
      </w:r>
      <w:r w:rsidRPr="00C44F52" w:rsidR="00C44F52">
        <w:rPr>
          <w:rFonts w:ascii="Calibri" w:hAnsi="Calibri" w:cs="Calibri"/>
        </w:rPr>
        <w:t>(Goble ir kt., 2020; Wolf ir kt., 2021)</w:t>
      </w:r>
      <w:r w:rsidR="00524098">
        <w:fldChar w:fldCharType="end"/>
      </w:r>
      <w:r w:rsidR="00FD58C9">
        <w:t>, programiniam kodui</w:t>
      </w:r>
      <w:r w:rsidR="00296F7B">
        <w:t xml:space="preserve"> </w:t>
      </w:r>
      <w:r w:rsidR="00E10C8D">
        <w:fldChar w:fldCharType="begin"/>
      </w:r>
      <w:r w:rsidR="00672840">
        <w:instrText xml:space="preserve"> ADDIN ZOTERO_ITEM CSL_CITATION {"citationID":"7OW7HKep","properties":{"unsorted":true,"formattedCitation":"(Lamprecht ir kt., 2019; Chue Hong ir kt., 2022)","plainCitation":"(Lamprecht ir kt., 2019; Chue Hong ir kt., 2022)","noteIndex":0},"citationItems":[{"id":695,"uris":["http://zotero.org/users/10873074/items/U52ZFCQX"],"itemData":{"id":695,"type":"article-journal","abstract":"The FAIR Guiding Principles, published in 2016, aim to improve the findability, accessibility, interoperability and reusability of digital research objects for both humans and machines. Until now the FAIR principles have been mostly applied to research data. The ideas behind these principles are, however, also directly relevant to research software. Hence there is a distinct need to explore how the FAIR principles can be applied to software. In this work, we aim to summarize the current status of the debate around FAIR and software, as basis for the development of community-agreed principles for FAIR research software in the future. We discuss what makes software different from data with regard to the application of the FAIR principles, and which desired characteristics of research software go beyond FAIR. Then we present an analysis of where the existing principles can directly be applied to software, where they need to be adapted or reinterpreted, and where the definition of additional principles is required. Here interoperability has proven to be the most challenging principle, calling for particular attention in future discussions. Finally, we outline next steps on the way towards definite FAIR principles for research software.","container-title":"Data Science","DOI":"10.3233/DS-190026","ISSN":"2451-8484","issue":"1","language":"EN","note":"publisher: SAGE Publications","page":"37-59","source":"SAGE Journals","title":"Towards FAIR principles for research software","volume":"3","author":[{"family":"Lamprecht","given":"Anna-Lena"},{"family":"Garcia","given":"Leyla"},{"family":"Kuzak","given":"Mateusz"},{"family":"Martinez","given":"Carlos"},{"family":"Arcila","given":"Ricardo"},{"family":"Martin Del Pico","given":"Eva"},{"family":"Dominguez Del Angel","given":"Victoria"},{"family":"Sandt","given":"Stephanie","non-dropping-particle":"van de"},{"family":"Ison","given":"Jon"},{"family":"Martinez","given":"Paula Andrea"},{"family":"McQuilton","given":"Peter"},{"family":"Valencia","given":"Alfonso"},{"family":"Harrow","given":"Jennifer"},{"family":"Psomopoulos","given":"Fotis"},{"family":"Gelpi","given":"Josep Ll."},{"family":"Chue Hong","given":"Neil"},{"family":"Goble","given":"Carole"},{"family":"Capella-Gutierrez","given":"Salvador"}],"issued":{"date-parts":[["2019"]]}}},{"id":697,"uris":["http://zotero.org/users/10873074/items/PT4CEEBI"],"itemData":{"id":697,"type":"article-journal","abstract":"To improve the sharing and reuse of research software, the FAIR for Research Software (FAIR4RS) Working Group has applied the FAIR Guiding Principles for scientific data management and stewardship to research software, bringing together existing and new community efforts. Many of the FAIR Guiding Principles can be directly applied to research software by treating software and data as similar digital research objects. However, specific characteristics of software — such as its executability, composite nature, and continuous evolution and versioning — make it necessary to revise and extend the principles.\n\n\nThis document presents the first version of the FAIR Principles for Research Software (FAIR4RS Principles), and includes explanatory text to aid adoption. It is an outcome of the FAIR for Research Software Working Group (FAIR4RS WG) based on community consultations that started in 2019.\n\n\nThe FAIR for Research Software Working Group was jointly convened as a Research Data Alliance (RDA) Working Group, FORCE11 Working Group, and Research Software Alliance (ReSA) Task Force.\n\n\nThe RDA Software Source Code Interest Group is the maintenance home for the principles. Concerns or queries about the principles can be raised at RDA plenary events organized by the SSC IG, where there may be opportunities for adopters to report back on progress. The full maintenance and retirement plan for the principles can be found on the RDA website.","language":"eng","note":"publisher: Zenodo","source":"Zenodo","title":"FAIR Principles for Research Software (FAIR4RS Principles)","URL":"https://zenodo.org/records/6623556","author":[{"family":"Chue Hong","given":"Neil P."},{"family":"Katz","given":"Daniel S."},{"family":"Barker","given":"Michelle"},{"family":"Lamprecht","given":"Anna-Lena"},{"family":"Martinez","given":"Carlos"},{"family":"Psomopoulos","given":"Fotis E."},{"family":"Harrow","given":"Jen"},{"family":"Castro","given":"Leyla Jael"},{"family":"Gruenpeter","given":"Morane"},{"family":"Martinez","given":"Paula Andrea"},{"family":"Honeyman","given":"Tom"},{"family":"Struck","given":"Alexander"},{"family":"Lee","given":"Allen"},{"family":"Loewe","given":"Axel"},{"family":"Werkhoven","given":"Ben","non-dropping-particle":"van"},{"family":"Jones","given":"Catherine"},{"family":"Garijo","given":"Daniel"},{"family":"Plomp","given":"Esther"},{"family":"Genova","given":"Francoise"},{"family":"Shanahan","given":"Hugh"},{"family":"Leng","given":"Joanna"},{"family":"Hellström","given":"Maggie"},{"family":"Sandström","given":"Malin"},{"family":"Sinha","given":"Manodeep"},{"family":"Kuzak","given":"Mateusz"},{"family":"Herterich","given":"Patricia"},{"family":"Zhang","given":"Qian"},{"family":"Islam","given":"Sharif"},{"family":"Sansone","given":"Susanna-Assunta"},{"family":"Pollard","given":"Tom"},{"family":"Atmojo","given":"Udayanto Dwi"},{"family":"Williams","given":"Alan"},{"family":"Czerniak","given":"Andreas"},{"family":"Niehues","given":"Anna"},{"family":"Fouilloux","given":"Anne Claire"},{"family":"Desinghu","given":"Bala"},{"family":"Goble","given":"Carole"},{"family":"Richard","given":"Céline"},{"family":"Gray","given":"Charles"},{"family":"Erdmann","given":"Chris"},{"family":"Nüst","given":"Daniel"},{"family":"Tartarini","given":"Daniele"},{"family":"Ranguelova","given":"Elena"},{"family":"Anzt","given":"Hartwig"},{"family":"Todorov","given":"Ilian"},{"family":"McNally","given":"James"},{"family":"Moldon","given":"Javier"},{"family":"Burnett","given":"Jessica"},{"family":"Garrido-Sánchez","given":"Julián"},{"family":"Belhajjame","given":"Khalid"},{"family":"Sesink","given":"Laurents"},{"family":"Hwang","given":"Lorraine"},{"family":"Tovani-Palone","given":"Marcos Roberto"},{"family":"Wilkinson","given":"Mark D."},{"family":"Servillat","given":"Mathieu"},{"family":"Liffers","given":"Matthias"},{"family":"Fox","given":"Merc"},{"family":"Miljković","given":"Nadica"},{"family":"Lynch","given":"Nick"},{"family":"Martinez Lavanchy","given":"Paula"},{"family":"Gesing","given":"Sandra"},{"family":"Stevens","given":"Sarah"},{"family":"Martinez Cuesta","given":"Sergio"},{"family":"Peroni","given":"Silvio"},{"family":"Soiland-Reyes","given":"Stian"},{"family":"Bakker","given":"Tom"},{"family":"Rabemanantsoa","given":"Tovo"},{"family":"Sochat","given":"Vanessa"},{"family":"Yehudi","given":"Yo"},{"family":"WG","given":"RDA FAIR4RS"}],"accessed":{"date-parts":[["2025",7,24]]},"issued":{"date-parts":[["2022",5,24]]}}}],"schema":"https://github.com/citation-style-language/schema/raw/master/csl-citation.json"} </w:instrText>
      </w:r>
      <w:r w:rsidR="00E10C8D">
        <w:fldChar w:fldCharType="separate"/>
      </w:r>
      <w:r w:rsidRPr="00672840" w:rsidR="00672840">
        <w:rPr>
          <w:rFonts w:ascii="Calibri" w:hAnsi="Calibri" w:cs="Calibri"/>
        </w:rPr>
        <w:t>(Lamprecht ir kt., 2019; Chue Hong ir kt., 2022)</w:t>
      </w:r>
      <w:r w:rsidR="00E10C8D">
        <w:fldChar w:fldCharType="end"/>
      </w:r>
      <w:r w:rsidR="008717B4">
        <w:t xml:space="preserve">, </w:t>
      </w:r>
      <w:r w:rsidR="00023D17">
        <w:t>kompiuterinėms simuliacijoms</w:t>
      </w:r>
      <w:r w:rsidR="00D925FF">
        <w:t xml:space="preserve"> </w:t>
      </w:r>
      <w:r w:rsidR="00D925FF">
        <w:fldChar w:fldCharType="begin"/>
      </w:r>
      <w:r w:rsidR="00B23166">
        <w:instrText xml:space="preserve"> ADDIN ZOTERO_ITEM CSL_CITATION {"citationID":"4RkE5UGz","properties":{"formattedCitation":"(Stueber &amp; Frey, 2022)","plainCitation":"(Stueber &amp; Frey, 2022)","noteIndex":0},"citationItems":[{"id":652,"uris":["http://zotero.org/users/10873074/items/PU9J7HQZ"],"itemData":{"id":652,"type":"article-journal","abstract":"Modelling and simulation are important tools in engineering. However, creating models requires expertise and time. Thus, it is desirable to reuse models. In distributed development processes, models also need to be interoperable. In the scientific community, the FAIR-principles are discussed as guiding principles to improve the transparency and reproducibility of scientific results. In addition to interoperability and reusability, the principles also demand that data should be findable and accessible. This contribution applies the principles to models. Specifically, models in the form of functional mock-up units (FMUs), are amended by metadata and published using Semantic Web technologies.","container-title":"ATP Magazine","ISSN":"2190-4111, 2364-3137","issue":"10","journalAbbreviation":"ATP Mag.","language":"German","note":"number-of-pages: 8\npublisher-place: Munchen\npublisher: Div Deutscher Industrieverlag Gmbh\nWeb of Science ID: WOS:000946311700005","page":"58-65","source":"Clarivate Analytics Web of Science","title":"FAIRness for models and simulations","author":[{"family":"Stueber","given":"Moritz"},{"family":"Frey","given":"Georg"}],"issued":{"date-parts":[["2022"]]}}}],"schema":"https://github.com/citation-style-language/schema/raw/master/csl-citation.json"} </w:instrText>
      </w:r>
      <w:r w:rsidR="00D925FF">
        <w:fldChar w:fldCharType="separate"/>
      </w:r>
      <w:r w:rsidRPr="00D925FF" w:rsidR="00D925FF">
        <w:rPr>
          <w:rFonts w:ascii="Calibri" w:hAnsi="Calibri" w:cs="Calibri"/>
        </w:rPr>
        <w:t>(Stueber &amp; Frey, 2022)</w:t>
      </w:r>
      <w:r w:rsidR="00D925FF">
        <w:fldChar w:fldCharType="end"/>
      </w:r>
      <w:r w:rsidR="00D925FF">
        <w:t xml:space="preserve"> ir objektų skaitmeniniams dvyniams </w:t>
      </w:r>
      <w:r w:rsidR="00BA7DED">
        <w:fldChar w:fldCharType="begin"/>
      </w:r>
      <w:r w:rsidR="00981AE0">
        <w:instrText xml:space="preserve"> ADDIN ZOTERO_ITEM CSL_CITATION {"citationID":"fgpY11hV","properties":{"formattedCitation":"(Peters &amp; Schindler, 2024)","plainCitation":"(Peters &amp; Schindler, 2024)","noteIndex":0},"citationItems":[{"id":675,"uris":["http://zotero.org/users/10873074/items/U77DT62N"],"itemData":{"id":675,"type":"article-journal","abstract":"The continuing drive towards digitization in manufacturing leads to an increasing number of digital twins for monitoring and controlling all kinds of processes. While these capture crucial data of all individual steps and allow for analysis and optimization, more often than not the underlying models are confined to individual systems or organizations. This hinders data exchange, especially across institutional borders and thus represents an important barrier for economic success. Similar challenges in the scientific community led to the emergence of the FAIR principles (Findable, Accessible, Interoperable, and Reusable) as guidelines towards a sustainable data landscape. Despite the growing presence within academia, their transfer to industry has not yet received similar attention. We argue that the existing efforts and experiences in science can be exploited to address current data management challenges in industry as well. An improved data exchange within organizations and beyond can not just lower costs, but also opens up new opportunities ranging from discovering new suppliers or partners to improving existing value chains.","container-title":"CEAS Space Journal","DOI":"10.1007/s12567-023-00506-y","ISSN":"1868-2502, 1868-2510","issue":"3","journalAbbreviation":"CEAS Space J.","language":"English","note":"number-of-pages: 8\npublisher-place: Vienna\npublisher: Springer Wien\nWeb of Science ID: WOS:000996187400001","page":"367-374","source":"Clarivate Analytics Web of Science","title":"FAIR for digital twins","volume":"16","author":[{"family":"Peters","given":"Diana"},{"family":"Schindler","given":"Sirko"}],"issued":{"date-parts":[["2024",5]]}}}],"schema":"https://github.com/citation-style-language/schema/raw/master/csl-citation.json"} </w:instrText>
      </w:r>
      <w:r w:rsidR="00BA7DED">
        <w:fldChar w:fldCharType="separate"/>
      </w:r>
      <w:r w:rsidRPr="00BA7DED" w:rsidR="00BA7DED">
        <w:rPr>
          <w:rFonts w:ascii="Calibri" w:hAnsi="Calibri" w:cs="Calibri"/>
        </w:rPr>
        <w:t>(Peters &amp; Schindler, 2024)</w:t>
      </w:r>
      <w:r w:rsidR="00BA7DED">
        <w:fldChar w:fldCharType="end"/>
      </w:r>
      <w:r w:rsidR="00BA7DED">
        <w:t xml:space="preserve">. </w:t>
      </w:r>
      <w:r w:rsidR="00FD6819">
        <w:t xml:space="preserve">Nuolat </w:t>
      </w:r>
      <w:r w:rsidR="00754627">
        <w:t>gausėjančiose m</w:t>
      </w:r>
      <w:r w:rsidR="000E5346">
        <w:t>okslinėse publikacijose ir konferencijų pranešimuose aptariami</w:t>
      </w:r>
      <w:r w:rsidR="00C40774">
        <w:t xml:space="preserve"> ne tik teoriniai</w:t>
      </w:r>
      <w:r w:rsidR="00FD6819">
        <w:t xml:space="preserve"> FAIR principų pritaikymo aspektai</w:t>
      </w:r>
      <w:r w:rsidR="00754627">
        <w:t>, bet ir siūlomos praktinių sprendimų konce</w:t>
      </w:r>
      <w:r w:rsidR="00327BAF">
        <w:t>pcijos ar aprašomi jau įvykę pilotiniai projektai</w:t>
      </w:r>
      <w:r w:rsidR="00DD7EC3">
        <w:t xml:space="preserve"> (</w:t>
      </w:r>
      <w:r w:rsidR="006323A6">
        <w:t>pvz</w:t>
      </w:r>
      <w:r w:rsidR="00DD7EC3">
        <w:t xml:space="preserve">. </w:t>
      </w:r>
      <w:r w:rsidR="006323A6">
        <w:fldChar w:fldCharType="begin"/>
      </w:r>
      <w:r w:rsidR="00AF5697">
        <w:instrText xml:space="preserve"> ADDIN ZOTERO_ITEM CSL_CITATION {"citationID":"pgFmClEZ","properties":{"unsorted":true,"formattedCitation":"(Celebi ir kt., 2020; Schultes ir kt., 2020; Frey &amp; Hellmann, 2021; Bonino ir kt., 2023; Paulus &amp; Biskup, 2023; Santos ir kt., 2023; Singh ir kt., 2025)","plainCitation":"(Celebi ir kt., 2020; Schultes ir kt., 2020; Frey &amp; Hellmann, 2021; Bonino ir kt., 2023; Paulus &amp; Biskup, 2023; Santos ir kt., 2023; Singh ir kt., 2025)","dontUpdate":true,"noteIndex":0},"citationItems":[{"id":641,"uris":["http://zotero.org/users/10873074/items/72MTFRUT"],"itemData":{"id":641,"type":"article-journal","abstract":"It is essential for the advancement of science that researchers share, reuse and reproduce each other's workflows and protocols. The FAIR principles are a set of guidelines that aim to maximize the value and usefulness of research data, and emphasize the importance of making digital objects findable and reusable by others. The question of how to apply these principles not just to data but also to the workflows and protocols that consume and produce them is still under debate and poses a number of challenges. In this paper we describe a two-fold approach of simultaneously applying the FAIR principles to scientific workflows as well as the involved data. We apply and evaluate our approach on the case of the PREDICT workflow, a highly cited drug repurposing workflow. This includes FAIRification of the involved datasets, as well as applying semantic technologies to represent and store data about the detailed versions of the general protocol, of the concrete workflow instructions, and of their execution traces. We propose a semantic model to address these specific requirements and was evaluated by answering competency questions. This semantic model consists of classes and relations from a number of existing ontologies, including Workflow4ever, PROV, EDAM, and BPMN. This allowed us then to formulate and answer new kinds of competency questions. Our evaluation shows the high degree to which our FAIRified OpenPREDICT workflow now adheres to the FAIR principles and the practicality and usefulness of being able to answer our new competency questions.","container-title":"PeerJ Computer Science","DOI":"10.7717/peerj-cs.281","ISSN":"2376-5992","journalAbbreviation":"PeerJ Comput. Sci.","language":"English","note":"number-of-pages: 29\npublisher-place: London\npublisher: PeerJ Inc\nWeb of Science ID: WOS:000572168400001","page":"e281","source":"Clarivate Analytics Web of Science","title":"Towards FAIR protocols and workflows: the OpenPREDICT use case","title-short":"Towards FAIR protocols and workflows","author":[{"family":"Celebi","given":"Remzi"},{"family":"Moreira","given":"Joao Rebelo"},{"family":"Hassan","given":"Ahmed A."},{"family":"Ayyar","given":"Sandeep"},{"family":"Ridder","given":"Lars"},{"family":"Kuhn","given":"Tobias"},{"family":"Dumontier","given":"Michel"}],"issued":{"date-parts":[["2020",9,21]]}}},{"id":638,"uris":["http://zotero.org/users/10873074/items/73JWS2AI"],"itemData":{"id":638,"type":"paper-conference","abstract":"Powerful incentives are driving the adoption of FAIR practices among a broad cross-section of stakeholders. This adoption process must factor in numerous considerations regarding the use of both domain-specific and infrastructural resources. These considerations must be made for each of the FAIR Guiding Principles and include supra-domain objectives such as the maximum reuse of existing resources (i.e., minimised reinvention of the wheel) or maximum interoperation with existing FAIR data and services. Despite the complexity of this task, it is likely that the majority of the decisions will be repeated across communities and that communities can expedite their own FAIR adoption process by judiciously reusing the implementation choices already made by others. To leverage these redundancies and accelerate convergence onto widespread reuse of FAIR implementations, we have developed the concept of FAIR Implementation Profile (FIP) that captures the comprehensive set of implementation choicesmade at the discretion of individual communities of practice. The collection of community-specific FIPs compose an online resource called the FIP Convergence Matrix which can be used to track the evolving landscape of FAIR implementations and inform optimisation around reuse and interoperation. Ready-made and well-tested FIPs created by trusted communities will find widespread reuse among other communities and could vastly accelerate decision making on well-informed implementations of the FAIR Principles within and particularly between domains.","container-title":"Advances in Conceptual Modeling. ER 2020","DOI":"10.1007/978-3-030-65847-2_13","event-place":"Cham","event-title":"39th International Conference on Conceptual Modeling (ER)","ISBN":"978-3-030-65847-2","language":"English","note":"ISSN: 0302-9743, 1611-3349\nnumber-of-pages: 10\ncollection-title: Lecture Notes in Computer Science\nWeb of Science ID: WOS:000604160100013","page":"138-147","publisher":"Springer","publisher-place":"Cham","source":"Clarivate Analytics Web of Science","title":"Reusable FAIR Implementation Profiles as Accelerators of FAIR Convergence","URL":"https://link.springer.com/chapter/10.1007/978-3-030-65847-2_13","volume":"12584","author":[{"family":"Schultes","given":"Erik"},{"family":"Magagna","given":"Barbara"},{"family":"Hettne","given":"Kristina Maria"},{"family":"Pergl","given":"Robert"},{"family":"Suchanek","given":"Marek"},{"family":"Kuhn","given":"Tobias"}],"editor":[{"family":"Grossmann","given":"G."},{"family":"Ram","given":"S."}],"accessed":{"date-parts":[["2025",7,24]]},"issued":{"date-parts":[["2020"]]}}},{"id":645,"uris":["http://zotero.org/users/10873074/items/ZXLE86KW"],"itemData":{"id":645,"type":"paper-conference","abstract":"Although many FAIR principles could be fulfilled by 5-star Linked Open Data, the successful realization of FAIR poses a multitude of challenges. FAIR publishing and retrieval of Linked Data is still rather a FAIRytale than reality, for users and machines. In this paper, we give an overview on four major approaches that tackle individual challenges of FAIR data and present our vision of a FAIR Linked Data backbone. We propose 1) DBpedia Databus - a flexible, heavily automatable dataset management and publishing platform based on DatalD metadata; that is extended by 2) the novel Databus Mods architecture which allows for flexible, unified, community-specific metadata extensions and (search/annotation) overlay systems; 3) DBpedia Archivo an archiving solution for unified handling and improvement of FAIRness for ontologies on publisher and consumer side; as well as 4) the DBpedia Global ID management and lookup services to cluster and discover equivalent entities and properties","container-title":"Companion Proceedings of the Web Conference 2021 (WWW '21)","DOI":"10.1145/3442442.3451364","event-place":"New York","event-title":"30th World Wide Web (WWW) Conference (WebConf)","ISBN":"978-1-4503-8313-4","language":"English","note":"number-of-pages: 5\nWeb of Science ID: WOS:000749534900072","page":"431-435","publisher":"Association for Computing Machinery","publisher-place":"New York","source":"Clarivate Analytics Web of Science","title":"FAIR Linked Data - Towards a Linked Data Backbone for Users and Machines","URL":"https://dl.acm.org/doi/10.1145/3442442.3451364","author":[{"family":"Frey","given":"Johannes"},{"family":"Hellmann","given":"Sebastian"}],"accessed":{"date-parts":[["2025",7,24]]},"issued":{"date-parts":[["2021"]]}}},{"id":731,"uris":["http://zotero.org/users/10873074/items/3SEHEHUU"],"itemData":{"id":731,"type":"book","edition":"Working Draft, v1.2","title":"FAIR Data Point","URL":"https://specs.fairdatapoint.org/fdp-specs-v1.2.html","author":[{"family":"Bonino","given":"Luiz Olavo"},{"family":"Burger","given":"Kees"},{"family":"Kaliyaperumal","given":"Rajaram"}],"issued":{"date-parts":[["2023",10,20]]}}},{"id":673,"uris":["http://zotero.org/users/10873074/items/A7H5K724"],"itemData":{"id":673,"type":"article-journal","abstract":"Information, i.e. data, is regarded as the new oil in the 21st century. The impact of this statement from economics for science and the research community is reflected in the hugely increasing number of machine-learning and artificial intelligence applications that were one driving force behind writing out the FAIR principles. However, any form of data (re)use requires the provenance of the data to be recorded. Hence, recording metadata during data acquisition is both an essential aspect of and as old as science itself. Here, we discuss the why, when, what, and how of research data documentation and present a simple textual file format termed Infofile developed for this purpose. This format allows researchers in the lab to record all relevant metadata during data acquisition in a user-friendly and obvious way while minimising any external dependencies. The resulting machine-actionable metadata in turn allow processing and analysis software to access relevant information, besides making the research data more reproducible and FAIRer. By demonstrating a simple, yet powerful and proven solution to the problem of metadata recording during data acquisition, we anticipate the Infofile format and its underlying principles to have great impact on the reproducibility and hence quality of science, particularly in the field of “little science” lacking established and well-developed software toolchains and standards.","container-title":"Digital Discovery","DOI":"10.1039/D2DD00131D","ISSN":"2635-098X","issue":"1","journalAbbreviation":"Digital Discovery","language":"en","note":"publisher: RSC","page":"234-244","source":"pubs.rsc.org","title":"Towards more reproducible and FAIRer research data: documenting provenance during data acquisition using the Infofile format","title-short":"Towards more reproducible and FAIRer research data","volume":"2","author":[{"family":"Paulus","given":"Bernd"},{"family":"Biskup","given":"Till"}],"issued":{"date-parts":[["2023",2,13]]}}},{"id":671,"uris":["http://zotero.org/users/10873074/items/I6DZIF6S"],"itemData":{"id":671,"type":"paper-conference","abstract":"The FAIR principles define a number of expected behaviours for the data and services ecosystem with the goal of improving the findability, accessibility, interoperability, and reusability of digital objects. A key aspiration of the principles is that they would lead to a scenario where autonomous computational agents are capable of performing a \"self-guided exploration of the global data ecosystem,\" and act properly with the encountered variety of types, formats, access mechanisms and protocols. The lack of consistent support for some of these expected behaviours by current information infrastructures such as the internet and the World Wide Web motivated the emergence, in the last years, of initiatives such as the FAIR Digital Object (FDO) movement. The FDO aims at defining an infrastructure where digital objects can be exposed and explored according to the FAIR principles. In this paper, we report the current status of the work towards an ontology-driven conceptual model for FAIR Digital Objects. The conceptual model covers aspects of digital objects that are relevant to the FAIR principles such as the distinction between metadata and the digital object it describes, the classification of digital objects in terms of both their informational value and their computational representation format, and the relation between different types of FAIR Digital Objects.","container-title":"Formal Ontology in Information Systems, FOIS 2023","DOI":"10.3233/FAIA231131","event-place":"Amsterdam","event-title":"13th Formal Ontology in Information Systems Conference (FOIS)","ISBN":"978-1-64368-468-0","language":"English","note":"ISSN: 0922-6389, 1879-8314\nnumber-of-pages: 15\ncollection-title: Frontiers in Artificial Intelligence and Applications\nWeb of Science ID: WOS:001175523300016","page":"227-241","publisher":"Ios Press","publisher-place":"Amsterdam","source":"Clarivate Analytics Web of Science","title":"Towards a Conceptual Model for the FAIR Digital Object Framework","URL":"https://ebooks.iospress.nl/doi/10.3233/FAIA231131","volume":"377","author":[{"family":"Santos","given":"Luiz Olavo Bonino Da Silva"},{"family":"Sales","given":"Tiago Prince"},{"family":"Fonseca","given":"Claudenir M."},{"family":"Guizzardi","given":"Giancarlo"}],"editor":[{"family":"Aussenac-Gilles","given":"N."},{"family":"Hahmann","given":"T."},{"family":"Galton","given":"A."},{"family":"Hedblom","given":"M. M."}],"accessed":{"date-parts":[["2025",7,24]]},"issued":{"date-parts":[["2023"]]}}},{"id":684,"uris":["http://zotero.org/users/10873074/items/6VSYL8KW"],"itemData":{"id":684,"type":"paper-conference","abstract":"Data Management Plans (DMPs) are often required by organizations and funding agencies for research projects. One of the goals of DMPs is to capture how researchers plan to comply with some aspects of the Findability, Accessibility, Interoperability, and Reusability (FAIR) principles. When writing DMPs, taking into account community standards for managing and publishing research data can be a challenge for researchers. Community standards are often documented informally or communicated by word of mouth. The introduction of FAIR Implementation Profiles (FIPs) offers a structured way to capture such standards. This paper investigates with a user study, whether FIPs can serve as suggestions for aligning research data management with community standards. Through a customized interface with the related information extracted from FIPs as suggestions, we study whether participants take such suggestions into account when writing DMPs.","container-title":"Metadata and Semantic Research. MTSR 2024","DOI":"10.1007/978-3-031-81974-2_14","event-place":"Cham","event-title":"18th International Conference on Metadata and Semantics Research","ISBN":"978-3-031-81973-5","language":"English","note":"ISSN: 1865-0929, 1865-0937\nnumber-of-pages: 13\ncollection-title: Communications in Computer and Information Science\nWeb of Science ID: WOS:001456025100014","page":"159-171","publisher":"Springer","publisher-place":"Cham","source":"Clarivate Analytics Web of Science","title":"Aligning Data Management Plans with Community Standards Using FAIR Implementation Profiles","URL":"https://link.springer.com/chapter/10.1007/978-3-031-81974-2_14","volume":"2331","author":[{"family":"Singh","given":"Navroop K."},{"family":"Wang","given":"Shuai"},{"family":"Maineri","given":"Angelica"},{"family":"Hofstra","given":"Tycho"},{"family":"Bruyneel","given":"Mark"},{"family":"Sandt","given":"Stephanie","non-dropping-particle":"van de"},{"family":"Siebes","given":"Ronald"},{"family":"Ossenbruggen","given":"Jacco","non-dropping-particle":"van"},{"family":"Kuhn","given":"Tobias"}],"editor":[{"family":"Sfakakis","given":"M."},{"family":"Garoufallou","given":"E."},{"family":"Damigos","given":"M."},{"family":"Salaba","given":"A."},{"family":"Papatheodorou","given":"C."}],"accessed":{"date-parts":[["2025",7,24]]},"issued":{"date-parts":[["2025"]]}}}],"schema":"https://github.com/citation-style-language/schema/raw/master/csl-citation.json"} </w:instrText>
      </w:r>
      <w:r w:rsidR="006323A6">
        <w:fldChar w:fldCharType="separate"/>
      </w:r>
      <w:r w:rsidRPr="000F2456" w:rsidR="000F2456">
        <w:rPr>
          <w:rFonts w:ascii="Calibri" w:hAnsi="Calibri" w:cs="Calibri"/>
        </w:rPr>
        <w:t>Celebi ir kt., 2020; Schultes ir kt., 2020; Frey &amp; Hellmann, 2021; Bonino ir kt., 2023; Paulus &amp; Biskup, 2023; Santos ir kt., 2023; Singh ir kt., 2025)</w:t>
      </w:r>
      <w:r w:rsidR="006323A6">
        <w:fldChar w:fldCharType="end"/>
      </w:r>
      <w:r w:rsidR="00A75BF1">
        <w:t xml:space="preserve">. </w:t>
      </w:r>
    </w:p>
    <w:p w:rsidR="00CD002B" w:rsidP="00185954" w:rsidRDefault="0006703E" w14:paraId="7B957137" w14:textId="2CF058E4">
      <w:pPr>
        <w:pStyle w:val="Heading4"/>
      </w:pPr>
      <w:r>
        <w:t>FAIR</w:t>
      </w:r>
      <w:r w:rsidR="00185954">
        <w:t xml:space="preserve"> principų turinys</w:t>
      </w:r>
    </w:p>
    <w:p w:rsidRPr="00E32400" w:rsidR="00185954" w:rsidP="71084EB1" w:rsidRDefault="71084EB1" w14:paraId="7FC44311" w14:textId="2BEB1F20">
      <w:pPr>
        <w:jc w:val="both"/>
        <w:rPr>
          <w:rFonts w:ascii="Calibri" w:hAnsi="Calibri" w:cs="Calibri"/>
          <w:i/>
          <w:iCs/>
        </w:rPr>
      </w:pPr>
      <w:r w:rsidRPr="71084EB1">
        <w:rPr>
          <w:rFonts w:ascii="Calibri" w:hAnsi="Calibri" w:cs="Calibri"/>
        </w:rPr>
        <w:t xml:space="preserve">„FAIR“ – tai akronimas, lengvai įsimenama forma pateikiantis duomenų paruošimo mašininiam apdorojimui ir tinkamam bei patogiam tvarkymui gaires. Akronimas sudarytas iš rekomenduojamas duomenų savybes </w:t>
      </w:r>
      <w:r w:rsidRPr="71084EB1">
        <w:rPr>
          <w:rFonts w:ascii="Calibri" w:hAnsi="Calibri" w:cs="Calibri"/>
        </w:rPr>
        <w:lastRenderedPageBreak/>
        <w:t xml:space="preserve">nusakančių angliškų būdvardžių pirmųjų raidžių: </w:t>
      </w:r>
      <w:r w:rsidRPr="71084EB1">
        <w:rPr>
          <w:rFonts w:ascii="Calibri" w:hAnsi="Calibri" w:cs="Calibri"/>
          <w:i/>
          <w:iCs/>
        </w:rPr>
        <w:t xml:space="preserve">Findable </w:t>
      </w:r>
      <w:r w:rsidRPr="71084EB1">
        <w:rPr>
          <w:rFonts w:ascii="Calibri" w:hAnsi="Calibri" w:cs="Calibri"/>
        </w:rPr>
        <w:t>(Surandami),</w:t>
      </w:r>
      <w:r w:rsidRPr="71084EB1">
        <w:rPr>
          <w:rFonts w:ascii="Calibri" w:hAnsi="Calibri" w:cs="Calibri"/>
          <w:i/>
          <w:iCs/>
        </w:rPr>
        <w:t xml:space="preserve"> Accessible </w:t>
      </w:r>
      <w:r w:rsidRPr="71084EB1">
        <w:rPr>
          <w:rFonts w:ascii="Calibri" w:hAnsi="Calibri" w:cs="Calibri"/>
        </w:rPr>
        <w:t xml:space="preserve">(Prieinami), </w:t>
      </w:r>
      <w:r w:rsidRPr="71084EB1">
        <w:rPr>
          <w:rFonts w:ascii="Calibri" w:hAnsi="Calibri" w:cs="Calibri"/>
          <w:i/>
          <w:iCs/>
        </w:rPr>
        <w:t xml:space="preserve">Interoperable </w:t>
      </w:r>
      <w:r w:rsidRPr="71084EB1">
        <w:rPr>
          <w:rFonts w:ascii="Calibri" w:hAnsi="Calibri" w:cs="Calibri"/>
        </w:rPr>
        <w:t xml:space="preserve">(Sąveikūs), </w:t>
      </w:r>
      <w:r w:rsidRPr="71084EB1">
        <w:rPr>
          <w:rFonts w:ascii="Calibri" w:hAnsi="Calibri" w:cs="Calibri"/>
          <w:i/>
          <w:iCs/>
        </w:rPr>
        <w:t xml:space="preserve">Reusable </w:t>
      </w:r>
      <w:r w:rsidRPr="71084EB1">
        <w:rPr>
          <w:rFonts w:ascii="Calibri" w:hAnsi="Calibri" w:cs="Calibri"/>
        </w:rPr>
        <w:t xml:space="preserve">(Pakartotinai panaudojami). Toliau pateikiamas kiekvienos iš šių sąvokų paaiškinimas. </w:t>
      </w:r>
    </w:p>
    <w:p w:rsidRPr="004A5BFE" w:rsidR="00185954" w:rsidP="00DB02A5" w:rsidRDefault="5688C61B" w14:paraId="274DE1A8" w14:textId="076470BC">
      <w:pPr>
        <w:pStyle w:val="Heading5"/>
      </w:pPr>
      <w:r>
        <w:t xml:space="preserve">F – </w:t>
      </w:r>
      <w:r w:rsidRPr="5688C61B">
        <w:rPr>
          <w:i/>
          <w:iCs/>
        </w:rPr>
        <w:t>Findable</w:t>
      </w:r>
      <w:r>
        <w:t xml:space="preserve"> (Surandami duomenys)</w:t>
      </w:r>
    </w:p>
    <w:p w:rsidRPr="002F7FA5" w:rsidR="00185954" w:rsidP="00DB02A5" w:rsidRDefault="71084EB1" w14:paraId="71D6B4E2" w14:textId="4BBFC9D7">
      <w:pPr>
        <w:pStyle w:val="ListBullet"/>
        <w:tabs>
          <w:tab w:val="num" w:pos="567"/>
        </w:tabs>
        <w:spacing w:line="259" w:lineRule="auto"/>
        <w:ind w:left="567" w:right="567" w:hanging="567"/>
        <w:jc w:val="both"/>
        <w:rPr>
          <w:rFonts w:ascii="Calibri" w:hAnsi="Calibri" w:cs="Calibri"/>
          <w:color w:val="000000" w:themeColor="text1"/>
          <w:lang w:val="lt-LT"/>
        </w:rPr>
      </w:pPr>
      <w:r w:rsidRPr="1363E608">
        <w:rPr>
          <w:rFonts w:ascii="Calibri" w:hAnsi="Calibri" w:cs="Calibri"/>
          <w:color w:val="000000" w:themeColor="text1"/>
          <w:lang w:val="lt-LT"/>
        </w:rPr>
        <w:t>(Meta)duomenims priskiriamas unikalus ir nuolatinis identifikatorius (pvz. DOI, URN, Handle).</w:t>
      </w:r>
      <w:r w:rsidRPr="002F7FA5" w:rsidR="00185954">
        <w:rPr>
          <w:lang w:val="lt-LT"/>
        </w:rPr>
        <w:br/>
      </w:r>
      <w:r w:rsidRPr="002F7FA5" w:rsidR="00185954">
        <w:rPr>
          <w:lang w:val="lt-LT"/>
        </w:rPr>
        <w:br/>
      </w:r>
      <w:r w:rsidRPr="1363E608">
        <w:rPr>
          <w:rFonts w:ascii="Calibri" w:hAnsi="Calibri" w:cs="Calibri"/>
          <w:color w:val="000000" w:themeColor="text1"/>
          <w:lang w:val="lt-LT"/>
        </w:rPr>
        <w:t xml:space="preserve">Naudojant tokius identifikatorius, išvengiama dviprasmybių automatiškai ar rankiniu būdu ieškant duomenų rinkinių </w:t>
      </w:r>
      <w:r w:rsidRPr="1363E608" w:rsidR="00185954">
        <w:rPr>
          <w:rFonts w:ascii="Calibri" w:hAnsi="Calibri" w:cs="Calibri"/>
          <w:color w:val="000000" w:themeColor="text1"/>
        </w:rPr>
        <w:fldChar w:fldCharType="begin"/>
      </w:r>
      <w:r w:rsidRPr="1363E608" w:rsidR="00185954">
        <w:rPr>
          <w:rFonts w:ascii="Calibri" w:hAnsi="Calibri" w:cs="Calibri"/>
          <w:color w:val="000000" w:themeColor="text1"/>
          <w:lang w:val="lt-LT"/>
        </w:rPr>
        <w:instrText xml:space="preserve"> ADDIN ZOTERO_ITEM CSL_CITATION {"citationID":"xHgNt9A0","properties":{"formattedCitation":"(McMurry ir kt., 2017)","plainCitation":"(McMurry ir kt., 2017)","noteIndex":0},"citationItems":[{"id":"ke8UHt3w/qZKDvW4m","uris":["http://zotero.org/users/14616294/items/XKSKYP47"],"itemData":{"id":203,"type":"article-journal","abstract":"In many disciplines, data are highly decentralized across thousands of online databases (repositories, registries, and knowledgebases). Wringing value from such databases depends on the discipline of data science and on the humble bricks and mortar that make integration possible; identifiers are a core component of this integration infrastructure. Drawing on our experience and on work by other groups, we outline 10 lessons we have learned about the identifier qualities and best practices that facilitate large-scale data integration. Specifically, we propose actions that identifier practitioners (database providers) should take in the design, provision and reuse of identifiers. We also outline the important considerations for those referencing identifiers in various circumstances, including by authors and data generators. While the importance and relevance of each lesson will vary by context, there is a need for increased awareness about how to avoid and manage common identifier problems, especially those related to persistence and web-accessibility/resolvability. We focus strongly on web-based identifiers in the life sciences; however, the principles are broadly relevant to other disciplines.","container-title":"PLOS Biology","DOI":"10.1371/journal.pbio.2001414","issue":"6","note":"publisher: Public Library of Science","page":"1-18","title":"Identifiers for the 21st century: How to design, provision, and reuse persistent identifiers to maximize utility and impact of life science data","volume":"15","author":[{"family":"McMurry","given":"Julie A."},{"family":"Juty","given":"Nick"},{"family":"Blomberg","given":"Niklas"},{"family":"Burdett","given":"Tony"},{"family":"Conlin","given":"Tom"},{"family":"Conte","given":"Nathalie"},{"family":"Courtot","given":"Mélanie"},{"family":"Deck","given":"John"},{"family":"Dumontier","given":"Michel"},{"family":"Fellows","given":"Donal K."},{"family":"Gonzalez-Beltran","given":"Alejandra"},{"family":"Gormanns","given":"Philipp"},{"family":"Grethe","given":"Jeffrey"},{"family":"Hastings","given":"Janna"},{"family":"Hériché","given":"Jean-Karim"},{"family":"Hermjakob","given":"Henning"},{"family":"Ison","given":"Jon C."},{"family":"Jimenez","given":"Rafael C."},{"family":"Jupp","given":"Simon"},{"family":"Kunze","given":"John"},{"family":"Laibe","given":"Camille"},{"family":"Le Novère","given":"Nicolas"},{"family":"Malone","given":"James"},{"family":"Martin","given":"Maria Jesus"},{"family":"McEntyre","given":"Johanna R."},{"family":"Morris","given":"Chris"},{"family":"Muilu","given":"Juha"},{"family":"Müller","given":"Wolfgang"},{"family":"Rocca-Serra","given":"Philippe"},{"family":"Sansone","given":"Susanna-Assunta"},{"family":"Sariyar","given":"Murat"},{"family":"Snoep","given":"Jacky L."},{"family":"Soiland-Reyes","given":"Stian"},{"family":"Stanford","given":"Natalie J."},{"family":"Swainston","given":"Neil"},{"family":"Washington","given":"Nicole"},{"family":"Williams","given":"Alan R."},{"family":"Wimalaratne","given":"Sarala M."},{"family":"Winfree","given":"Lilly M."},{"family":"Wolstencroft","given":"Katherine"},{"family":"Goble","given":"Carole"},{"family":"Mungall","given":"Christopher J."},{"family":"Haendel","given":"Melissa A."},{"family":"Parkinson","given":"Helen"}],"issued":{"date-parts":[["2017",6]]}}}],"schema":"https://github.com/citation-style-language/schema/raw/master/csl-citation.json"} </w:instrText>
      </w:r>
      <w:r w:rsidRPr="1363E608" w:rsidR="00185954">
        <w:rPr>
          <w:rFonts w:ascii="Calibri" w:hAnsi="Calibri" w:cs="Calibri"/>
          <w:color w:val="000000" w:themeColor="text1"/>
        </w:rPr>
        <w:fldChar w:fldCharType="separate"/>
      </w:r>
      <w:r w:rsidRPr="1363E608">
        <w:rPr>
          <w:rFonts w:ascii="Calibri" w:hAnsi="Calibri" w:cs="Calibri"/>
          <w:lang w:val="lt-LT"/>
        </w:rPr>
        <w:t>(McMurry ir kt., 2017)</w:t>
      </w:r>
      <w:r w:rsidRPr="1363E608" w:rsidR="00185954">
        <w:rPr>
          <w:rFonts w:ascii="Calibri" w:hAnsi="Calibri" w:cs="Calibri"/>
          <w:color w:val="000000" w:themeColor="text1"/>
        </w:rPr>
        <w:fldChar w:fldCharType="end"/>
      </w:r>
      <w:r w:rsidRPr="1363E608">
        <w:rPr>
          <w:rFonts w:ascii="Calibri" w:hAnsi="Calibri" w:cs="Calibri"/>
          <w:color w:val="000000" w:themeColor="text1"/>
          <w:lang w:val="lt-LT"/>
        </w:rPr>
        <w:t>. Dažniausiai unikalūs identifikatoriai yra priskiriami pačios duomenų saugyklos. Šie identifikatoriai turi būti ilgalaikiai – dažnai naudojamos registrų paslaugos, užtikrinančios, kad internetinės nuorodos su identifikatoriais būtų aktyvios. Puikus globalaus ir unikalaus identifikatoriaus pavyzdys –   </w:t>
      </w:r>
      <w:hyperlink r:id="rId9">
        <w:r w:rsidRPr="1363E608">
          <w:rPr>
            <w:rStyle w:val="Hyperlink"/>
            <w:rFonts w:ascii="Calibri" w:hAnsi="Calibri" w:cs="Calibri"/>
            <w:lang w:val="lt-LT"/>
          </w:rPr>
          <w:t>ORCID</w:t>
        </w:r>
      </w:hyperlink>
      <w:r w:rsidRPr="1363E608">
        <w:rPr>
          <w:rFonts w:ascii="Calibri" w:hAnsi="Calibri" w:cs="Calibri"/>
          <w:color w:val="000000" w:themeColor="text1"/>
          <w:lang w:val="lt-LT"/>
        </w:rPr>
        <w:t xml:space="preserve"> numeris. Vienam fiziniam asmeniui priskiriamas tik vienas ir tas pats ORCID numeris. Visi iki šiol sukurti ORCID identifikatoriai yra pasiekiami minėtoje platformoje. </w:t>
      </w:r>
      <w:r w:rsidRPr="002F7FA5" w:rsidR="00185954">
        <w:rPr>
          <w:lang w:val="lt-LT"/>
        </w:rPr>
        <w:br/>
      </w:r>
    </w:p>
    <w:p w:rsidRPr="002F7FA5" w:rsidR="00185954" w:rsidP="00DB02A5" w:rsidRDefault="71084EB1" w14:paraId="54E62D8C" w14:textId="070EF760">
      <w:pPr>
        <w:pStyle w:val="ListBullet"/>
        <w:tabs>
          <w:tab w:val="num" w:pos="567"/>
        </w:tabs>
        <w:spacing w:line="259" w:lineRule="auto"/>
        <w:ind w:left="567" w:right="567" w:hanging="567"/>
        <w:jc w:val="both"/>
        <w:rPr>
          <w:lang w:val="lt-LT"/>
        </w:rPr>
      </w:pPr>
      <w:r w:rsidRPr="71084EB1">
        <w:rPr>
          <w:rFonts w:ascii="Calibri" w:hAnsi="Calibri" w:cs="Calibri"/>
          <w:color w:val="000000" w:themeColor="text1"/>
          <w:lang w:val="lt-LT"/>
        </w:rPr>
        <w:t>Duomenys aprašomi išsamiais metaduomenimis, o metaduomenyse aiškiai nurodomas duomenų identifikatorius.</w:t>
      </w:r>
      <w:r w:rsidRPr="002F7FA5" w:rsidR="00185954">
        <w:rPr>
          <w:lang w:val="lt-LT"/>
        </w:rPr>
        <w:br/>
      </w:r>
      <w:r w:rsidRPr="002F7FA5" w:rsidR="00185954">
        <w:rPr>
          <w:lang w:val="lt-LT"/>
        </w:rPr>
        <w:br/>
      </w:r>
      <w:r w:rsidRPr="71084EB1">
        <w:rPr>
          <w:rFonts w:ascii="Calibri" w:hAnsi="Calibri" w:cs="Calibri"/>
          <w:color w:val="000000" w:themeColor="text1"/>
          <w:lang w:val="lt-LT"/>
        </w:rPr>
        <w:t>Pagrindinis šios rekomendacijos tikslas – kad vartotojas (arba algoritmas) galėtų tiksliai ir greitai rasti tam tikrą duomenų rinkinį, naudojant šiam rinkiniui priskirtus metaduomenis, net nežinant identifikatoriaus.</w:t>
      </w:r>
      <w:r w:rsidRPr="002F7FA5" w:rsidR="00185954">
        <w:rPr>
          <w:lang w:val="lt-LT"/>
        </w:rPr>
        <w:br/>
      </w:r>
    </w:p>
    <w:p w:rsidRPr="00DB02A5" w:rsidR="00185954" w:rsidP="00DB02A5" w:rsidRDefault="71084EB1" w14:paraId="1D6E3FFC" w14:textId="3B950500">
      <w:pPr>
        <w:pStyle w:val="ListBullet"/>
        <w:tabs>
          <w:tab w:val="num" w:pos="567"/>
        </w:tabs>
        <w:spacing w:line="259" w:lineRule="auto"/>
        <w:ind w:left="567" w:right="567" w:hanging="567"/>
        <w:jc w:val="both"/>
        <w:rPr>
          <w:rFonts w:ascii="Calibri" w:hAnsi="Calibri" w:cs="Calibri"/>
          <w:color w:val="000000" w:themeColor="text1"/>
          <w:lang w:val="lt-LT"/>
        </w:rPr>
      </w:pPr>
      <w:r w:rsidRPr="71084EB1">
        <w:rPr>
          <w:rFonts w:ascii="Calibri" w:hAnsi="Calibri" w:cs="Calibri"/>
          <w:color w:val="000000" w:themeColor="text1"/>
          <w:lang w:val="lt-LT"/>
        </w:rPr>
        <w:t xml:space="preserve">Metaduomenyse aiškiai pateiktas duomenų rinkinio, kurį jie aprašo, identifikatorius. </w:t>
      </w:r>
      <w:r w:rsidRPr="002F7FA5" w:rsidR="00185954">
        <w:rPr>
          <w:lang w:val="lt-LT"/>
        </w:rPr>
        <w:br/>
      </w:r>
    </w:p>
    <w:p w:rsidRPr="00DB02A5" w:rsidR="00185954" w:rsidP="00DB02A5" w:rsidRDefault="71084EB1" w14:paraId="29995E25" w14:textId="3215875A">
      <w:pPr>
        <w:pStyle w:val="ListBullet"/>
        <w:tabs>
          <w:tab w:val="num" w:pos="567"/>
        </w:tabs>
        <w:spacing w:line="259" w:lineRule="auto"/>
        <w:ind w:left="567" w:right="567" w:hanging="567"/>
        <w:jc w:val="both"/>
        <w:rPr>
          <w:rFonts w:ascii="Calibri" w:hAnsi="Calibri" w:cs="Calibri"/>
          <w:color w:val="000000" w:themeColor="text1"/>
          <w:lang w:val="lt-LT"/>
        </w:rPr>
      </w:pPr>
      <w:r w:rsidRPr="1363E608">
        <w:rPr>
          <w:rFonts w:ascii="Calibri" w:hAnsi="Calibri" w:cs="Calibri"/>
          <w:color w:val="000000" w:themeColor="text1"/>
          <w:lang w:val="lt-LT"/>
        </w:rPr>
        <w:t>Duomenys ir (ar) metaduomenys yra registruojami arba indeksuojami paieškos sistemose ar duomenų bazėse.</w:t>
      </w:r>
      <w:r w:rsidRPr="002F7FA5" w:rsidR="00185954">
        <w:rPr>
          <w:lang w:val="es-ES"/>
        </w:rPr>
        <w:br/>
      </w:r>
      <w:r w:rsidRPr="002F7FA5" w:rsidR="00185954">
        <w:rPr>
          <w:lang w:val="es-ES"/>
        </w:rPr>
        <w:br/>
      </w:r>
      <w:r w:rsidRPr="1363E608">
        <w:rPr>
          <w:rFonts w:ascii="Calibri" w:hAnsi="Calibri" w:cs="Calibri"/>
          <w:color w:val="000000" w:themeColor="text1"/>
          <w:lang w:val="lt-LT"/>
        </w:rPr>
        <w:t xml:space="preserve">Siekiant kad duomenų rinkiniai iš tikrųjų galėtų būti lengvai surandami, jie turi būti indeksuoti ir registruoti įvairiose paieškos sistemose (kaip Google, OpenAire Explore, PubMed). Net labai tvarkingas duomenų rinkinys gali būti neprieinamas nei automatiškai, nei rankiniu būdu, jei jis nėra randamas paieškos sistemomis. </w:t>
      </w:r>
    </w:p>
    <w:p w:rsidRPr="001D13F5" w:rsidR="00185954" w:rsidP="001D13F5" w:rsidRDefault="00185954" w14:paraId="7BBD82BC" w14:textId="77777777">
      <w:pPr>
        <w:pStyle w:val="Heading5"/>
        <w:ind w:right="567"/>
      </w:pPr>
      <w:r w:rsidRPr="00DB02A5">
        <w:t xml:space="preserve">A – </w:t>
      </w:r>
      <w:r w:rsidRPr="001D13F5">
        <w:rPr>
          <w:i/>
          <w:iCs/>
        </w:rPr>
        <w:t>Accessible</w:t>
      </w:r>
      <w:r w:rsidRPr="001D13F5">
        <w:t xml:space="preserve"> (Prieinami duomenys)</w:t>
      </w:r>
    </w:p>
    <w:p w:rsidRPr="00CE4048" w:rsidR="00185954" w:rsidP="001D13F5" w:rsidRDefault="71084EB1" w14:paraId="304D6993" w14:textId="7805A470">
      <w:pPr>
        <w:pStyle w:val="ListBullet"/>
        <w:tabs>
          <w:tab w:val="num" w:pos="567"/>
        </w:tabs>
        <w:spacing w:line="259" w:lineRule="auto"/>
        <w:ind w:left="567" w:right="567" w:hanging="567"/>
        <w:jc w:val="both"/>
        <w:rPr>
          <w:rFonts w:ascii="Calibri" w:hAnsi="Calibri" w:cs="Calibri"/>
          <w:color w:val="000000" w:themeColor="text1"/>
          <w:lang w:val="lt-LT"/>
        </w:rPr>
      </w:pPr>
      <w:r w:rsidRPr="71084EB1">
        <w:rPr>
          <w:rFonts w:ascii="Calibri" w:hAnsi="Calibri" w:cs="Calibri"/>
          <w:color w:val="000000" w:themeColor="text1"/>
          <w:lang w:val="lt-LT"/>
        </w:rPr>
        <w:t>(Meta)duomenys ir duomenys turi būti pasiekiami pagal identifikatorių, naudojant atvirus interneto protokolus. Jei prieiga apribota, turi būti taikomos aiškiai reglamentuotos autorizacijos procedūros.</w:t>
      </w:r>
      <w:r w:rsidRPr="002F7FA5" w:rsidR="00185954">
        <w:rPr>
          <w:lang w:val="es-ES"/>
        </w:rPr>
        <w:br/>
      </w:r>
      <w:r w:rsidRPr="002F7FA5" w:rsidR="00185954">
        <w:rPr>
          <w:lang w:val="es-ES"/>
        </w:rPr>
        <w:br/>
      </w:r>
      <w:r w:rsidRPr="71084EB1">
        <w:rPr>
          <w:rFonts w:ascii="Calibri" w:hAnsi="Calibri" w:cs="Calibri"/>
          <w:color w:val="000000" w:themeColor="text1"/>
          <w:lang w:val="lt-LT"/>
        </w:rPr>
        <w:t xml:space="preserve">Metaduomenys ir/arba duomenys turi būti prieinami nemokamais ir atvirais protokolais, pasiekiamais kiekvienam interneto naudotojui (pvz. HTTP, FTP, SMTP). Metaduomenų nereikėtų laikyti mokamose arba nuosavybinėse sistemose (pvz. Microsoft, Apple duomenų bazėms tvarkyti skirti produktai). </w:t>
      </w:r>
      <w:r w:rsidR="00185954">
        <w:br/>
      </w:r>
    </w:p>
    <w:p w:rsidRPr="001D13F5" w:rsidR="00185954" w:rsidP="001D13F5" w:rsidRDefault="71084EB1" w14:paraId="24D7E8DF" w14:textId="77777777">
      <w:pPr>
        <w:pStyle w:val="ListBullet"/>
        <w:tabs>
          <w:tab w:val="num" w:pos="567"/>
        </w:tabs>
        <w:spacing w:line="259" w:lineRule="auto"/>
        <w:ind w:left="567" w:right="567" w:hanging="567"/>
        <w:jc w:val="both"/>
        <w:rPr>
          <w:rFonts w:ascii="Calibri" w:hAnsi="Calibri" w:cs="Calibri"/>
          <w:color w:val="000000" w:themeColor="text1"/>
          <w:lang w:val="lt-LT"/>
        </w:rPr>
      </w:pPr>
      <w:r w:rsidRPr="71084EB1">
        <w:rPr>
          <w:rFonts w:ascii="Calibri" w:hAnsi="Calibri" w:cs="Calibri"/>
          <w:color w:val="000000" w:themeColor="text1"/>
          <w:lang w:val="lt-LT"/>
        </w:rPr>
        <w:t>Metaduomenys turi likti pasiekiami net jei pats duomenų rinkinys nebėra pasiekiamas.</w:t>
      </w:r>
    </w:p>
    <w:p w:rsidRPr="008606B6" w:rsidR="00185954" w:rsidP="001D13F5" w:rsidRDefault="00185954" w14:paraId="0A0D7CE5" w14:textId="77777777">
      <w:pPr>
        <w:pStyle w:val="Heading5"/>
        <w:ind w:right="567"/>
      </w:pPr>
      <w:r w:rsidRPr="008606B6">
        <w:t xml:space="preserve">I – </w:t>
      </w:r>
      <w:r w:rsidRPr="001D13F5">
        <w:rPr>
          <w:i/>
          <w:iCs/>
        </w:rPr>
        <w:t>Interoperable</w:t>
      </w:r>
      <w:r w:rsidRPr="008606B6">
        <w:t xml:space="preserve"> (Sąveikūs</w:t>
      </w:r>
      <w:r>
        <w:t xml:space="preserve"> duomenys</w:t>
      </w:r>
      <w:r w:rsidRPr="008606B6">
        <w:t>)</w:t>
      </w:r>
    </w:p>
    <w:p w:rsidRPr="00185954" w:rsidR="00185954" w:rsidP="001D13F5" w:rsidRDefault="71084EB1" w14:paraId="427D146A" w14:textId="091C33D8">
      <w:pPr>
        <w:pStyle w:val="ListBullet"/>
        <w:tabs>
          <w:tab w:val="num" w:pos="567"/>
        </w:tabs>
        <w:spacing w:line="259" w:lineRule="auto"/>
        <w:ind w:left="567" w:right="567" w:hanging="567"/>
        <w:jc w:val="both"/>
        <w:rPr>
          <w:rFonts w:ascii="Calibri" w:hAnsi="Calibri" w:cs="Calibri"/>
          <w:color w:val="000000" w:themeColor="text1"/>
          <w:lang w:val="it-IT"/>
        </w:rPr>
      </w:pPr>
      <w:r w:rsidRPr="71084EB1">
        <w:rPr>
          <w:rFonts w:ascii="Calibri" w:hAnsi="Calibri" w:cs="Calibri"/>
          <w:color w:val="000000" w:themeColor="text1"/>
          <w:lang w:val="lt-LT"/>
        </w:rPr>
        <w:t>(Meta)duomenyse naudojami formaliai apibrėžti, plačiai pripažinti, kontroliuojami žodynai, formalūs terminai.</w:t>
      </w:r>
      <w:r w:rsidRPr="002F7FA5" w:rsidR="00185954">
        <w:rPr>
          <w:lang w:val="lt-LT"/>
        </w:rPr>
        <w:br/>
      </w:r>
      <w:r w:rsidRPr="002F7FA5" w:rsidR="00185954">
        <w:rPr>
          <w:lang w:val="lt-LT"/>
        </w:rPr>
        <w:br/>
      </w:r>
      <w:r w:rsidRPr="71084EB1">
        <w:rPr>
          <w:rFonts w:ascii="Calibri" w:hAnsi="Calibri" w:cs="Calibri"/>
          <w:color w:val="000000" w:themeColor="text1"/>
          <w:lang w:val="it-IT"/>
        </w:rPr>
        <w:lastRenderedPageBreak/>
        <w:t xml:space="preserve">Vartotojai turi galėti lengvai nuskaityti ir interpretuoti vieni kitų metaduomenis. Turi būti naudojamos aktyvios, palaikomos ir plačiai naudojamos programavimo kalbos bei įrankiai – RDF, JSON LD, OWL.  </w:t>
      </w:r>
      <w:r w:rsidRPr="002F7FA5" w:rsidR="00185954">
        <w:rPr>
          <w:lang w:val="it-IT"/>
        </w:rPr>
        <w:br/>
      </w:r>
    </w:p>
    <w:p w:rsidRPr="00185954" w:rsidR="00185954" w:rsidP="001D13F5" w:rsidRDefault="71084EB1" w14:paraId="5384FB53" w14:textId="77777777">
      <w:pPr>
        <w:pStyle w:val="ListBullet"/>
        <w:tabs>
          <w:tab w:val="num" w:pos="567"/>
        </w:tabs>
        <w:spacing w:line="259" w:lineRule="auto"/>
        <w:ind w:left="567" w:right="567" w:hanging="567"/>
        <w:jc w:val="both"/>
        <w:rPr>
          <w:rFonts w:ascii="Calibri" w:hAnsi="Calibri" w:cs="Calibri"/>
          <w:color w:val="000000" w:themeColor="text1"/>
          <w:lang w:val="it-IT"/>
        </w:rPr>
      </w:pPr>
      <w:r w:rsidRPr="71084EB1">
        <w:rPr>
          <w:rFonts w:ascii="Calibri" w:hAnsi="Calibri" w:cs="Calibri"/>
          <w:color w:val="000000" w:themeColor="text1"/>
          <w:lang w:val="it-IT"/>
        </w:rPr>
        <w:t>Metaduomenys pateikia nuorodas į susijusius (meta)duomenų rinkinius ar semantinius modelius.</w:t>
      </w:r>
    </w:p>
    <w:p w:rsidRPr="00A576A1" w:rsidR="00185954" w:rsidP="001D13F5" w:rsidRDefault="00185954" w14:paraId="2FAA90AC" w14:textId="77777777">
      <w:pPr>
        <w:pStyle w:val="Heading5"/>
        <w:ind w:right="567"/>
        <w:rPr>
          <w:lang w:val="it-IT"/>
        </w:rPr>
      </w:pPr>
      <w:r w:rsidRPr="00A576A1">
        <w:rPr>
          <w:lang w:val="it-IT"/>
        </w:rPr>
        <w:t xml:space="preserve">R – </w:t>
      </w:r>
      <w:r w:rsidRPr="001D13F5">
        <w:rPr>
          <w:i/>
          <w:iCs/>
          <w:lang w:val="it-IT"/>
        </w:rPr>
        <w:t>Reusable</w:t>
      </w:r>
      <w:r w:rsidRPr="00A576A1">
        <w:rPr>
          <w:lang w:val="it-IT"/>
        </w:rPr>
        <w:t xml:space="preserve"> (Pakartotinai panaudojami duomenys)</w:t>
      </w:r>
    </w:p>
    <w:p w:rsidRPr="00A576A1" w:rsidR="00185954" w:rsidP="001D13F5" w:rsidRDefault="71084EB1" w14:paraId="3D7CD114" w14:textId="423966A5">
      <w:pPr>
        <w:pStyle w:val="ListBullet"/>
        <w:tabs>
          <w:tab w:val="num" w:pos="567"/>
        </w:tabs>
        <w:spacing w:line="259" w:lineRule="auto"/>
        <w:ind w:left="567" w:right="567" w:hanging="567"/>
        <w:jc w:val="both"/>
        <w:rPr>
          <w:rFonts w:ascii="Calibri" w:hAnsi="Calibri" w:cs="Calibri"/>
          <w:color w:val="000000" w:themeColor="text1"/>
          <w:lang w:val="it-IT"/>
        </w:rPr>
      </w:pPr>
      <w:r w:rsidRPr="71084EB1">
        <w:rPr>
          <w:rFonts w:ascii="Calibri" w:hAnsi="Calibri" w:cs="Calibri"/>
          <w:color w:val="000000" w:themeColor="text1"/>
          <w:lang w:val="it-IT"/>
        </w:rPr>
        <w:t>Duomenų atributai yra tinkamai aprašomi , nurodyta aiški, atvira licencija, ir pateiktas detalus duomenų kilmės aprašymas.</w:t>
      </w:r>
    </w:p>
    <w:p w:rsidRPr="00A576A1" w:rsidR="00185954" w:rsidP="001D13F5" w:rsidRDefault="71084EB1" w14:paraId="786DC7C0" w14:textId="77777777">
      <w:pPr>
        <w:pStyle w:val="ListBullet"/>
        <w:tabs>
          <w:tab w:val="num" w:pos="567"/>
        </w:tabs>
        <w:spacing w:line="259" w:lineRule="auto"/>
        <w:ind w:left="567" w:right="567" w:hanging="567"/>
        <w:jc w:val="both"/>
        <w:rPr>
          <w:rFonts w:ascii="Calibri" w:hAnsi="Calibri" w:cs="Calibri"/>
          <w:color w:val="000000" w:themeColor="text1"/>
          <w:lang w:val="it-IT"/>
        </w:rPr>
      </w:pPr>
      <w:r w:rsidRPr="71084EB1">
        <w:rPr>
          <w:rFonts w:ascii="Calibri" w:hAnsi="Calibri" w:cs="Calibri"/>
          <w:color w:val="000000" w:themeColor="text1"/>
          <w:lang w:val="it-IT"/>
        </w:rPr>
        <w:t>Metaduomenys atitinka disciplinos arba bendruomenės standartus.</w:t>
      </w:r>
    </w:p>
    <w:p w:rsidR="00185954" w:rsidP="009E1E34" w:rsidRDefault="007231CC" w14:paraId="275194C0" w14:textId="7170B799">
      <w:pPr>
        <w:pStyle w:val="Heading4"/>
        <w:rPr>
          <w:lang w:val="it-IT"/>
        </w:rPr>
      </w:pPr>
      <w:r w:rsidRPr="00BE6C9E">
        <w:rPr>
          <w:lang w:val="it-IT"/>
        </w:rPr>
        <w:t>Atitikties FAIR principams vertinimas</w:t>
      </w:r>
    </w:p>
    <w:p w:rsidR="00BE6C9E" w:rsidP="00B77CDC" w:rsidRDefault="00BE6C9E" w14:paraId="6E5890FC" w14:textId="2FE5628B">
      <w:pPr>
        <w:jc w:val="both"/>
      </w:pPr>
      <w:r>
        <w:t>FAIR princip</w:t>
      </w:r>
      <w:r w:rsidR="00E111DD">
        <w:t xml:space="preserve">ų </w:t>
      </w:r>
      <w:r w:rsidR="007B4D59">
        <w:t xml:space="preserve">kūrėjai sąmoningai pasirinko </w:t>
      </w:r>
      <w:r w:rsidR="00AB6EA2">
        <w:t>ganėtinai</w:t>
      </w:r>
      <w:r w:rsidR="00695430">
        <w:t xml:space="preserve"> laisv</w:t>
      </w:r>
      <w:r w:rsidR="00146099">
        <w:t xml:space="preserve">ą </w:t>
      </w:r>
      <w:r w:rsidR="00F6223B">
        <w:t>rekomendacijų</w:t>
      </w:r>
      <w:r w:rsidR="00146099">
        <w:t xml:space="preserve"> </w:t>
      </w:r>
      <w:r w:rsidR="00E111DD">
        <w:t>formuluot</w:t>
      </w:r>
      <w:r w:rsidR="00146099">
        <w:t xml:space="preserve">ę, </w:t>
      </w:r>
      <w:r w:rsidR="00AB6EA2">
        <w:t xml:space="preserve">taip </w:t>
      </w:r>
      <w:r w:rsidR="005B2D06">
        <w:t>atverdami kelią</w:t>
      </w:r>
      <w:r w:rsidR="003520C2">
        <w:t xml:space="preserve"> plačiai</w:t>
      </w:r>
      <w:r>
        <w:t xml:space="preserve"> technini</w:t>
      </w:r>
      <w:r w:rsidR="009C6F7C">
        <w:t>ų</w:t>
      </w:r>
      <w:r>
        <w:t xml:space="preserve"> realizavimo sprendimų </w:t>
      </w:r>
      <w:r w:rsidR="009C6F7C">
        <w:t>įv</w:t>
      </w:r>
      <w:r w:rsidR="00BE53EE">
        <w:t>a</w:t>
      </w:r>
      <w:r w:rsidR="009C6F7C">
        <w:t>irovei</w:t>
      </w:r>
      <w:r w:rsidR="00DD03C7">
        <w:t xml:space="preserve"> </w:t>
      </w:r>
      <w:r w:rsidR="003E2EA2">
        <w:fldChar w:fldCharType="begin"/>
      </w:r>
      <w:r w:rsidR="003E2EA2">
        <w:instrText xml:space="preserve"> ADDIN ZOTERO_ITEM CSL_CITATION {"citationID":"jJkE5vJo","properties":{"formattedCitation":"(Mons ir kt., 2017)","plainCitation":"(Mons ir kt., 2017)","noteIndex":0},"citationItems":[{"id":707,"uris":["http://zotero.org/users/10873074/items/Y87295CP"],"itemData":{"id":707,"type":"article-journal","abstract":"The FAIR Data Principles propose that all scholarly output should be Findable, Accessible, Interoperable, and Reusable. As a set of guiding principles, expressing only the kinds of behaviours that researchers should expect from contemporary data resources, how the FAIR principles should manifest in reality was largely open to interpretation. As support for the Principles has spread, so has the breadth of these interpretations. In observing this creeping spread of interpretation, several of the original authors felt it was now appropriate to revisit the Principles, to clarify both what FAIRness is, and is not.","container-title":"Information Services and Use","DOI":"10.3233/ISU-170824","ISSN":"0167-5265","issue":"1","language":"EN","note":"publisher: SAGE Publications","page":"49-56","source":"SAGE Journals","title":"Cloudy, increasingly FAIR; revisiting the FAIR Data guiding principles for the European Open Science Cloud","volume":"37","author":[{"family":"Mons","given":"Barend"},{"family":"Neylon","given":"Cameron"},{"family":"Velterop","given":"Jan"},{"family":"Dumontier","given":"Michel"},{"family":"Silva Santos","given":"Luiz Olavo Bonino","non-dropping-particle":"da"},{"family":"Wilkinson","given":"Mark D."}],"issued":{"date-parts":[["2017",2,1]]}}}],"schema":"https://github.com/citation-style-language/schema/raw/master/csl-citation.json"} </w:instrText>
      </w:r>
      <w:r w:rsidR="003E2EA2">
        <w:fldChar w:fldCharType="separate"/>
      </w:r>
      <w:r w:rsidRPr="003E2EA2" w:rsidR="003E2EA2">
        <w:rPr>
          <w:rFonts w:ascii="Calibri" w:hAnsi="Calibri"/>
        </w:rPr>
        <w:t>(Mons ir kt., 2017)</w:t>
      </w:r>
      <w:r w:rsidR="003E2EA2">
        <w:fldChar w:fldCharType="end"/>
      </w:r>
      <w:r>
        <w:t>.</w:t>
      </w:r>
      <w:r w:rsidR="000A6F96">
        <w:t xml:space="preserve"> </w:t>
      </w:r>
      <w:r w:rsidR="00B13E65">
        <w:t xml:space="preserve">Vis dėlto, </w:t>
      </w:r>
      <w:r w:rsidR="00B81FAC">
        <w:t>galima įžvelgti ir šio sprendimo trūkumų</w:t>
      </w:r>
      <w:r w:rsidR="000D7823">
        <w:t>. Pagrindinis jų –</w:t>
      </w:r>
      <w:r w:rsidR="00913C06">
        <w:t xml:space="preserve"> </w:t>
      </w:r>
      <w:r w:rsidR="000D7823">
        <w:t xml:space="preserve">dėl </w:t>
      </w:r>
      <w:r w:rsidR="0056216E">
        <w:t xml:space="preserve">principų </w:t>
      </w:r>
      <w:r>
        <w:t>formuluotės neapibrėžtum</w:t>
      </w:r>
      <w:r w:rsidR="0056216E">
        <w:t>o</w:t>
      </w:r>
      <w:r w:rsidR="0057006C">
        <w:t xml:space="preserve"> k</w:t>
      </w:r>
      <w:r w:rsidR="0056216E">
        <w:t>ylantys</w:t>
      </w:r>
      <w:r>
        <w:t xml:space="preserve"> iššūki</w:t>
      </w:r>
      <w:r w:rsidR="0056216E">
        <w:t>ai</w:t>
      </w:r>
      <w:r w:rsidR="00F663E3">
        <w:t xml:space="preserve"> vertinant</w:t>
      </w:r>
      <w:r>
        <w:t>, ar</w:t>
      </w:r>
      <w:r w:rsidR="004E4E5E">
        <w:t>,</w:t>
      </w:r>
      <w:r>
        <w:t xml:space="preserve"> ir kaip kokybiškai</w:t>
      </w:r>
      <w:r w:rsidR="004E4E5E">
        <w:t>,</w:t>
      </w:r>
      <w:r>
        <w:t xml:space="preserve"> </w:t>
      </w:r>
      <w:r w:rsidR="008D504C">
        <w:t>vienas ar kitas</w:t>
      </w:r>
      <w:r>
        <w:t xml:space="preserve"> skaitmeninis objektas </w:t>
      </w:r>
      <w:r w:rsidR="00B77CDC">
        <w:t>atitinka FAIR principus</w:t>
      </w:r>
      <w:r>
        <w:t xml:space="preserve">. Sprendžiant šią problemą, buvo sukurta </w:t>
      </w:r>
      <w:r w:rsidR="001D4E8F">
        <w:t>keletas</w:t>
      </w:r>
      <w:r>
        <w:t xml:space="preserve"> atitikties FAIR principams vertinimo įrankių. </w:t>
      </w:r>
      <w:r w:rsidR="000B1E74">
        <w:t>Dalis</w:t>
      </w:r>
      <w:r>
        <w:t xml:space="preserve"> siūlomų įrankių, pvz. </w:t>
      </w:r>
      <w:hyperlink w:history="1" r:id="rId10">
        <w:r w:rsidRPr="00A70797">
          <w:rPr>
            <w:rStyle w:val="Hyperlink"/>
          </w:rPr>
          <w:t>ARDC FAIR Data Self-Assessment Tool</w:t>
        </w:r>
      </w:hyperlink>
      <w:r>
        <w:t xml:space="preserve"> ar </w:t>
      </w:r>
      <w:hyperlink w:history="1" r:id="rId11">
        <w:r>
          <w:rPr>
            <w:rStyle w:val="Hyperlink"/>
          </w:rPr>
          <w:t>How FAIR are your Data?</w:t>
        </w:r>
      </w:hyperlink>
      <w:r>
        <w:t>, yra skirti savarankiškam duomenis kuriančių mokslininkų bei tyrėjų įsivertimui. Tokio pobūdžio įrankiai dažniausiai veikia paprasčiausio kontrolinio klausimyno principu. Kitos, sudėtingesnės vertinimo metodikos orientuotos į duomenų tvarkytojus ir juos saugančias infrastruktūras. Pagal šias metodikas gauti įvertinimai išreiškiami konkrečiomis skaitinėmis vertėmis</w:t>
      </w:r>
      <w:r w:rsidR="00004B45">
        <w:t>;</w:t>
      </w:r>
      <w:r>
        <w:t xml:space="preserve"> dažnu atveju be teorinio metodikos aprašymo siūlomi ir programiniai įrankiai, leidžiantys metodiką automatizuotai pritaikyti praktikoje. Dalis šių metodikų </w:t>
      </w:r>
      <w:r>
        <w:fldChar w:fldCharType="begin"/>
      </w:r>
      <w:r>
        <w:instrText xml:space="preserve"> ADDIN ZOTERO_ITEM CSL_CITATION {"citationID":"Sk8vsKXG","properties":{"formattedCitation":"(Wilkinson ir kt., 2018, 2019)","plainCitation":"(Wilkinson ir kt., 2018, 2019)","dontUpdate":true,"noteIndex":0},"citationItems":[{"id":714,"uris":["http://zotero.org/users/10873074/items/CIE5EAMS"],"itemData":{"id":714,"type":"article-journal","container-title":"Scientific Data","DOI":"10.1038/sdata.2018.118","ISSN":"2052-4463","issue":"1","journalAbbreviation":"Sci Data","language":"en","license":"2018 The Author(s)","note":"publisher: Nature Publishing Group","page":"180118","source":"www.nature.com","title":"A design framework and exemplar metrics for FAIRness","volume":"5","author":[{"family":"Wilkinson","given":"Mark D."},{"family":"Sansone","given":"Susanna-Assunta"},{"family":"Schultes","given":"Erik"},{"family":"Doorn","given":"Peter"},{"family":"Bonino da Silva Santos","given":"Luiz Olavo"},{"family":"Dumontier","given":"Michel"}],"issued":{"date-parts":[["2018",6,26]]}}},{"id":705,"uris":["http://zotero.org/users/10873074/items/HKTC6H55"],"itemData":{"id":705,"type":"article-journal","abstract":"Transparent evaluations of FAIRness are increasingly required by a wide range of stakeholders, from scientists to publishers, funding agencies and policy makers. We propose a scalable, automatable framework to evaluate digital resources that encompasses measurable indicators, open source tools, and participation guidelines, which come together to accommodate domain relevant community-defined FAIR assessments. The components of the framework are: (1) Maturity Indicators – community-authored specifications that delimit a specific automatically-measurable FAIR behavior; (2) Compliance Tests – small Web apps that test digital resources against individual Maturity Indicators; and (3) the Evaluator, a Web application that registers, assembles, and applies community-relevant sets of Compliance Tests against a digital resource, and provides a detailed report about what a machine “sees” when it visits that resource. We discuss the technical and social considerations of FAIR assessments, and how this translates to our community-driven infrastructure. We then illustrate how the output of the Evaluator tool can serve as a roadmap to assist data stewards to incrementally and realistically improve the FAIRness of their resources.","container-title":"Scientific Data","DOI":"10.1038/s41597-019-0184-5","ISSN":"2052-4463","issue":"1","journalAbbreviation":"Sci Data","language":"en","license":"2019 The Author(s)","note":"publisher: Nature Publishing Group","page":"174","source":"www.nature.com","title":"Evaluating FAIR maturity through a scalable, automated, community-governed framework","volume":"6","author":[{"family":"Wilkinson","given":"Mark D."},{"family":"Dumontier","given":"Michel"},{"family":"Sansone","given":"Susanna-Assunta"},{"family":"Bonino da Silva Santos","given":"Luiz Olavo"},{"family":"Prieto","given":"Mario"},{"family":"Batista","given":"Dominique"},{"family":"McQuilton","given":"Peter"},{"family":"Kuhn","given":"Tobias"},{"family":"Rocca-Serra","given":"Philippe"},{"family":"Crosas","given":"Mercѐ"},{"family":"Schultes","given":"Erik"}],"issued":{"date-parts":[["2019",9,20]]}}}],"schema":"https://github.com/citation-style-language/schema/raw/master/csl-citation.json"} </w:instrText>
      </w:r>
      <w:r>
        <w:fldChar w:fldCharType="separate"/>
      </w:r>
      <w:r w:rsidRPr="008E2C41">
        <w:rPr>
          <w:rFonts w:ascii="Calibri" w:hAnsi="Calibri" w:cs="Calibri"/>
        </w:rPr>
        <w:t>(</w:t>
      </w:r>
      <w:r>
        <w:rPr>
          <w:rFonts w:ascii="Calibri" w:hAnsi="Calibri" w:cs="Calibri"/>
        </w:rPr>
        <w:t xml:space="preserve">pvz. </w:t>
      </w:r>
      <w:r w:rsidRPr="008E2C41">
        <w:rPr>
          <w:rFonts w:ascii="Calibri" w:hAnsi="Calibri" w:cs="Calibri"/>
        </w:rPr>
        <w:t>Wilkinson ir kt., 2018, 2019)</w:t>
      </w:r>
      <w:r>
        <w:fldChar w:fldCharType="end"/>
      </w:r>
      <w:r>
        <w:t xml:space="preserve"> buvo pasiūlytos pačių FAIR principų kūrėjų, kitas pasiūlė atskiros FAIR principus taikančios bendruomenės kitos suinteresuotos šalys </w:t>
      </w:r>
      <w:r>
        <w:fldChar w:fldCharType="begin"/>
      </w:r>
      <w:r>
        <w:instrText xml:space="preserve"> ADDIN ZOTERO_ITEM CSL_CITATION {"citationID":"4Jsy4mJn","properties":{"unsorted":true,"formattedCitation":"(Clarke ir kt., 2019; Ammar ir kt., 2020; RDA FAIR Data Maturity Model Working Group, 2020; Gaignard ir kt., 2023; Huber, 2025)","plainCitation":"(Clarke ir kt., 2019; Ammar ir kt., 2020; RDA FAIR Data Maturity Model Working Group, 2020; Gaignard ir kt., 2023; Huber, 2025)","dontUpdate":true,"noteIndex":0},"citationItems":[{"id":737,"uris":["http://zotero.org/users/10873074/items/5QMS3JIC"],"itemData":{"id":737,"type":"article-journal","container-title":"Cell Systems","DOI":"10.1016/j.cels.2019.09.011","ISSN":"2405-4712, 2405-4720","issue":"5","journalAbbreviation":"cels","language":"English","note":"publisher: Elsevier\nPMID: 31677972","page":"417-421","source":"www.cell.com","title":"FAIRshake: Toolkit to Evaluate the FAIRness of Research Digital Resources","title-short":"FAIRshake","volume":"9","author":[{"family":"Clarke","given":"Daniel J. B."},{"family":"Wang","given":"Lily"},{"family":"Jones","given":"Alex"},{"family":"Wojciechowicz","given":"Megan L."},{"family":"Torre","given":"Denis"},{"family":"Jagodnik","given":"Kathleen M."},{"family":"Jenkins","given":"Sherry L."},{"family":"McQuilton","given":"Peter"},{"family":"Flamholz","given":"Zachary"},{"family":"Silverstein","given":"Moshe C."},{"family":"Schilder","given":"Brian M."},{"family":"Robasky","given":"Kimberly"},{"family":"Castillo","given":"Claris"},{"family":"Idaszak","given":"Ray"},{"family":"Ahalt","given":"Stanley C."},{"family":"Williams","given":"Jason"},{"family":"Schurer","given":"Stephan"},{"family":"Cooper","given":"Daniel J."},{"family":"Azevedo","given":"Ricardo de Miranda"},{"family":"Klenk","given":"Juergen A."},{"family":"Haendel","given":"Melissa A."},{"family":"Nedzel","given":"Jared"},{"family":"Avillach","given":"Paul"},{"family":"Shimoyama","given":"Mary E."},{"family":"Harris","given":"Rayna M."},{"family":"Gamble","given":"Meredith"},{"family":"Poten","given":"Rudy"},{"family":"Charbonneau","given":"Amanda L."},{"family":"Larkin","given":"Jennie"},{"family":"Brown","given":"C. Titus"},{"family":"Bonazzi","given":"Vivien R."},{"family":"Dumontier","given":"Michel J."},{"family":"Sansone","given":"Susanna-Assunta"},{"family":"Ma’ayan","given":"Avi"}],"issued":{"date-parts":[["2019",11,27]]}}},{"id":642,"uris":["http://zotero.org/users/10873074/items/BRKBSMC5"],"itemData":{"id":642,"type":"article-journal","abstract":"Data sharing and reuse are crucial to enhance scientific progress and maximize return of investments in science. Although attitudes are increasingly favorable, data reuse remains difficult due to lack of infrastructures, standards, and policies. The FAIR (findable, accessible, interoperable, reusable) principles aim to provide recommendations to increase data reuse. Because of the broad interpretation of the FAIR principles, maturity indicators are necessary to determine the FAIRness of a dataset. In this work, we propose a reproducible computational workflow to assess data FAIRness in the life sciences. Our implementation follows principles and guidelines recommended by the maturity indicator authoring group and integrates concepts from the literature. In addition, we propose a FAIR balloon plot to summarize and compare dataset FAIRness. We evaluated the feasibility of our method on three real use cases where researchers looked for six datasets to answer their scientific questions. We retrieved information from repositories (ArrayExpress, Gene Expression Omnibus, eNanoMapper, caNanoLab, NanoCommons and ChEMBL), a registry of repositories, and a searchable resource (Google Dataset Search) via application program interfaces (API) wherever possible. With our analysis, we found that the six datasets met the majority of the criteria defined by the maturity indicators, and we showed areas where improvements can easily be reached. We suggest that use of standard schema for metadata and the presence of specific attributes in registries of repositories could increase FAIRness of datasets.","container-title":"Nanomaterials","DOI":"10.3390/nano10102068","ISSN":"2079-4991","issue":"10","journalAbbreviation":"Nanomaterials","language":"English","note":"number-of-pages: 14\npublisher-place: Basel\npublisher: MDPI\nWeb of Science ID: WOS:000582857200001","page":"2068","source":"Clarivate Analytics Web of Science","title":"A Semi-Automated Workflow for FAIR Maturity Indicators in the Life Sciences","volume":"10","author":[{"family":"Ammar","given":"Ammar"},{"family":"Bonaretti","given":"Serena"},{"family":"Winckers","given":"Laurent"},{"family":"Quik","given":"Joris"},{"family":"Bakker","given":"Martine"},{"family":"Maier","given":"Dieter"},{"family":"Lynch","given":"Iseult"},{"family":"Rijn","given":"Jeaphianne","non-dropping-particle":"van"},{"family":"Willighagen","given":"Egon"}],"issued":{"date-parts":[["2020",10,20]]}}},{"id":702,"uris":["http://zotero.org/users/10873074/items/7L7HZPCE"],"itemData":{"id":702,"type":"article-journal","abstract":"Findability, Accessibility, Interoperability and Reusability – the FAIR principles – intend to define a minimal set of related but independent and separable guiding principles and practices that enable both machines and humans to find, access, interoperate and re-use data and metadata. The FAIR principles were defined in 2016 in an article by Mark Wilkinson et. al1. FORCE112 and GO FAIR3 provide further information on the principles. The principles have to be considered as inspiring concepts but not strict rules. This means that they may lead to diverse interpretations and ambiguity.\n\n\nTo remedy the proliferation of FAIRness measurements based on different interpretations of the principles, the RDA Working Group “FAIR data maturity model” established in January 2019 aims to develop a common set of core assessment criteria for FAIRness, as an RDA Recommendation. In the course of 2019 and the first half of 2020, the WG established a set of indicators and maturity levels for those indicators.\n\n\nAs a result of the work, a first set of guidelines and a checklist related to the implementation of the indicators were produced, with the objective to further align the guidelines for evaluating FAIRness with the needs of the community.","language":"eng","note":"publisher: Zenodo","source":"Zenodo","title":"FAIR Data Maturity Model. Specification and Guidelines","URL":"https://zenodo.org/records/3909563","author":[{"literal":"RDA FAIR Data Maturity Model Working Group"}],"accessed":{"date-parts":[["2025",7,25]]},"issued":{"date-parts":[["2020",6,25]]}}},{"id":677,"uris":["http://zotero.org/users/10873074/items/AEH4PADS"],"itemData":{"id":677,"type":"article-journal","abstract":"The current rise of Open Science and Reproducibility in the Life Sciences requires the creation of rich, machine-actionable metadata in order to better share and reuse biological digital resources such as datasets, bioinformatics tools, training materials, etc. For this purpose, FAIR principles have been defined for both data and metadata and adopted by large communities, leading to the definition of specific metrics. However, automatic FAIRness assessment is still difficult because computational evaluations frequently require technical expertise and can be time-consuming. As a first step to address these issues, we propose FAIR-Checker, a web-based tool to assess the FAIRness of metadata presented by digital resources. FAIR-Checker offers two main facets: a “Check” module providing a thorough metadata evaluation and recommendations, and an “Inspect” module which assists users in improving metadata quality and therefore the FAIRness of their resource. FAIR-Checker leverages Semantic Web standards and technologies such as SPARQL queries and SHACL constraints to automatically assess FAIR metrics. Users are notified of missing, necessary, or recommended metadata for various resource categories. We evaluate FAIR-Checker in the context of improving the FAIRification of individual resources, through better metadata, as well as analyzing the FAIRness of more than 25 thousand bioinformatics software descriptions.","container-title":"Journal of Biomedical Semantics","DOI":"10.1186/s13326-023-00289-5","ISSN":"2041-1480","issue":"1","journalAbbreviation":"Journal of Biomedical Semantics","page":"7","source":"BioMed Central","title":"FAIR-Checker: supporting digital resource findability and reuse with Knowledge Graphs and Semantic Web standards","title-short":"FAIR-Checker","volume":"14","author":[{"family":"Gaignard","given":"Alban"},{"family":"Rosnet","given":"Thomas"},{"family":"De Lamotte","given":"Frédéric"},{"family":"Lefort","given":"Vincent"},{"family":"Devignes","given":"Marie-Dominique"}],"issued":{"date-parts":[["2023",7,1]]}}},{"id":743,"uris":["http://zotero.org/users/10873074/items/9W2B6S2J"],"itemData":{"id":743,"type":"report","abstract":"In this specification (v0.8) we present 17 revised minimum viable metrics to systematically measure the extent to which research data objects are FAIR. This is a major revision of the FAIRsFAIR metrics in response to a variety of publications analysing the FAIRsFAIR and other metrics as well as on feedback given by the user community. Further, experiences from developing discipline specific metrics have been taken into account.","language":"eng","note":"DOI: 10.5281/zenodo.15045911","publisher":"Zenodo","source":"Zenodo","title":"FAIRsFAIR Data Object Assessment Metrics","URL":"https://zenodo.org/records/15045911","author":[{"family":"Huber","given":"Robert"}],"accessed":{"date-parts":[["2025",7,29]]},"issued":{"date-parts":[["2025",3,18]]}}}],"schema":"https://github.com/citation-style-language/schema/raw/master/csl-citation.json"} </w:instrText>
      </w:r>
      <w:r>
        <w:fldChar w:fldCharType="separate"/>
      </w:r>
      <w:r w:rsidRPr="0032395D">
        <w:rPr>
          <w:rFonts w:ascii="Calibri" w:hAnsi="Calibri" w:cs="Calibri"/>
        </w:rPr>
        <w:t>(</w:t>
      </w:r>
      <w:r>
        <w:rPr>
          <w:rFonts w:ascii="Calibri" w:hAnsi="Calibri" w:cs="Calibri"/>
        </w:rPr>
        <w:t xml:space="preserve">pvz. </w:t>
      </w:r>
      <w:r w:rsidRPr="0032395D">
        <w:rPr>
          <w:rFonts w:ascii="Calibri" w:hAnsi="Calibri" w:cs="Calibri"/>
        </w:rPr>
        <w:t>Clarke ir kt., 2019; Ammar ir kt., 2020; RDA FAIR Data Maturity Model Working Group, 2020; Gaignard ir kt., 2023; Huber, 2025</w:t>
      </w:r>
      <w:r>
        <w:rPr>
          <w:rFonts w:ascii="Calibri" w:hAnsi="Calibri" w:cs="Calibri"/>
        </w:rPr>
        <w:t>;</w:t>
      </w:r>
      <w:r>
        <w:fldChar w:fldCharType="end"/>
      </w:r>
      <w:r>
        <w:t xml:space="preserve"> </w:t>
      </w:r>
      <w:hyperlink w:history="1" r:id="rId12">
        <w:r w:rsidRPr="00837BFD">
          <w:rPr>
            <w:rStyle w:val="Hyperlink"/>
          </w:rPr>
          <w:t>F-UJI</w:t>
        </w:r>
      </w:hyperlink>
      <w:r>
        <w:t xml:space="preserve">). </w:t>
      </w:r>
    </w:p>
    <w:p w:rsidRPr="00BE6C9E" w:rsidR="00BE6C9E" w:rsidP="009E1E34" w:rsidRDefault="003F3A2C" w14:paraId="56D6B2C0" w14:textId="48E364FC">
      <w:pPr>
        <w:pStyle w:val="Heading4"/>
      </w:pPr>
      <w:r>
        <w:t xml:space="preserve">Su </w:t>
      </w:r>
      <w:r w:rsidR="00B15BB5">
        <w:t>FAIR princip</w:t>
      </w:r>
      <w:r>
        <w:t>ais susiję ta</w:t>
      </w:r>
      <w:r w:rsidR="00B15BB5">
        <w:t xml:space="preserve">rptautiniai projektai ir </w:t>
      </w:r>
      <w:r w:rsidR="00F52396">
        <w:t>informaciniai ištekliai</w:t>
      </w:r>
    </w:p>
    <w:p w:rsidR="00465371" w:rsidP="00C85F4A" w:rsidRDefault="00A75BF1" w14:paraId="7355B3A4" w14:textId="248570FB">
      <w:pPr>
        <w:jc w:val="both"/>
      </w:pPr>
      <w:r>
        <w:t xml:space="preserve">FAIR principų populiarinimui ir </w:t>
      </w:r>
      <w:r w:rsidR="0011125C">
        <w:t xml:space="preserve">įgyvendinimo sprendimų kūrimui buvo </w:t>
      </w:r>
      <w:r w:rsidR="00C17B96">
        <w:t>vykdyta įvairių tarptautinių ir regioninių projektų</w:t>
      </w:r>
      <w:r w:rsidR="007F2439">
        <w:t xml:space="preserve">. </w:t>
      </w:r>
      <w:r w:rsidR="00A10E89">
        <w:t>Didžiausi</w:t>
      </w:r>
      <w:r w:rsidR="007F2439">
        <w:t xml:space="preserve"> iš jų – GO FAIR ir FAIRsFAIR</w:t>
      </w:r>
      <w:r w:rsidR="00411640">
        <w:t>.</w:t>
      </w:r>
      <w:r w:rsidR="00F95D85">
        <w:t xml:space="preserve"> </w:t>
      </w:r>
      <w:r w:rsidR="00E305C6">
        <w:t>GO FAIR</w:t>
      </w:r>
      <w:r w:rsidR="005E2D0F">
        <w:t xml:space="preserve"> projektas</w:t>
      </w:r>
      <w:r w:rsidR="00FD59A6">
        <w:t xml:space="preserve"> </w:t>
      </w:r>
      <w:r w:rsidR="00260889">
        <w:t>buvo</w:t>
      </w:r>
      <w:r w:rsidR="007072FD">
        <w:rPr>
          <w:rStyle w:val="Hyperlink"/>
          <w:color w:val="auto"/>
          <w:u w:val="none"/>
        </w:rPr>
        <w:t xml:space="preserve"> </w:t>
      </w:r>
      <w:r w:rsidR="005E2D0F">
        <w:t>inicijuot</w:t>
      </w:r>
      <w:r w:rsidR="00260889">
        <w:t>a</w:t>
      </w:r>
      <w:r w:rsidR="00FD59A6">
        <w:t>s</w:t>
      </w:r>
      <w:r w:rsidR="005E2D0F">
        <w:t xml:space="preserve"> Vokietijos, Prancūzijos ir Nyderlandų </w:t>
      </w:r>
      <w:r w:rsidR="004E17F1">
        <w:t>Švietimo ir mokslo ministerijų</w:t>
      </w:r>
      <w:r w:rsidR="00761D43">
        <w:t>, o</w:t>
      </w:r>
      <w:r w:rsidR="00AA2EC8">
        <w:t xml:space="preserve"> vėliau išsiplėt</w:t>
      </w:r>
      <w:r w:rsidR="00260889">
        <w:t>ė</w:t>
      </w:r>
      <w:r w:rsidR="00AA2EC8">
        <w:t xml:space="preserve"> į</w:t>
      </w:r>
      <w:r w:rsidR="00761D43">
        <w:t xml:space="preserve"> kelias</w:t>
      </w:r>
      <w:r w:rsidR="00AA2EC8">
        <w:t xml:space="preserve"> kitas šalis</w:t>
      </w:r>
      <w:r w:rsidR="008E19AD">
        <w:t>.</w:t>
      </w:r>
      <w:r w:rsidR="00260889">
        <w:t xml:space="preserve"> </w:t>
      </w:r>
      <w:r w:rsidR="00AB4661">
        <w:t>Viena projekto dalis –</w:t>
      </w:r>
      <w:r w:rsidR="00FE4B0A">
        <w:t xml:space="preserve"> </w:t>
      </w:r>
      <w:r w:rsidR="00411640">
        <w:t xml:space="preserve">2017 m. įsteigta </w:t>
      </w:r>
      <w:hyperlink w:history="1" r:id="rId13">
        <w:r w:rsidRPr="00AB4661" w:rsidR="00CF3475">
          <w:rPr>
            <w:rStyle w:val="Hyperlink"/>
          </w:rPr>
          <w:t>GO FAIR iniciatyva</w:t>
        </w:r>
      </w:hyperlink>
      <w:r w:rsidR="00FE4B0A">
        <w:t xml:space="preserve"> – iki 202</w:t>
      </w:r>
      <w:r w:rsidR="001A008D">
        <w:t>2</w:t>
      </w:r>
      <w:r w:rsidR="00FE4B0A">
        <w:t xml:space="preserve"> m. </w:t>
      </w:r>
      <w:r w:rsidR="00761D43">
        <w:t xml:space="preserve">koordinavo </w:t>
      </w:r>
      <w:r w:rsidR="00CF3475">
        <w:t>metodin</w:t>
      </w:r>
      <w:r w:rsidR="007C4F83">
        <w:t>ės</w:t>
      </w:r>
      <w:r w:rsidR="00CF3475">
        <w:t xml:space="preserve"> medžiag</w:t>
      </w:r>
      <w:r w:rsidR="007C4F83">
        <w:t>os bei</w:t>
      </w:r>
      <w:r w:rsidR="00CF3475">
        <w:t xml:space="preserve"> įranki</w:t>
      </w:r>
      <w:r w:rsidR="007C4F83">
        <w:t>ų</w:t>
      </w:r>
      <w:r w:rsidR="00CF3475">
        <w:t>, padedanči</w:t>
      </w:r>
      <w:r w:rsidR="007C4F83">
        <w:t>ų</w:t>
      </w:r>
      <w:r w:rsidR="00CF3475">
        <w:t xml:space="preserve"> įgyvendinti FAIR principus</w:t>
      </w:r>
      <w:r w:rsidR="007C4F83">
        <w:t>, kūrimą</w:t>
      </w:r>
      <w:r w:rsidR="002C68FC">
        <w:t>, veikiant</w:t>
      </w:r>
      <w:r w:rsidR="00A832EB">
        <w:t xml:space="preserve"> trimis pagrindinėmis kryptimis: technologijų vystym</w:t>
      </w:r>
      <w:r w:rsidR="00084038">
        <w:t>o</w:t>
      </w:r>
      <w:r w:rsidR="00A832EB">
        <w:t xml:space="preserve"> („GO Build</w:t>
      </w:r>
      <w:r w:rsidR="00A832EB">
        <w:rPr>
          <w:rFonts w:ascii="Calibri" w:hAnsi="Calibri" w:cs="Calibri"/>
        </w:rPr>
        <w:t>“</w:t>
      </w:r>
      <w:r w:rsidR="00A832EB">
        <w:t xml:space="preserve"> ), kultūros formavim</w:t>
      </w:r>
      <w:r w:rsidR="00084038">
        <w:t>o</w:t>
      </w:r>
      <w:r w:rsidR="00A832EB">
        <w:t xml:space="preserve"> („GO Change“) ir kompetencijų ugdym</w:t>
      </w:r>
      <w:r w:rsidR="00084038">
        <w:t>o</w:t>
      </w:r>
      <w:r w:rsidR="00A832EB">
        <w:t xml:space="preserve"> („GO Train“).</w:t>
      </w:r>
      <w:r w:rsidR="00084038">
        <w:t xml:space="preserve"> </w:t>
      </w:r>
      <w:r w:rsidR="002150FD">
        <w:t>Greta iniciatyvos</w:t>
      </w:r>
      <w:r w:rsidR="00646B00">
        <w:t xml:space="preserve"> įkurtas </w:t>
      </w:r>
      <w:hyperlink w:history="1" r:id="rId14">
        <w:r w:rsidRPr="00A730A7" w:rsidR="00646B00">
          <w:rPr>
            <w:rStyle w:val="Hyperlink"/>
          </w:rPr>
          <w:t>GO FAIR fondas</w:t>
        </w:r>
      </w:hyperlink>
      <w:r w:rsidR="00333BA7">
        <w:rPr>
          <w:rStyle w:val="Hyperlink"/>
          <w:color w:val="auto"/>
          <w:u w:val="none"/>
        </w:rPr>
        <w:t xml:space="preserve"> </w:t>
      </w:r>
      <w:r w:rsidR="009A251E">
        <w:rPr>
          <w:rStyle w:val="Hyperlink"/>
          <w:color w:val="auto"/>
          <w:u w:val="none"/>
        </w:rPr>
        <w:t xml:space="preserve">veiklą vykdo </w:t>
      </w:r>
      <w:r w:rsidR="00333BA7">
        <w:rPr>
          <w:rStyle w:val="Hyperlink"/>
          <w:color w:val="auto"/>
          <w:u w:val="none"/>
        </w:rPr>
        <w:t>iki šiol</w:t>
      </w:r>
      <w:r w:rsidR="0019390E">
        <w:rPr>
          <w:rStyle w:val="Hyperlink"/>
          <w:color w:val="auto"/>
          <w:u w:val="none"/>
        </w:rPr>
        <w:t>. Jis</w:t>
      </w:r>
      <w:r w:rsidR="00646B00">
        <w:rPr>
          <w:rStyle w:val="Hyperlink"/>
          <w:color w:val="auto"/>
          <w:u w:val="none"/>
        </w:rPr>
        <w:t xml:space="preserve"> </w:t>
      </w:r>
      <w:r w:rsidR="00084038">
        <w:rPr>
          <w:rStyle w:val="Hyperlink"/>
          <w:color w:val="auto"/>
          <w:u w:val="none"/>
        </w:rPr>
        <w:t xml:space="preserve">rūpinasi </w:t>
      </w:r>
      <w:r w:rsidR="00864E32">
        <w:rPr>
          <w:rStyle w:val="Hyperlink"/>
          <w:color w:val="auto"/>
          <w:u w:val="none"/>
        </w:rPr>
        <w:t>FAIR principų populiarinimu</w:t>
      </w:r>
      <w:r w:rsidR="00DE145A">
        <w:rPr>
          <w:rStyle w:val="Hyperlink"/>
          <w:color w:val="auto"/>
          <w:u w:val="none"/>
        </w:rPr>
        <w:t xml:space="preserve"> </w:t>
      </w:r>
      <w:r w:rsidR="0019390E">
        <w:rPr>
          <w:rStyle w:val="Hyperlink"/>
          <w:color w:val="auto"/>
          <w:u w:val="none"/>
        </w:rPr>
        <w:t>ir</w:t>
      </w:r>
      <w:r w:rsidR="00864E32">
        <w:rPr>
          <w:rStyle w:val="Hyperlink"/>
          <w:color w:val="auto"/>
          <w:u w:val="none"/>
        </w:rPr>
        <w:t xml:space="preserve"> principų įgyvendinimo specialistų </w:t>
      </w:r>
      <w:r w:rsidR="00DE145A">
        <w:rPr>
          <w:rStyle w:val="Hyperlink"/>
          <w:color w:val="auto"/>
          <w:u w:val="none"/>
        </w:rPr>
        <w:t xml:space="preserve">rengimu bei sertifikavimu. </w:t>
      </w:r>
      <w:r w:rsidR="00A95834">
        <w:rPr>
          <w:rStyle w:val="Hyperlink"/>
          <w:color w:val="auto"/>
          <w:u w:val="none"/>
        </w:rPr>
        <w:t xml:space="preserve">Iš </w:t>
      </w:r>
      <w:r w:rsidR="00B764F8">
        <w:rPr>
          <w:rStyle w:val="Hyperlink"/>
          <w:color w:val="auto"/>
          <w:u w:val="none"/>
        </w:rPr>
        <w:t>programos „Horizontas 2020“ lėšų</w:t>
      </w:r>
      <w:r w:rsidR="00411640">
        <w:rPr>
          <w:rStyle w:val="Hyperlink"/>
          <w:color w:val="auto"/>
          <w:u w:val="none"/>
        </w:rPr>
        <w:t xml:space="preserve"> </w:t>
      </w:r>
      <w:r w:rsidR="00411640">
        <w:t>2019–2022</w:t>
      </w:r>
      <w:r w:rsidR="00B764F8">
        <w:rPr>
          <w:rStyle w:val="Hyperlink"/>
          <w:color w:val="auto"/>
          <w:u w:val="none"/>
        </w:rPr>
        <w:t xml:space="preserve"> finansuoto projekto </w:t>
      </w:r>
      <w:hyperlink w:history="1" r:id="rId15">
        <w:r w:rsidRPr="00E16441" w:rsidR="00465371">
          <w:rPr>
            <w:rStyle w:val="Hyperlink"/>
          </w:rPr>
          <w:t>FAIRsFAIR</w:t>
        </w:r>
      </w:hyperlink>
      <w:r w:rsidRPr="00DD7E0B" w:rsidR="00465371">
        <w:t xml:space="preserve"> </w:t>
      </w:r>
      <w:r w:rsidR="007563F8">
        <w:t xml:space="preserve">tikslas buvo skatinti </w:t>
      </w:r>
      <w:r w:rsidR="00465371">
        <w:t>mokslinių tyrimų duomenų valdym</w:t>
      </w:r>
      <w:r w:rsidR="007563F8">
        <w:t>ą</w:t>
      </w:r>
      <w:r w:rsidR="00465371">
        <w:t xml:space="preserve"> pagal FAIR principus</w:t>
      </w:r>
      <w:r w:rsidRPr="00DD7E0B" w:rsidR="00465371">
        <w:t xml:space="preserve"> </w:t>
      </w:r>
      <w:r w:rsidRPr="00DD7E0B" w:rsidR="00785B9F">
        <w:t>Europoje</w:t>
      </w:r>
      <w:r w:rsidR="00785B9F">
        <w:t xml:space="preserve"> </w:t>
      </w:r>
      <w:r w:rsidR="007563F8">
        <w:t>ir</w:t>
      </w:r>
      <w:r w:rsidRPr="00DD7E0B" w:rsidR="00465371">
        <w:t xml:space="preserve"> </w:t>
      </w:r>
      <w:r w:rsidR="00465371">
        <w:t>pasiūlyti</w:t>
      </w:r>
      <w:r w:rsidRPr="00DD7E0B" w:rsidR="00465371">
        <w:t xml:space="preserve"> </w:t>
      </w:r>
      <w:r w:rsidR="00465371">
        <w:t>praktini</w:t>
      </w:r>
      <w:r w:rsidR="007563F8">
        <w:t xml:space="preserve">ų šių principų </w:t>
      </w:r>
      <w:r w:rsidR="00465371">
        <w:t xml:space="preserve">įgyvendinimo </w:t>
      </w:r>
      <w:r w:rsidRPr="00DD7E0B" w:rsidR="00465371">
        <w:t>sprendim</w:t>
      </w:r>
      <w:r w:rsidR="007563F8">
        <w:t>ų</w:t>
      </w:r>
      <w:r w:rsidR="00465371">
        <w:t>, orientuot</w:t>
      </w:r>
      <w:r w:rsidR="00412F4E">
        <w:t>ų</w:t>
      </w:r>
      <w:r w:rsidR="00465371">
        <w:t xml:space="preserve"> į</w:t>
      </w:r>
      <w:r w:rsidRPr="00DD7E0B" w:rsidR="00465371">
        <w:t xml:space="preserve"> visą mokslinių tyrimų duomenų gyvavimo ciklą. </w:t>
      </w:r>
      <w:r w:rsidR="00412F4E">
        <w:t>Daugiausia dėmesio projekte</w:t>
      </w:r>
      <w:r w:rsidRPr="00DD7E0B" w:rsidR="00465371">
        <w:t xml:space="preserve"> </w:t>
      </w:r>
      <w:r w:rsidR="00465371">
        <w:t xml:space="preserve">buvo </w:t>
      </w:r>
      <w:r w:rsidRPr="00DD7E0B" w:rsidR="00465371">
        <w:t xml:space="preserve">skiriama FAIR duomenų kultūros </w:t>
      </w:r>
      <w:r w:rsidR="00412F4E">
        <w:t xml:space="preserve">ir gerosios praktikos </w:t>
      </w:r>
      <w:r w:rsidRPr="00DD7E0B" w:rsidR="00465371">
        <w:t>puoselėjimui.</w:t>
      </w:r>
      <w:r w:rsidR="001461B6">
        <w:t xml:space="preserve"> </w:t>
      </w:r>
      <w:r w:rsidR="00A51D32">
        <w:t>Projekto interneto svetainė</w:t>
      </w:r>
      <w:r w:rsidR="00226CBA">
        <w:t xml:space="preserve"> vis dar pasiekiama, joje galima rasti </w:t>
      </w:r>
      <w:hyperlink w:history="1" r:id="rId16">
        <w:r w:rsidR="00046B10">
          <w:rPr>
            <w:rStyle w:val="Hyperlink"/>
          </w:rPr>
          <w:t>metodinės medžiagos</w:t>
        </w:r>
      </w:hyperlink>
      <w:r w:rsidR="00E03DCD">
        <w:t xml:space="preserve"> bei </w:t>
      </w:r>
      <w:hyperlink w:history="1" r:id="rId17">
        <w:r w:rsidR="00904BA2">
          <w:rPr>
            <w:rStyle w:val="Hyperlink"/>
          </w:rPr>
          <w:t>naudingų įrankių</w:t>
        </w:r>
      </w:hyperlink>
      <w:r w:rsidR="00046B10">
        <w:t xml:space="preserve"> katalogus</w:t>
      </w:r>
      <w:r w:rsidR="00972D5A">
        <w:t xml:space="preserve">. </w:t>
      </w:r>
      <w:r w:rsidR="00240B95">
        <w:t>Be šių dviejų projektų,</w:t>
      </w:r>
      <w:r w:rsidR="0081627A">
        <w:t xml:space="preserve"> paminėtina </w:t>
      </w:r>
      <w:r w:rsidR="006F260D">
        <w:t>ir</w:t>
      </w:r>
      <w:r w:rsidR="003244C7">
        <w:t xml:space="preserve"> </w:t>
      </w:r>
      <w:hyperlink w:history="1" w:anchor="governance" r:id="rId18">
        <w:r w:rsidRPr="00D7590E" w:rsidR="003244C7">
          <w:rPr>
            <w:rStyle w:val="Hyperlink"/>
          </w:rPr>
          <w:t>FAIR</w:t>
        </w:r>
        <w:r w:rsidRPr="00D7590E" w:rsidR="00240B95">
          <w:rPr>
            <w:rStyle w:val="Hyperlink"/>
          </w:rPr>
          <w:t>sharing</w:t>
        </w:r>
      </w:hyperlink>
      <w:r w:rsidR="003244C7">
        <w:t xml:space="preserve"> </w:t>
      </w:r>
      <w:r w:rsidR="006F260D">
        <w:t>– bendruomeninė iniciatyva, koordinuojama Oksfordo universiteto mokslininkų</w:t>
      </w:r>
      <w:r w:rsidR="002C4743">
        <w:t xml:space="preserve">. </w:t>
      </w:r>
      <w:r w:rsidR="001B2AAF">
        <w:t>Ji</w:t>
      </w:r>
      <w:r w:rsidR="00BA49CE">
        <w:t xml:space="preserve"> parengė ir prižiūri </w:t>
      </w:r>
      <w:r w:rsidR="00D443F1">
        <w:t>duomenų ir metaduomenų standartų</w:t>
      </w:r>
      <w:r w:rsidR="00B51DCE">
        <w:t xml:space="preserve">, duomenų bazių bei kitų su FAIR principu susijusių išteklių </w:t>
      </w:r>
      <w:hyperlink w:history="1" r:id="rId19">
        <w:r w:rsidRPr="00C32C6C" w:rsidR="00B51DCE">
          <w:rPr>
            <w:rStyle w:val="Hyperlink"/>
          </w:rPr>
          <w:t>katalogą</w:t>
        </w:r>
      </w:hyperlink>
      <w:r w:rsidR="00B51DCE">
        <w:t xml:space="preserve">. </w:t>
      </w:r>
    </w:p>
    <w:p w:rsidRPr="006D751F" w:rsidR="006D751F" w:rsidP="00802CC0" w:rsidRDefault="00EA07D2" w14:paraId="34D8CE97" w14:textId="15C14CE3">
      <w:pPr>
        <w:pStyle w:val="Heading4"/>
      </w:pPr>
      <w:r>
        <w:t>Baigiamosios pastabos</w:t>
      </w:r>
    </w:p>
    <w:p w:rsidR="003E3FCB" w:rsidP="00194F5D" w:rsidRDefault="00A8702D" w14:paraId="63565F51" w14:textId="5D34DFC7">
      <w:r>
        <w:t xml:space="preserve">Atsižvelgiant į FAIR principų sąsajas </w:t>
      </w:r>
      <w:r w:rsidR="004D6495">
        <w:t>su EOSC, rekomenduojama vystant</w:t>
      </w:r>
      <w:r w:rsidR="005C6DA2">
        <w:t xml:space="preserve"> mokslinių tyrimų duomenų ekosistemą </w:t>
      </w:r>
      <w:r w:rsidR="007D3345">
        <w:t>Lietuvoje</w:t>
      </w:r>
      <w:r w:rsidR="004D6495">
        <w:t xml:space="preserve"> ir rengiant ją integracijai į EOSC vadovautis šiais principais</w:t>
      </w:r>
      <w:r w:rsidR="003B5A42">
        <w:t>. Vis dėlto</w:t>
      </w:r>
      <w:r w:rsidR="00DA3AB1">
        <w:t>,</w:t>
      </w:r>
      <w:r w:rsidR="003B5A42">
        <w:t xml:space="preserve"> svarbu ne vien </w:t>
      </w:r>
      <w:r w:rsidR="003B5A42">
        <w:lastRenderedPageBreak/>
        <w:t xml:space="preserve">skatinti </w:t>
      </w:r>
      <w:r w:rsidR="007167D8">
        <w:t>mokslinių tyrimų duomenų kūrėjus</w:t>
      </w:r>
      <w:r w:rsidR="003B5A42">
        <w:t xml:space="preserve"> laikytis</w:t>
      </w:r>
      <w:r w:rsidR="007167D8">
        <w:t xml:space="preserve"> FAIR principų rekomendacijų</w:t>
      </w:r>
      <w:r w:rsidR="000F0533">
        <w:t xml:space="preserve">, bet </w:t>
      </w:r>
      <w:r w:rsidR="007167D8">
        <w:t>ir</w:t>
      </w:r>
      <w:r w:rsidR="00B034B7">
        <w:t xml:space="preserve">, naudojantis jau </w:t>
      </w:r>
      <w:r w:rsidR="007167D8">
        <w:t xml:space="preserve"> </w:t>
      </w:r>
      <w:r w:rsidR="00B034B7">
        <w:t>egzistuojančiais sprendimais, numatyti</w:t>
      </w:r>
      <w:r w:rsidR="005545DE">
        <w:t xml:space="preserve"> bei </w:t>
      </w:r>
      <w:r w:rsidR="00954B26">
        <w:t xml:space="preserve">sistemingai </w:t>
      </w:r>
      <w:r w:rsidR="00043675">
        <w:t>taikyti</w:t>
      </w:r>
      <w:r w:rsidR="00954B26">
        <w:t xml:space="preserve"> </w:t>
      </w:r>
      <w:r w:rsidR="00993F12">
        <w:t>konkrečią</w:t>
      </w:r>
      <w:r w:rsidR="00263175">
        <w:t xml:space="preserve"> </w:t>
      </w:r>
      <w:r w:rsidR="00BF3244">
        <w:t>atitikties šiems principams vertinimo metodik</w:t>
      </w:r>
      <w:r w:rsidR="00263175">
        <w:t>ą</w:t>
      </w:r>
      <w:r w:rsidR="002C2F5D">
        <w:t>.</w:t>
      </w:r>
    </w:p>
    <w:p w:rsidR="00763122" w:rsidP="00BD7002" w:rsidRDefault="00763122" w14:paraId="1D74C45A" w14:textId="77777777">
      <w:pPr>
        <w:rPr>
          <w:b/>
          <w:bCs/>
        </w:rPr>
      </w:pPr>
    </w:p>
    <w:p w:rsidRPr="00943516" w:rsidR="007F3A59" w:rsidP="00763122" w:rsidRDefault="00943516" w14:paraId="4362B37F" w14:textId="4FFFA549">
      <w:pPr>
        <w:pStyle w:val="Heading1"/>
      </w:pPr>
      <w:r w:rsidRPr="00943516">
        <w:t>Literatūros sąrašas</w:t>
      </w:r>
    </w:p>
    <w:p w:rsidRPr="00483D73" w:rsidR="00AF5697" w:rsidP="00AF5697" w:rsidRDefault="007F3A59" w14:paraId="57660B0C" w14:textId="77777777">
      <w:pPr>
        <w:pStyle w:val="Bibliography"/>
        <w:rPr>
          <w:rFonts w:ascii="Calibri" w:hAnsi="Calibri" w:cs="Calibri"/>
          <w:lang w:val="en-GB"/>
        </w:rPr>
      </w:pPr>
      <w:r w:rsidRPr="00483D73">
        <w:rPr>
          <w:lang w:val="en-GB"/>
        </w:rPr>
        <w:fldChar w:fldCharType="begin"/>
      </w:r>
      <w:r w:rsidRPr="00483D73" w:rsidR="00AF5697">
        <w:rPr>
          <w:lang w:val="en-GB"/>
        </w:rPr>
        <w:instrText xml:space="preserve"> ADDIN ZOTERO_BIBL {"uncited":[],"omitted":[],"custom":[]} CSL_BIBLIOGRAPHY </w:instrText>
      </w:r>
      <w:r w:rsidRPr="00483D73">
        <w:rPr>
          <w:lang w:val="en-GB"/>
        </w:rPr>
        <w:fldChar w:fldCharType="separate"/>
      </w:r>
      <w:r w:rsidRPr="00483D73" w:rsidR="00AF5697">
        <w:rPr>
          <w:rFonts w:ascii="Calibri" w:hAnsi="Calibri" w:cs="Calibri"/>
          <w:lang w:val="en-GB"/>
        </w:rPr>
        <w:t xml:space="preserve">Ammar, A., Bonaretti, S., Winckers, L., Quik, J., Bakker, M., Maier, D., Lynch, I., van Rijn, J., &amp; Willighagen, E. (2020). A Semi-Automated Workflow for FAIR Maturity Indicators in the Life Sciences. </w:t>
      </w:r>
      <w:r w:rsidRPr="00483D73" w:rsidR="00AF5697">
        <w:rPr>
          <w:rFonts w:ascii="Calibri" w:hAnsi="Calibri" w:cs="Calibri"/>
          <w:i/>
          <w:iCs/>
          <w:lang w:val="en-GB"/>
        </w:rPr>
        <w:t>Nanomaterials</w:t>
      </w:r>
      <w:r w:rsidRPr="00483D73" w:rsidR="00AF5697">
        <w:rPr>
          <w:rFonts w:ascii="Calibri" w:hAnsi="Calibri" w:cs="Calibri"/>
          <w:lang w:val="en-GB"/>
        </w:rPr>
        <w:t xml:space="preserve">, </w:t>
      </w:r>
      <w:r w:rsidRPr="00483D73" w:rsidR="00AF5697">
        <w:rPr>
          <w:rFonts w:ascii="Calibri" w:hAnsi="Calibri" w:cs="Calibri"/>
          <w:i/>
          <w:iCs/>
          <w:lang w:val="en-GB"/>
        </w:rPr>
        <w:t>10</w:t>
      </w:r>
      <w:r w:rsidRPr="00483D73" w:rsidR="00AF5697">
        <w:rPr>
          <w:rFonts w:ascii="Calibri" w:hAnsi="Calibri" w:cs="Calibri"/>
          <w:lang w:val="en-GB"/>
        </w:rPr>
        <w:t>(10), 2068. https://doi.org/10.3390/nano10102068</w:t>
      </w:r>
    </w:p>
    <w:p w:rsidRPr="00483D73" w:rsidR="00AF5697" w:rsidP="00AF5697" w:rsidRDefault="00AF5697" w14:paraId="00C2A9B3" w14:textId="77777777">
      <w:pPr>
        <w:pStyle w:val="Bibliography"/>
        <w:rPr>
          <w:rFonts w:ascii="Calibri" w:hAnsi="Calibri" w:cs="Calibri"/>
          <w:lang w:val="en-GB"/>
        </w:rPr>
      </w:pPr>
      <w:r w:rsidRPr="00483D73">
        <w:rPr>
          <w:rFonts w:ascii="Calibri" w:hAnsi="Calibri" w:cs="Calibri"/>
          <w:lang w:val="en-GB"/>
        </w:rPr>
        <w:t xml:space="preserve">Bonino, L. O., Burger, K., &amp; Kaliyaperumal, R. (2023). </w:t>
      </w:r>
      <w:r w:rsidRPr="00483D73">
        <w:rPr>
          <w:rFonts w:ascii="Calibri" w:hAnsi="Calibri" w:cs="Calibri"/>
          <w:i/>
          <w:iCs/>
          <w:lang w:val="en-GB"/>
        </w:rPr>
        <w:t>FAIR Data Point</w:t>
      </w:r>
      <w:r w:rsidRPr="00483D73">
        <w:rPr>
          <w:rFonts w:ascii="Calibri" w:hAnsi="Calibri" w:cs="Calibri"/>
          <w:lang w:val="en-GB"/>
        </w:rPr>
        <w:t xml:space="preserve"> (Working Draft, v1.2). https://specs.fairdatapoint.org/fdp-specs-v1.2.html</w:t>
      </w:r>
    </w:p>
    <w:p w:rsidRPr="00483D73" w:rsidR="00AF5697" w:rsidP="00AF5697" w:rsidRDefault="00AF5697" w14:paraId="46F4DF71" w14:textId="77777777">
      <w:pPr>
        <w:pStyle w:val="Bibliography"/>
        <w:rPr>
          <w:rFonts w:ascii="Calibri" w:hAnsi="Calibri" w:cs="Calibri"/>
          <w:lang w:val="en-GB"/>
        </w:rPr>
      </w:pPr>
      <w:r w:rsidRPr="00483D73">
        <w:rPr>
          <w:rFonts w:ascii="Calibri" w:hAnsi="Calibri" w:cs="Calibri"/>
          <w:lang w:val="en-GB"/>
        </w:rPr>
        <w:t xml:space="preserve">Celebi, R., Moreira, J. R., Hassan, A. A., Ayyar, S., Ridder, L., Kuhn, T., &amp; Dumontier, M. (2020). Towards FAIR protocols and workflows: The OpenPREDICT use case. </w:t>
      </w:r>
      <w:r w:rsidRPr="00483D73">
        <w:rPr>
          <w:rFonts w:ascii="Calibri" w:hAnsi="Calibri" w:cs="Calibri"/>
          <w:i/>
          <w:iCs/>
          <w:lang w:val="en-GB"/>
        </w:rPr>
        <w:t>PeerJ Computer Science</w:t>
      </w:r>
      <w:r w:rsidRPr="00483D73">
        <w:rPr>
          <w:rFonts w:ascii="Calibri" w:hAnsi="Calibri" w:cs="Calibri"/>
          <w:lang w:val="en-GB"/>
        </w:rPr>
        <w:t>, e281. https://doi.org/10.7717/peerj-cs.281</w:t>
      </w:r>
    </w:p>
    <w:p w:rsidRPr="00483D73" w:rsidR="00AF5697" w:rsidP="00AF5697" w:rsidRDefault="00AF5697" w14:paraId="3B2CBA5C" w14:textId="77777777">
      <w:pPr>
        <w:pStyle w:val="Bibliography"/>
        <w:rPr>
          <w:rFonts w:ascii="Calibri" w:hAnsi="Calibri" w:cs="Calibri"/>
          <w:lang w:val="en-GB"/>
        </w:rPr>
      </w:pPr>
      <w:r w:rsidRPr="00483D73">
        <w:rPr>
          <w:rFonts w:ascii="Calibri" w:hAnsi="Calibri" w:cs="Calibri"/>
          <w:lang w:val="en-GB"/>
        </w:rPr>
        <w:t xml:space="preserve">Chue Hong, N. P., Katz, D. S., Barker, M., Lamprecht, A.-L., Martinez, C., Psomopoulos, F. E., Harrow, J., Castro, L. J., Gruenpeter, M., Martinez, P. A., Honeyman, T., Struck, A., Lee, A., Loewe, A., van Werkhoven, B., Jones, C., Garijo, D., Plomp, E., Genova, F., … WG, R. F. (2022). </w:t>
      </w:r>
      <w:r w:rsidRPr="00483D73">
        <w:rPr>
          <w:rFonts w:ascii="Calibri" w:hAnsi="Calibri" w:cs="Calibri"/>
          <w:i/>
          <w:iCs/>
          <w:lang w:val="en-GB"/>
        </w:rPr>
        <w:t>FAIR Principles for Research Software (FAIR4RS Principles)</w:t>
      </w:r>
      <w:r w:rsidRPr="00483D73">
        <w:rPr>
          <w:rFonts w:ascii="Calibri" w:hAnsi="Calibri" w:cs="Calibri"/>
          <w:lang w:val="en-GB"/>
        </w:rPr>
        <w:t>. https://zenodo.org/records/6623556</w:t>
      </w:r>
    </w:p>
    <w:p w:rsidRPr="00483D73" w:rsidR="00AF5697" w:rsidP="00AF5697" w:rsidRDefault="00AF5697" w14:paraId="3DF6253A" w14:textId="77777777">
      <w:pPr>
        <w:pStyle w:val="Bibliography"/>
        <w:rPr>
          <w:rFonts w:ascii="Calibri" w:hAnsi="Calibri" w:cs="Calibri"/>
          <w:lang w:val="en-GB"/>
        </w:rPr>
      </w:pPr>
      <w:r w:rsidRPr="00483D73">
        <w:rPr>
          <w:rFonts w:ascii="Calibri" w:hAnsi="Calibri" w:cs="Calibri"/>
          <w:lang w:val="en-GB"/>
        </w:rPr>
        <w:t xml:space="preserve">Clarke, D. J. B., Wang, L., Jones, A., Wojciechowicz, M. L., Torre, D., Jagodnik, K. M., Jenkins, S. L., McQuilton, P., Flamholz, Z., Silverstein, M. C., Schilder, B. M., Robasky, K., Castillo, C., Idaszak, R., Ahalt, S. C., Williams, J., Schurer, S., Cooper, D. J., Azevedo, R. de M., … Ma’ayan, A. (2019). FAIRshake: Toolkit to Evaluate the FAIRness of Research Digital Resources. </w:t>
      </w:r>
      <w:r w:rsidRPr="00483D73">
        <w:rPr>
          <w:rFonts w:ascii="Calibri" w:hAnsi="Calibri" w:cs="Calibri"/>
          <w:i/>
          <w:iCs/>
          <w:lang w:val="en-GB"/>
        </w:rPr>
        <w:t>Cell Systems</w:t>
      </w:r>
      <w:r w:rsidRPr="00483D73">
        <w:rPr>
          <w:rFonts w:ascii="Calibri" w:hAnsi="Calibri" w:cs="Calibri"/>
          <w:lang w:val="en-GB"/>
        </w:rPr>
        <w:t xml:space="preserve">, </w:t>
      </w:r>
      <w:r w:rsidRPr="00483D73">
        <w:rPr>
          <w:rFonts w:ascii="Calibri" w:hAnsi="Calibri" w:cs="Calibri"/>
          <w:i/>
          <w:iCs/>
          <w:lang w:val="en-GB"/>
        </w:rPr>
        <w:t>9</w:t>
      </w:r>
      <w:r w:rsidRPr="00483D73">
        <w:rPr>
          <w:rFonts w:ascii="Calibri" w:hAnsi="Calibri" w:cs="Calibri"/>
          <w:lang w:val="en-GB"/>
        </w:rPr>
        <w:t>(5), 417–421. https://doi.org/10.1016/j.cels.2019.09.011</w:t>
      </w:r>
    </w:p>
    <w:p w:rsidRPr="00483D73" w:rsidR="00AF5697" w:rsidP="00AF5697" w:rsidRDefault="00AF5697" w14:paraId="26FEF8B0" w14:textId="77777777">
      <w:pPr>
        <w:pStyle w:val="Bibliography"/>
        <w:rPr>
          <w:rFonts w:ascii="Calibri" w:hAnsi="Calibri" w:cs="Calibri"/>
          <w:lang w:val="en-GB"/>
        </w:rPr>
      </w:pPr>
      <w:r w:rsidRPr="00483D73">
        <w:rPr>
          <w:rFonts w:ascii="Calibri" w:hAnsi="Calibri" w:cs="Calibri"/>
          <w:lang w:val="en-GB"/>
        </w:rPr>
        <w:t xml:space="preserve">European Commission. (2016a). </w:t>
      </w:r>
      <w:r w:rsidRPr="00483D73">
        <w:rPr>
          <w:rFonts w:ascii="Calibri" w:hAnsi="Calibri" w:cs="Calibri"/>
          <w:i/>
          <w:iCs/>
          <w:lang w:val="en-GB"/>
        </w:rPr>
        <w:t>Guidelines on FAIR Data Management in Horizon 2020 Version 3.0.</w:t>
      </w:r>
      <w:r w:rsidRPr="00483D73">
        <w:rPr>
          <w:rFonts w:ascii="Calibri" w:hAnsi="Calibri" w:cs="Calibri"/>
          <w:lang w:val="en-GB"/>
        </w:rPr>
        <w:t xml:space="preserve"> https://ec.europa.eu/research/participants/data/ref/h2020/grants_manual/hi/oa_pilot/h2020-hi-oa-data-mgt_en.pdf</w:t>
      </w:r>
    </w:p>
    <w:p w:rsidRPr="00483D73" w:rsidR="00AF5697" w:rsidP="00AF5697" w:rsidRDefault="00AF5697" w14:paraId="1E9750E1" w14:textId="77777777">
      <w:pPr>
        <w:pStyle w:val="Bibliography"/>
        <w:rPr>
          <w:rFonts w:ascii="Calibri" w:hAnsi="Calibri" w:cs="Calibri"/>
          <w:lang w:val="en-GB"/>
        </w:rPr>
      </w:pPr>
      <w:r w:rsidRPr="00483D73">
        <w:rPr>
          <w:rFonts w:ascii="Calibri" w:hAnsi="Calibri" w:cs="Calibri"/>
          <w:lang w:val="en-GB"/>
        </w:rPr>
        <w:t xml:space="preserve">European Commission. (2016b). </w:t>
      </w:r>
      <w:r w:rsidRPr="00483D73">
        <w:rPr>
          <w:rFonts w:ascii="Calibri" w:hAnsi="Calibri" w:cs="Calibri"/>
          <w:i/>
          <w:iCs/>
          <w:lang w:val="en-GB"/>
        </w:rPr>
        <w:t>Open innovation, open science, open to the world: A vision for Europe</w:t>
      </w:r>
      <w:r w:rsidRPr="00483D73">
        <w:rPr>
          <w:rFonts w:ascii="Calibri" w:hAnsi="Calibri" w:cs="Calibri"/>
          <w:lang w:val="en-GB"/>
        </w:rPr>
        <w:t>. Publications Office of the European Union. https://op.europa.eu/en/publication-detail/-/publication/3213b335-1cbc-11e6-ba9a-01aa75ed71a1/language-en</w:t>
      </w:r>
    </w:p>
    <w:p w:rsidRPr="00483D73" w:rsidR="00AF5697" w:rsidP="00AF5697" w:rsidRDefault="00AF5697" w14:paraId="2E069285" w14:textId="77777777">
      <w:pPr>
        <w:pStyle w:val="Bibliography"/>
        <w:rPr>
          <w:rFonts w:ascii="Calibri" w:hAnsi="Calibri" w:cs="Calibri"/>
          <w:lang w:val="en-GB"/>
        </w:rPr>
      </w:pPr>
      <w:r w:rsidRPr="00483D73">
        <w:rPr>
          <w:rFonts w:ascii="Calibri" w:hAnsi="Calibri" w:cs="Calibri"/>
          <w:lang w:val="en-GB"/>
        </w:rPr>
        <w:t xml:space="preserve">European Commission. (2025a). </w:t>
      </w:r>
      <w:r w:rsidRPr="00483D73">
        <w:rPr>
          <w:rFonts w:ascii="Calibri" w:hAnsi="Calibri" w:cs="Calibri"/>
          <w:i/>
          <w:iCs/>
          <w:lang w:val="en-GB"/>
        </w:rPr>
        <w:t>AGA – Annotated Grant Agreement: EU Funding Programmes 2021–2027</w:t>
      </w:r>
      <w:r w:rsidRPr="00483D73">
        <w:rPr>
          <w:rFonts w:ascii="Calibri" w:hAnsi="Calibri" w:cs="Calibri"/>
          <w:lang w:val="en-GB"/>
        </w:rPr>
        <w:t xml:space="preserve">. </w:t>
      </w:r>
      <w:r w:rsidRPr="00483D73">
        <w:rPr>
          <w:rFonts w:ascii="Calibri" w:hAnsi="Calibri" w:cs="Calibri"/>
          <w:i/>
          <w:iCs/>
          <w:lang w:val="en-GB"/>
        </w:rPr>
        <w:t>Version 2.0</w:t>
      </w:r>
      <w:r w:rsidRPr="00483D73">
        <w:rPr>
          <w:rFonts w:ascii="Calibri" w:hAnsi="Calibri" w:cs="Calibri"/>
          <w:lang w:val="en-GB"/>
        </w:rPr>
        <w:t>. https://ec.europa.eu/info/funding-tenders/opportunities/docs/2021-2027/common/guidance/aga_en.pdf</w:t>
      </w:r>
    </w:p>
    <w:p w:rsidRPr="00483D73" w:rsidR="00AF5697" w:rsidP="00AF5697" w:rsidRDefault="00AF5697" w14:paraId="4D2FB66E" w14:textId="77777777">
      <w:pPr>
        <w:pStyle w:val="Bibliography"/>
        <w:rPr>
          <w:rFonts w:ascii="Calibri" w:hAnsi="Calibri" w:cs="Calibri"/>
          <w:lang w:val="en-GB"/>
        </w:rPr>
      </w:pPr>
      <w:r w:rsidRPr="00483D73">
        <w:rPr>
          <w:rFonts w:ascii="Calibri" w:hAnsi="Calibri" w:cs="Calibri"/>
          <w:lang w:val="en-GB"/>
        </w:rPr>
        <w:t xml:space="preserve">European Commission. (2025b). </w:t>
      </w:r>
      <w:r w:rsidRPr="00483D73">
        <w:rPr>
          <w:rFonts w:ascii="Calibri" w:hAnsi="Calibri" w:cs="Calibri"/>
          <w:i/>
          <w:iCs/>
          <w:lang w:val="en-GB"/>
        </w:rPr>
        <w:t>European Open Science Cloud—EOSC | Shaping Europe’s digital future</w:t>
      </w:r>
      <w:r w:rsidRPr="00483D73">
        <w:rPr>
          <w:rFonts w:ascii="Calibri" w:hAnsi="Calibri" w:cs="Calibri"/>
          <w:lang w:val="en-GB"/>
        </w:rPr>
        <w:t>. https://digital-strategy.ec.europa.eu/en/policies/open-science-cloud</w:t>
      </w:r>
    </w:p>
    <w:p w:rsidRPr="00483D73" w:rsidR="00AF5697" w:rsidP="00AF5697" w:rsidRDefault="00AF5697" w14:paraId="3A768A0E" w14:textId="77777777">
      <w:pPr>
        <w:pStyle w:val="Bibliography"/>
        <w:rPr>
          <w:rFonts w:ascii="Calibri" w:hAnsi="Calibri" w:cs="Calibri"/>
          <w:lang w:val="en-GB"/>
        </w:rPr>
      </w:pPr>
      <w:r w:rsidRPr="00483D73">
        <w:rPr>
          <w:rFonts w:ascii="Calibri" w:hAnsi="Calibri" w:cs="Calibri"/>
          <w:lang w:val="en-GB"/>
        </w:rPr>
        <w:t xml:space="preserve">Frey, J., &amp; Hellmann, S. (2021). FAIR Linked Data—Towards a Linked Data Backbone for Users and Machines. </w:t>
      </w:r>
      <w:r w:rsidRPr="00483D73">
        <w:rPr>
          <w:rFonts w:ascii="Calibri" w:hAnsi="Calibri" w:cs="Calibri"/>
          <w:i/>
          <w:iCs/>
          <w:lang w:val="en-GB"/>
        </w:rPr>
        <w:t>Companion Proceedings of the Web Conference 2021 (WWW ’21)</w:t>
      </w:r>
      <w:r w:rsidRPr="00483D73">
        <w:rPr>
          <w:rFonts w:ascii="Calibri" w:hAnsi="Calibri" w:cs="Calibri"/>
          <w:lang w:val="en-GB"/>
        </w:rPr>
        <w:t>, 431–435. https://doi.org/10.1145/3442442.3451364</w:t>
      </w:r>
    </w:p>
    <w:p w:rsidRPr="00483D73" w:rsidR="00AF5697" w:rsidP="00AF5697" w:rsidRDefault="00AF5697" w14:paraId="709B0ABB" w14:textId="77777777">
      <w:pPr>
        <w:pStyle w:val="Bibliography"/>
        <w:rPr>
          <w:rFonts w:ascii="Calibri" w:hAnsi="Calibri" w:cs="Calibri"/>
          <w:lang w:val="en-GB"/>
        </w:rPr>
      </w:pPr>
      <w:r w:rsidRPr="00483D73">
        <w:rPr>
          <w:rFonts w:ascii="Calibri" w:hAnsi="Calibri" w:cs="Calibri"/>
          <w:lang w:val="en-GB"/>
        </w:rPr>
        <w:t xml:space="preserve">G20. (2016). G20 Leaders’ Communique Hangzhou Summit. </w:t>
      </w:r>
      <w:r w:rsidRPr="00483D73">
        <w:rPr>
          <w:rFonts w:ascii="Calibri" w:hAnsi="Calibri" w:cs="Calibri"/>
          <w:i/>
          <w:iCs/>
          <w:lang w:val="en-GB"/>
        </w:rPr>
        <w:t>European Commission - European Commission</w:t>
      </w:r>
      <w:r w:rsidRPr="00483D73">
        <w:rPr>
          <w:rFonts w:ascii="Calibri" w:hAnsi="Calibri" w:cs="Calibri"/>
          <w:lang w:val="en-GB"/>
        </w:rPr>
        <w:t>. http://www.g20chn.com/xwzxEnglish/sum_ann/201609/t20160906_3397.html</w:t>
      </w:r>
    </w:p>
    <w:p w:rsidRPr="00483D73" w:rsidR="00AF5697" w:rsidP="00AF5697" w:rsidRDefault="00AF5697" w14:paraId="06F7AB5D" w14:textId="77777777">
      <w:pPr>
        <w:pStyle w:val="Bibliography"/>
        <w:rPr>
          <w:rFonts w:ascii="Calibri" w:hAnsi="Calibri" w:cs="Calibri"/>
          <w:lang w:val="en-GB"/>
        </w:rPr>
      </w:pPr>
      <w:r w:rsidRPr="00483D73">
        <w:rPr>
          <w:rFonts w:ascii="Calibri" w:hAnsi="Calibri" w:cs="Calibri"/>
          <w:lang w:val="en-GB"/>
        </w:rPr>
        <w:lastRenderedPageBreak/>
        <w:t xml:space="preserve">Gaignard, A., Rosnet, T., De Lamotte, F., Lefort, V., &amp; Devignes, M.-D. (2023). FAIR-Checker: Supporting digital resource findability and reuse with Knowledge Graphs and Semantic Web standards. </w:t>
      </w:r>
      <w:r w:rsidRPr="00483D73">
        <w:rPr>
          <w:rFonts w:ascii="Calibri" w:hAnsi="Calibri" w:cs="Calibri"/>
          <w:i/>
          <w:iCs/>
          <w:lang w:val="en-GB"/>
        </w:rPr>
        <w:t>Journal of Biomedical Semantics</w:t>
      </w:r>
      <w:r w:rsidRPr="00483D73">
        <w:rPr>
          <w:rFonts w:ascii="Calibri" w:hAnsi="Calibri" w:cs="Calibri"/>
          <w:lang w:val="en-GB"/>
        </w:rPr>
        <w:t xml:space="preserve">, </w:t>
      </w:r>
      <w:r w:rsidRPr="00483D73">
        <w:rPr>
          <w:rFonts w:ascii="Calibri" w:hAnsi="Calibri" w:cs="Calibri"/>
          <w:i/>
          <w:iCs/>
          <w:lang w:val="en-GB"/>
        </w:rPr>
        <w:t>14</w:t>
      </w:r>
      <w:r w:rsidRPr="00483D73">
        <w:rPr>
          <w:rFonts w:ascii="Calibri" w:hAnsi="Calibri" w:cs="Calibri"/>
          <w:lang w:val="en-GB"/>
        </w:rPr>
        <w:t>(1), 7. https://doi.org/10.1186/s13326-023-00289-5</w:t>
      </w:r>
    </w:p>
    <w:p w:rsidRPr="00483D73" w:rsidR="00AF5697" w:rsidP="00AF5697" w:rsidRDefault="00AF5697" w14:paraId="6675B2F9" w14:textId="77777777">
      <w:pPr>
        <w:pStyle w:val="Bibliography"/>
        <w:rPr>
          <w:rFonts w:ascii="Calibri" w:hAnsi="Calibri" w:cs="Calibri"/>
          <w:lang w:val="en-GB"/>
        </w:rPr>
      </w:pPr>
      <w:r w:rsidRPr="00483D73">
        <w:rPr>
          <w:rFonts w:ascii="Calibri" w:hAnsi="Calibri" w:cs="Calibri"/>
          <w:lang w:val="en-GB"/>
        </w:rPr>
        <w:t xml:space="preserve">Goble, C., Sarah Cohen-Boulakia, Stian Soiland-Reyes, Daniel Garijo, Yolanda Gil, Michael R. Crusoe, Kristian Peters, &amp; Daniel Schober. (2020). FAIR Computational Workflows. </w:t>
      </w:r>
      <w:r w:rsidRPr="00483D73">
        <w:rPr>
          <w:rFonts w:ascii="Calibri" w:hAnsi="Calibri" w:cs="Calibri"/>
          <w:i/>
          <w:iCs/>
          <w:lang w:val="en-GB"/>
        </w:rPr>
        <w:t>Data Intelligence</w:t>
      </w:r>
      <w:r w:rsidRPr="00483D73">
        <w:rPr>
          <w:rFonts w:ascii="Calibri" w:hAnsi="Calibri" w:cs="Calibri"/>
          <w:lang w:val="en-GB"/>
        </w:rPr>
        <w:t xml:space="preserve">, </w:t>
      </w:r>
      <w:r w:rsidRPr="00483D73">
        <w:rPr>
          <w:rFonts w:ascii="Calibri" w:hAnsi="Calibri" w:cs="Calibri"/>
          <w:i/>
          <w:iCs/>
          <w:lang w:val="en-GB"/>
        </w:rPr>
        <w:t>2</w:t>
      </w:r>
      <w:r w:rsidRPr="00483D73">
        <w:rPr>
          <w:rFonts w:ascii="Calibri" w:hAnsi="Calibri" w:cs="Calibri"/>
          <w:lang w:val="en-GB"/>
        </w:rPr>
        <w:t>(1–2), 108–121. https://doi.org/10.1162/dint_a_00033</w:t>
      </w:r>
    </w:p>
    <w:p w:rsidRPr="00A676BC" w:rsidR="00AF5697" w:rsidP="00AF5697" w:rsidRDefault="00AF5697" w14:paraId="4C5FF065" w14:textId="77777777">
      <w:pPr>
        <w:pStyle w:val="Bibliography"/>
        <w:rPr>
          <w:rFonts w:ascii="Calibri" w:hAnsi="Calibri" w:cs="Calibri"/>
          <w:lang w:val="es-ES"/>
        </w:rPr>
      </w:pPr>
      <w:r w:rsidRPr="00483D73">
        <w:rPr>
          <w:rFonts w:ascii="Calibri" w:hAnsi="Calibri" w:cs="Calibri"/>
          <w:lang w:val="en-GB"/>
        </w:rPr>
        <w:t xml:space="preserve">Huber, R. (2025). </w:t>
      </w:r>
      <w:r w:rsidRPr="00483D73">
        <w:rPr>
          <w:rFonts w:ascii="Calibri" w:hAnsi="Calibri" w:cs="Calibri"/>
          <w:i/>
          <w:iCs/>
          <w:lang w:val="en-GB"/>
        </w:rPr>
        <w:t>FAIRsFAIR Data Object Assessment Metrics</w:t>
      </w:r>
      <w:r w:rsidRPr="00483D73">
        <w:rPr>
          <w:rFonts w:ascii="Calibri" w:hAnsi="Calibri" w:cs="Calibri"/>
          <w:lang w:val="en-GB"/>
        </w:rPr>
        <w:t xml:space="preserve">. </w:t>
      </w:r>
      <w:r w:rsidRPr="00A676BC">
        <w:rPr>
          <w:rFonts w:ascii="Calibri" w:hAnsi="Calibri" w:cs="Calibri"/>
          <w:lang w:val="es-ES"/>
        </w:rPr>
        <w:t>Zenodo. https://doi.org/10.5281/zenodo.15045911</w:t>
      </w:r>
    </w:p>
    <w:p w:rsidRPr="00483D73" w:rsidR="00AF5697" w:rsidP="00AF5697" w:rsidRDefault="00AF5697" w14:paraId="179628C9" w14:textId="77777777">
      <w:pPr>
        <w:pStyle w:val="Bibliography"/>
        <w:rPr>
          <w:rFonts w:ascii="Calibri" w:hAnsi="Calibri" w:cs="Calibri"/>
          <w:lang w:val="en-GB"/>
        </w:rPr>
      </w:pPr>
      <w:r w:rsidRPr="00A676BC">
        <w:rPr>
          <w:rFonts w:ascii="Calibri" w:hAnsi="Calibri" w:cs="Calibri"/>
          <w:lang w:val="es-ES"/>
        </w:rPr>
        <w:t xml:space="preserve">Lamprecht, A.-L., Garcia, L., Kuzak, M., Martinez, C., Arcila, R., Martin Del Pico, E., Dominguez Del Angel, V., van de Sandt, S., Ison, J., Martinez, P. A., McQuilton, P., Valencia, A., Harrow, J., Psomopoulos, F., Gelpi, J. Ll., Chue Hong, N., Goble, C., &amp; Capella-Gutierrez, S. (2019). </w:t>
      </w:r>
      <w:r w:rsidRPr="00483D73">
        <w:rPr>
          <w:rFonts w:ascii="Calibri" w:hAnsi="Calibri" w:cs="Calibri"/>
          <w:lang w:val="en-GB"/>
        </w:rPr>
        <w:t xml:space="preserve">Towards FAIR principles for research software. </w:t>
      </w:r>
      <w:r w:rsidRPr="00483D73">
        <w:rPr>
          <w:rFonts w:ascii="Calibri" w:hAnsi="Calibri" w:cs="Calibri"/>
          <w:i/>
          <w:iCs/>
          <w:lang w:val="en-GB"/>
        </w:rPr>
        <w:t>Data Science</w:t>
      </w:r>
      <w:r w:rsidRPr="00483D73">
        <w:rPr>
          <w:rFonts w:ascii="Calibri" w:hAnsi="Calibri" w:cs="Calibri"/>
          <w:lang w:val="en-GB"/>
        </w:rPr>
        <w:t xml:space="preserve">, </w:t>
      </w:r>
      <w:r w:rsidRPr="00483D73">
        <w:rPr>
          <w:rFonts w:ascii="Calibri" w:hAnsi="Calibri" w:cs="Calibri"/>
          <w:i/>
          <w:iCs/>
          <w:lang w:val="en-GB"/>
        </w:rPr>
        <w:t>3</w:t>
      </w:r>
      <w:r w:rsidRPr="00483D73">
        <w:rPr>
          <w:rFonts w:ascii="Calibri" w:hAnsi="Calibri" w:cs="Calibri"/>
          <w:lang w:val="en-GB"/>
        </w:rPr>
        <w:t>(1), 37–59. https://doi.org/10.3233/DS-190026</w:t>
      </w:r>
    </w:p>
    <w:p w:rsidRPr="00A676BC" w:rsidR="00AF5697" w:rsidP="00AF5697" w:rsidRDefault="00AF5697" w14:paraId="76A7758B" w14:textId="77777777">
      <w:pPr>
        <w:pStyle w:val="Bibliography"/>
        <w:rPr>
          <w:rFonts w:ascii="Calibri" w:hAnsi="Calibri" w:cs="Calibri"/>
          <w:lang w:val="es-ES"/>
        </w:rPr>
      </w:pPr>
      <w:r w:rsidRPr="00483D73">
        <w:rPr>
          <w:rFonts w:ascii="Calibri" w:hAnsi="Calibri" w:cs="Calibri"/>
          <w:lang w:val="en-GB"/>
        </w:rPr>
        <w:t xml:space="preserve">McMurry, J. A., Juty, N., Blomberg, N., Burdett, T., Conlin, T., Conte, N., Courtot, M., Deck, J., Dumontier, M., Fellows, D. K., Gonzalez-Beltran, A., Gormanns, P., Grethe, J., Hastings, J., Hériché, J.-K., Hermjakob, H., Ison, J. C., Jimenez, R. C., Jupp, S., … Parkinson, H. (2017). Identifiers for the 21st century: How to design, provision, and reuse persistent identifiers to maximize utility and impact of life science data. </w:t>
      </w:r>
      <w:r w:rsidRPr="00A676BC">
        <w:rPr>
          <w:rFonts w:ascii="Calibri" w:hAnsi="Calibri" w:cs="Calibri"/>
          <w:i/>
          <w:iCs/>
          <w:lang w:val="es-ES"/>
        </w:rPr>
        <w:t>PLOS Biology</w:t>
      </w:r>
      <w:r w:rsidRPr="00A676BC">
        <w:rPr>
          <w:rFonts w:ascii="Calibri" w:hAnsi="Calibri" w:cs="Calibri"/>
          <w:lang w:val="es-ES"/>
        </w:rPr>
        <w:t xml:space="preserve">, </w:t>
      </w:r>
      <w:r w:rsidRPr="00A676BC">
        <w:rPr>
          <w:rFonts w:ascii="Calibri" w:hAnsi="Calibri" w:cs="Calibri"/>
          <w:i/>
          <w:iCs/>
          <w:lang w:val="es-ES"/>
        </w:rPr>
        <w:t>15</w:t>
      </w:r>
      <w:r w:rsidRPr="00A676BC">
        <w:rPr>
          <w:rFonts w:ascii="Calibri" w:hAnsi="Calibri" w:cs="Calibri"/>
          <w:lang w:val="es-ES"/>
        </w:rPr>
        <w:t>(6), 1–18. https://doi.org/10.1371/journal.pbio.2001414</w:t>
      </w:r>
    </w:p>
    <w:p w:rsidRPr="00483D73" w:rsidR="00AF5697" w:rsidP="00AF5697" w:rsidRDefault="00AF5697" w14:paraId="11553D20" w14:textId="77777777">
      <w:pPr>
        <w:pStyle w:val="Bibliography"/>
        <w:rPr>
          <w:rFonts w:ascii="Calibri" w:hAnsi="Calibri" w:cs="Calibri"/>
          <w:lang w:val="en-GB"/>
        </w:rPr>
      </w:pPr>
      <w:r w:rsidRPr="00A676BC">
        <w:rPr>
          <w:rFonts w:ascii="Calibri" w:hAnsi="Calibri" w:cs="Calibri"/>
          <w:lang w:val="es-ES"/>
        </w:rPr>
        <w:t xml:space="preserve">Mons, B., Neylon, C., Velterop, J., Dumontier, M., da Silva Santos, L. O. B., &amp; Wilkinson, M. D. (2017). </w:t>
      </w:r>
      <w:r w:rsidRPr="00483D73">
        <w:rPr>
          <w:rFonts w:ascii="Calibri" w:hAnsi="Calibri" w:cs="Calibri"/>
          <w:lang w:val="en-GB"/>
        </w:rPr>
        <w:t xml:space="preserve">Cloudy, increasingly FAIR; revisiting the FAIR Data guiding principles for the European Open Science Cloud. </w:t>
      </w:r>
      <w:r w:rsidRPr="00483D73">
        <w:rPr>
          <w:rFonts w:ascii="Calibri" w:hAnsi="Calibri" w:cs="Calibri"/>
          <w:i/>
          <w:iCs/>
          <w:lang w:val="en-GB"/>
        </w:rPr>
        <w:t>Information Services and Use</w:t>
      </w:r>
      <w:r w:rsidRPr="00483D73">
        <w:rPr>
          <w:rFonts w:ascii="Calibri" w:hAnsi="Calibri" w:cs="Calibri"/>
          <w:lang w:val="en-GB"/>
        </w:rPr>
        <w:t xml:space="preserve">, </w:t>
      </w:r>
      <w:r w:rsidRPr="00483D73">
        <w:rPr>
          <w:rFonts w:ascii="Calibri" w:hAnsi="Calibri" w:cs="Calibri"/>
          <w:i/>
          <w:iCs/>
          <w:lang w:val="en-GB"/>
        </w:rPr>
        <w:t>37</w:t>
      </w:r>
      <w:r w:rsidRPr="00483D73">
        <w:rPr>
          <w:rFonts w:ascii="Calibri" w:hAnsi="Calibri" w:cs="Calibri"/>
          <w:lang w:val="en-GB"/>
        </w:rPr>
        <w:t>(1), 49–56. https://doi.org/10.3233/ISU-170824</w:t>
      </w:r>
    </w:p>
    <w:p w:rsidRPr="00483D73" w:rsidR="00AF5697" w:rsidP="00AF5697" w:rsidRDefault="00AF5697" w14:paraId="17723127" w14:textId="25214E16">
      <w:pPr>
        <w:pStyle w:val="Bibliography"/>
        <w:rPr>
          <w:rFonts w:ascii="Calibri" w:hAnsi="Calibri" w:cs="Calibri"/>
          <w:lang w:val="en-GB"/>
        </w:rPr>
      </w:pPr>
      <w:r w:rsidRPr="00483D73">
        <w:rPr>
          <w:rFonts w:ascii="Calibri" w:hAnsi="Calibri" w:cs="Calibri"/>
          <w:lang w:val="en-GB"/>
        </w:rPr>
        <w:t xml:space="preserve">Mons, B., Schultes, E., Liu, F., &amp; Jacobsen, A. (2020). The FAIR Principles: First Generation Implementation Choices and Challenges. </w:t>
      </w:r>
      <w:r w:rsidRPr="00483D73">
        <w:rPr>
          <w:rFonts w:ascii="Calibri" w:hAnsi="Calibri" w:cs="Calibri"/>
          <w:i/>
          <w:iCs/>
          <w:lang w:val="en-GB"/>
        </w:rPr>
        <w:t>Data Intelligence</w:t>
      </w:r>
      <w:r w:rsidRPr="00483D73">
        <w:rPr>
          <w:rFonts w:ascii="Calibri" w:hAnsi="Calibri" w:cs="Calibri"/>
          <w:lang w:val="en-GB"/>
        </w:rPr>
        <w:t xml:space="preserve">, </w:t>
      </w:r>
      <w:r w:rsidRPr="00483D73">
        <w:rPr>
          <w:rFonts w:ascii="Calibri" w:hAnsi="Calibri" w:cs="Calibri"/>
          <w:i/>
          <w:iCs/>
          <w:lang w:val="en-GB"/>
        </w:rPr>
        <w:t>2</w:t>
      </w:r>
      <w:r w:rsidRPr="00483D73">
        <w:rPr>
          <w:rFonts w:ascii="Calibri" w:hAnsi="Calibri" w:cs="Calibri"/>
          <w:lang w:val="en-GB"/>
        </w:rPr>
        <w:t>(1–2), 1–9. https://doi.org/10.1162/dint_e_00023</w:t>
      </w:r>
    </w:p>
    <w:p w:rsidRPr="00483D73" w:rsidR="00AF5697" w:rsidP="00AF5697" w:rsidRDefault="00AF5697" w14:paraId="12D4677C" w14:textId="77777777">
      <w:pPr>
        <w:pStyle w:val="Bibliography"/>
        <w:rPr>
          <w:rFonts w:ascii="Calibri" w:hAnsi="Calibri" w:cs="Calibri"/>
          <w:lang w:val="en-GB"/>
        </w:rPr>
      </w:pPr>
      <w:r w:rsidRPr="00483D73">
        <w:rPr>
          <w:rFonts w:ascii="Calibri" w:hAnsi="Calibri" w:cs="Calibri"/>
          <w:lang w:val="en-GB"/>
        </w:rPr>
        <w:t xml:space="preserve">Paulus, B., &amp; Biskup, T. (2023). Towards more reproducible and FAIRer research data: Documenting provenance during data acquisition using the Infofile format. </w:t>
      </w:r>
      <w:r w:rsidRPr="00483D73">
        <w:rPr>
          <w:rFonts w:ascii="Calibri" w:hAnsi="Calibri" w:cs="Calibri"/>
          <w:i/>
          <w:iCs/>
          <w:lang w:val="en-GB"/>
        </w:rPr>
        <w:t>Digital Discovery</w:t>
      </w:r>
      <w:r w:rsidRPr="00483D73">
        <w:rPr>
          <w:rFonts w:ascii="Calibri" w:hAnsi="Calibri" w:cs="Calibri"/>
          <w:lang w:val="en-GB"/>
        </w:rPr>
        <w:t xml:space="preserve">, </w:t>
      </w:r>
      <w:r w:rsidRPr="00483D73">
        <w:rPr>
          <w:rFonts w:ascii="Calibri" w:hAnsi="Calibri" w:cs="Calibri"/>
          <w:i/>
          <w:iCs/>
          <w:lang w:val="en-GB"/>
        </w:rPr>
        <w:t>2</w:t>
      </w:r>
      <w:r w:rsidRPr="00483D73">
        <w:rPr>
          <w:rFonts w:ascii="Calibri" w:hAnsi="Calibri" w:cs="Calibri"/>
          <w:lang w:val="en-GB"/>
        </w:rPr>
        <w:t>(1), 234–244. https://doi.org/10.1039/D2DD00131D</w:t>
      </w:r>
    </w:p>
    <w:p w:rsidRPr="00483D73" w:rsidR="00AF5697" w:rsidP="00AF5697" w:rsidRDefault="00AF5697" w14:paraId="7992AA01" w14:textId="77777777">
      <w:pPr>
        <w:pStyle w:val="Bibliography"/>
        <w:rPr>
          <w:rFonts w:ascii="Calibri" w:hAnsi="Calibri" w:cs="Calibri"/>
          <w:lang w:val="en-GB"/>
        </w:rPr>
      </w:pPr>
      <w:r w:rsidRPr="00483D73">
        <w:rPr>
          <w:rFonts w:ascii="Calibri" w:hAnsi="Calibri" w:cs="Calibri"/>
          <w:lang w:val="en-GB"/>
        </w:rPr>
        <w:t xml:space="preserve">Peters, D., &amp; Schindler, S. (2024). FAIR for digital twins. </w:t>
      </w:r>
      <w:r w:rsidRPr="00483D73">
        <w:rPr>
          <w:rFonts w:ascii="Calibri" w:hAnsi="Calibri" w:cs="Calibri"/>
          <w:i/>
          <w:iCs/>
          <w:lang w:val="en-GB"/>
        </w:rPr>
        <w:t>CEAS Space Journal</w:t>
      </w:r>
      <w:r w:rsidRPr="00483D73">
        <w:rPr>
          <w:rFonts w:ascii="Calibri" w:hAnsi="Calibri" w:cs="Calibri"/>
          <w:lang w:val="en-GB"/>
        </w:rPr>
        <w:t xml:space="preserve">, </w:t>
      </w:r>
      <w:r w:rsidRPr="00483D73">
        <w:rPr>
          <w:rFonts w:ascii="Calibri" w:hAnsi="Calibri" w:cs="Calibri"/>
          <w:i/>
          <w:iCs/>
          <w:lang w:val="en-GB"/>
        </w:rPr>
        <w:t>16</w:t>
      </w:r>
      <w:r w:rsidRPr="00483D73">
        <w:rPr>
          <w:rFonts w:ascii="Calibri" w:hAnsi="Calibri" w:cs="Calibri"/>
          <w:lang w:val="en-GB"/>
        </w:rPr>
        <w:t>(3), 367–374. https://doi.org/10.1007/s12567-023-00506-y</w:t>
      </w:r>
    </w:p>
    <w:p w:rsidRPr="00483D73" w:rsidR="00AF5697" w:rsidP="00AF5697" w:rsidRDefault="00AF5697" w14:paraId="0A90DDC8" w14:textId="77777777">
      <w:pPr>
        <w:pStyle w:val="Bibliography"/>
        <w:rPr>
          <w:rFonts w:ascii="Calibri" w:hAnsi="Calibri" w:cs="Calibri"/>
          <w:lang w:val="en-GB"/>
        </w:rPr>
      </w:pPr>
      <w:r w:rsidRPr="00483D73">
        <w:rPr>
          <w:rFonts w:ascii="Calibri" w:hAnsi="Calibri" w:cs="Calibri"/>
          <w:lang w:val="en-GB"/>
        </w:rPr>
        <w:t xml:space="preserve">RDA FAIR Data Maturity Model Working Group. (2020). </w:t>
      </w:r>
      <w:r w:rsidRPr="00483D73">
        <w:rPr>
          <w:rFonts w:ascii="Calibri" w:hAnsi="Calibri" w:cs="Calibri"/>
          <w:i/>
          <w:iCs/>
          <w:lang w:val="en-GB"/>
        </w:rPr>
        <w:t>FAIR Data Maturity Model. Specification and Guidelines</w:t>
      </w:r>
      <w:r w:rsidRPr="00483D73">
        <w:rPr>
          <w:rFonts w:ascii="Calibri" w:hAnsi="Calibri" w:cs="Calibri"/>
          <w:lang w:val="en-GB"/>
        </w:rPr>
        <w:t>. https://zenodo.org/records/3909563</w:t>
      </w:r>
    </w:p>
    <w:p w:rsidRPr="00483D73" w:rsidR="00AF5697" w:rsidP="00AF5697" w:rsidRDefault="00AF5697" w14:paraId="7298E70B" w14:textId="77777777">
      <w:pPr>
        <w:pStyle w:val="Bibliography"/>
        <w:rPr>
          <w:rFonts w:ascii="Calibri" w:hAnsi="Calibri" w:cs="Calibri"/>
          <w:lang w:val="en-GB"/>
        </w:rPr>
      </w:pPr>
      <w:r w:rsidRPr="00A676BC">
        <w:rPr>
          <w:rFonts w:ascii="Calibri" w:hAnsi="Calibri" w:cs="Calibri"/>
          <w:lang w:val="es-ES"/>
        </w:rPr>
        <w:t xml:space="preserve">Santos, L. O. B. D. S., Sales, T. P., Fonseca, C. M., &amp; Guizzardi, G. (2023). </w:t>
      </w:r>
      <w:r w:rsidRPr="00483D73">
        <w:rPr>
          <w:rFonts w:ascii="Calibri" w:hAnsi="Calibri" w:cs="Calibri"/>
          <w:lang w:val="en-GB"/>
        </w:rPr>
        <w:t xml:space="preserve">Towards a Conceptual Model for the FAIR Digital Object Framework. N. Aussenac-Gilles, T. Hahmann, A. Galton, &amp; M. M. Hedblom (Sud.), </w:t>
      </w:r>
      <w:r w:rsidRPr="00483D73">
        <w:rPr>
          <w:rFonts w:ascii="Calibri" w:hAnsi="Calibri" w:cs="Calibri"/>
          <w:i/>
          <w:iCs/>
          <w:lang w:val="en-GB"/>
        </w:rPr>
        <w:t>Formal Ontology in Information Systems, FOIS 2023</w:t>
      </w:r>
      <w:r w:rsidRPr="00483D73">
        <w:rPr>
          <w:rFonts w:ascii="Calibri" w:hAnsi="Calibri" w:cs="Calibri"/>
          <w:lang w:val="en-GB"/>
        </w:rPr>
        <w:t xml:space="preserve"> (T. 377, p. 227–241). Ios Press. https://doi.org/10.3233/FAIA231131</w:t>
      </w:r>
    </w:p>
    <w:p w:rsidRPr="00483D73" w:rsidR="00AF5697" w:rsidP="00AF5697" w:rsidRDefault="00AF5697" w14:paraId="6EE48356" w14:textId="77777777">
      <w:pPr>
        <w:pStyle w:val="Bibliography"/>
        <w:rPr>
          <w:rFonts w:ascii="Calibri" w:hAnsi="Calibri" w:cs="Calibri"/>
          <w:lang w:val="en-GB"/>
        </w:rPr>
      </w:pPr>
      <w:r w:rsidRPr="00483D73">
        <w:rPr>
          <w:rFonts w:ascii="Calibri" w:hAnsi="Calibri" w:cs="Calibri"/>
          <w:lang w:val="en-GB"/>
        </w:rPr>
        <w:t xml:space="preserve">Schultes, E., Magagna, B., Hettne, K. M., Pergl, R., Suchanek, M., &amp; Kuhn, T. (2020). Reusable FAIR Implementation Profiles as Accelerators of FAIR Convergence. G. Grossmann &amp; S. Ram (Sud.), </w:t>
      </w:r>
      <w:r w:rsidRPr="00483D73">
        <w:rPr>
          <w:rFonts w:ascii="Calibri" w:hAnsi="Calibri" w:cs="Calibri"/>
          <w:i/>
          <w:iCs/>
          <w:lang w:val="en-GB"/>
        </w:rPr>
        <w:t>Advances in Conceptual Modeling. ER 2020</w:t>
      </w:r>
      <w:r w:rsidRPr="00483D73">
        <w:rPr>
          <w:rFonts w:ascii="Calibri" w:hAnsi="Calibri" w:cs="Calibri"/>
          <w:lang w:val="en-GB"/>
        </w:rPr>
        <w:t xml:space="preserve"> (T. 12584, p. 138–147). Springer. https://doi.org/10.1007/978-3-030-65847-2_13</w:t>
      </w:r>
    </w:p>
    <w:p w:rsidRPr="00483D73" w:rsidR="00AF5697" w:rsidP="00AF5697" w:rsidRDefault="00AF5697" w14:paraId="4F8F5B46" w14:textId="77777777">
      <w:pPr>
        <w:pStyle w:val="Bibliography"/>
        <w:rPr>
          <w:rFonts w:ascii="Calibri" w:hAnsi="Calibri" w:cs="Calibri"/>
          <w:lang w:val="en-GB"/>
        </w:rPr>
      </w:pPr>
      <w:r w:rsidRPr="00483D73">
        <w:rPr>
          <w:rFonts w:ascii="Calibri" w:hAnsi="Calibri" w:cs="Calibri"/>
          <w:lang w:val="en-GB"/>
        </w:rPr>
        <w:t xml:space="preserve">Singh, N. K., Wang, S., Maineri, A., Hofstra, T., Bruyneel, M., van de Sandt, S., Siebes, R., van Ossenbruggen, J., &amp; Kuhn, T. (2025). Aligning Data Management Plans with Community Standards Using FAIR Implementation Profiles. M. Sfakakis, E. Garoufallou, M. Damigos, A. Salaba, &amp; C. Papatheodorou (Sud.), </w:t>
      </w:r>
      <w:r w:rsidRPr="00483D73">
        <w:rPr>
          <w:rFonts w:ascii="Calibri" w:hAnsi="Calibri" w:cs="Calibri"/>
          <w:i/>
          <w:iCs/>
          <w:lang w:val="en-GB"/>
        </w:rPr>
        <w:lastRenderedPageBreak/>
        <w:t>Metadata and Semantic Research. MTSR 2024</w:t>
      </w:r>
      <w:r w:rsidRPr="00483D73">
        <w:rPr>
          <w:rFonts w:ascii="Calibri" w:hAnsi="Calibri" w:cs="Calibri"/>
          <w:lang w:val="en-GB"/>
        </w:rPr>
        <w:t xml:space="preserve"> (T. 2331, p. 159–171). Springer. https://doi.org/10.1007/978-3-031-81974-2_14</w:t>
      </w:r>
    </w:p>
    <w:p w:rsidRPr="00483D73" w:rsidR="00AF5697" w:rsidP="00AF5697" w:rsidRDefault="00AF5697" w14:paraId="49AD6EF6" w14:textId="77777777">
      <w:pPr>
        <w:pStyle w:val="Bibliography"/>
        <w:rPr>
          <w:rFonts w:ascii="Calibri" w:hAnsi="Calibri" w:cs="Calibri"/>
          <w:lang w:val="en-GB"/>
        </w:rPr>
      </w:pPr>
      <w:r w:rsidRPr="00483D73">
        <w:rPr>
          <w:rFonts w:ascii="Calibri" w:hAnsi="Calibri" w:cs="Calibri"/>
          <w:lang w:val="en-GB"/>
        </w:rPr>
        <w:t xml:space="preserve">Stueber, M., &amp; Frey, G. (2022). FAIRness for models and simulations. </w:t>
      </w:r>
      <w:r w:rsidRPr="00483D73">
        <w:rPr>
          <w:rFonts w:ascii="Calibri" w:hAnsi="Calibri" w:cs="Calibri"/>
          <w:i/>
          <w:iCs/>
          <w:lang w:val="en-GB"/>
        </w:rPr>
        <w:t>ATP Magazine</w:t>
      </w:r>
      <w:r w:rsidRPr="00483D73">
        <w:rPr>
          <w:rFonts w:ascii="Calibri" w:hAnsi="Calibri" w:cs="Calibri"/>
          <w:lang w:val="en-GB"/>
        </w:rPr>
        <w:t xml:space="preserve">, </w:t>
      </w:r>
      <w:r w:rsidRPr="00483D73">
        <w:rPr>
          <w:rFonts w:ascii="Calibri" w:hAnsi="Calibri" w:cs="Calibri"/>
          <w:i/>
          <w:iCs/>
          <w:lang w:val="en-GB"/>
        </w:rPr>
        <w:t>10</w:t>
      </w:r>
      <w:r w:rsidRPr="00483D73">
        <w:rPr>
          <w:rFonts w:ascii="Calibri" w:hAnsi="Calibri" w:cs="Calibri"/>
          <w:lang w:val="en-GB"/>
        </w:rPr>
        <w:t>, 58–65.</w:t>
      </w:r>
    </w:p>
    <w:p w:rsidRPr="00483D73" w:rsidR="00AF5697" w:rsidP="00AF5697" w:rsidRDefault="00AF5697" w14:paraId="1D86A7BD" w14:textId="77777777">
      <w:pPr>
        <w:pStyle w:val="Bibliography"/>
        <w:rPr>
          <w:rFonts w:ascii="Calibri" w:hAnsi="Calibri" w:cs="Calibri"/>
          <w:lang w:val="en-GB"/>
        </w:rPr>
      </w:pPr>
      <w:r w:rsidRPr="00483D73">
        <w:rPr>
          <w:rFonts w:ascii="Calibri" w:hAnsi="Calibri" w:cs="Calibri"/>
          <w:lang w:val="en-GB"/>
        </w:rPr>
        <w:t xml:space="preserve">van Reisen, M., Stokmans, M., Basajja, M., Otieno, O., Kirkpatrick, C., &amp; Mons, B. (2020). Towards the Tipping Point for FAIR Implementation. </w:t>
      </w:r>
      <w:r w:rsidRPr="00483D73">
        <w:rPr>
          <w:rFonts w:ascii="Calibri" w:hAnsi="Calibri" w:cs="Calibri"/>
          <w:i/>
          <w:iCs/>
          <w:lang w:val="en-GB"/>
        </w:rPr>
        <w:t>Data Intelligence</w:t>
      </w:r>
      <w:r w:rsidRPr="00483D73">
        <w:rPr>
          <w:rFonts w:ascii="Calibri" w:hAnsi="Calibri" w:cs="Calibri"/>
          <w:lang w:val="en-GB"/>
        </w:rPr>
        <w:t xml:space="preserve">, </w:t>
      </w:r>
      <w:r w:rsidRPr="00483D73">
        <w:rPr>
          <w:rFonts w:ascii="Calibri" w:hAnsi="Calibri" w:cs="Calibri"/>
          <w:i/>
          <w:iCs/>
          <w:lang w:val="en-GB"/>
        </w:rPr>
        <w:t>2</w:t>
      </w:r>
      <w:r w:rsidRPr="00483D73">
        <w:rPr>
          <w:rFonts w:ascii="Calibri" w:hAnsi="Calibri" w:cs="Calibri"/>
          <w:lang w:val="en-GB"/>
        </w:rPr>
        <w:t>(1–2), 264–275. https://doi.org/10.1162/dint_a_00049</w:t>
      </w:r>
    </w:p>
    <w:p w:rsidRPr="00A676BC" w:rsidR="00AF5697" w:rsidP="00AF5697" w:rsidRDefault="00AF5697" w14:paraId="51DDC55E" w14:textId="77777777">
      <w:pPr>
        <w:pStyle w:val="Bibliography"/>
        <w:rPr>
          <w:rFonts w:ascii="Calibri" w:hAnsi="Calibri" w:cs="Calibri"/>
          <w:lang w:val="es-ES"/>
        </w:rPr>
      </w:pPr>
      <w:r w:rsidRPr="00483D73">
        <w:rPr>
          <w:rFonts w:ascii="Calibri" w:hAnsi="Calibri" w:cs="Calibri"/>
          <w:lang w:val="en-GB"/>
        </w:rPr>
        <w:t xml:space="preserve">Wilkinson, M. D., Dumontier, M., Aalbersberg, Ij. J., Appleton, G., Axton, M., Baak, A., Blomberg, N., Boiten, J.-W., Santos, L. B. da S., Bourne, P. E., Bouwman, J., Brookes, A. J., Clark, T., Crosas, M., Dillo, I., Dumon, O., Edmunds, S., Evelo, C. T., Finkers, R., … Mons, B. (2016). The FAIR Guiding Principles for scientific data management and stewardship. </w:t>
      </w:r>
      <w:r w:rsidRPr="00A676BC">
        <w:rPr>
          <w:rFonts w:ascii="Calibri" w:hAnsi="Calibri" w:cs="Calibri"/>
          <w:i/>
          <w:iCs/>
          <w:lang w:val="es-ES"/>
        </w:rPr>
        <w:t>Scientific Data</w:t>
      </w:r>
      <w:r w:rsidRPr="00A676BC">
        <w:rPr>
          <w:rFonts w:ascii="Calibri" w:hAnsi="Calibri" w:cs="Calibri"/>
          <w:lang w:val="es-ES"/>
        </w:rPr>
        <w:t xml:space="preserve">, </w:t>
      </w:r>
      <w:r w:rsidRPr="00A676BC">
        <w:rPr>
          <w:rFonts w:ascii="Calibri" w:hAnsi="Calibri" w:cs="Calibri"/>
          <w:i/>
          <w:iCs/>
          <w:lang w:val="es-ES"/>
        </w:rPr>
        <w:t>3</w:t>
      </w:r>
      <w:r w:rsidRPr="00A676BC">
        <w:rPr>
          <w:rFonts w:ascii="Calibri" w:hAnsi="Calibri" w:cs="Calibri"/>
          <w:lang w:val="es-ES"/>
        </w:rPr>
        <w:t>, 160018. https://doi.org/10.1038/sdata.2016.18</w:t>
      </w:r>
    </w:p>
    <w:p w:rsidRPr="00483D73" w:rsidR="00AF5697" w:rsidP="00AF5697" w:rsidRDefault="00AF5697" w14:paraId="43E97A78" w14:textId="77777777">
      <w:pPr>
        <w:pStyle w:val="Bibliography"/>
        <w:rPr>
          <w:rFonts w:ascii="Calibri" w:hAnsi="Calibri" w:cs="Calibri"/>
          <w:lang w:val="en-GB"/>
        </w:rPr>
      </w:pPr>
      <w:r w:rsidRPr="00A676BC">
        <w:rPr>
          <w:rFonts w:ascii="Calibri" w:hAnsi="Calibri" w:cs="Calibri"/>
          <w:lang w:val="es-ES"/>
        </w:rPr>
        <w:t xml:space="preserve">Wilkinson, M. D., Dumontier, M., Sansone, S.-A., Bonino da Silva Santos, L. O., Prieto, M., Batista, D., McQuilton, P., Kuhn, T., Rocca-Serra, P., Crosas, M., &amp; Schultes, E. (2019). </w:t>
      </w:r>
      <w:r w:rsidRPr="00483D73">
        <w:rPr>
          <w:rFonts w:ascii="Calibri" w:hAnsi="Calibri" w:cs="Calibri"/>
          <w:lang w:val="en-GB"/>
        </w:rPr>
        <w:t xml:space="preserve">Evaluating FAIR maturity through a scalable, automated, community-governed framework. </w:t>
      </w:r>
      <w:r w:rsidRPr="00483D73">
        <w:rPr>
          <w:rFonts w:ascii="Calibri" w:hAnsi="Calibri" w:cs="Calibri"/>
          <w:i/>
          <w:iCs/>
          <w:lang w:val="en-GB"/>
        </w:rPr>
        <w:t>Scientific Data</w:t>
      </w:r>
      <w:r w:rsidRPr="00483D73">
        <w:rPr>
          <w:rFonts w:ascii="Calibri" w:hAnsi="Calibri" w:cs="Calibri"/>
          <w:lang w:val="en-GB"/>
        </w:rPr>
        <w:t xml:space="preserve">, </w:t>
      </w:r>
      <w:r w:rsidRPr="00483D73">
        <w:rPr>
          <w:rFonts w:ascii="Calibri" w:hAnsi="Calibri" w:cs="Calibri"/>
          <w:i/>
          <w:iCs/>
          <w:lang w:val="en-GB"/>
        </w:rPr>
        <w:t>6</w:t>
      </w:r>
      <w:r w:rsidRPr="00483D73">
        <w:rPr>
          <w:rFonts w:ascii="Calibri" w:hAnsi="Calibri" w:cs="Calibri"/>
          <w:lang w:val="en-GB"/>
        </w:rPr>
        <w:t>(1), 174. https://doi.org/10.1038/s41597-019-0184-5</w:t>
      </w:r>
    </w:p>
    <w:p w:rsidRPr="00483D73" w:rsidR="00AF5697" w:rsidP="00AF5697" w:rsidRDefault="00AF5697" w14:paraId="6F0C26D5" w14:textId="77777777">
      <w:pPr>
        <w:pStyle w:val="Bibliography"/>
        <w:rPr>
          <w:rFonts w:ascii="Calibri" w:hAnsi="Calibri" w:cs="Calibri"/>
          <w:lang w:val="en-GB"/>
        </w:rPr>
      </w:pPr>
      <w:r w:rsidRPr="00483D73">
        <w:rPr>
          <w:rFonts w:ascii="Calibri" w:hAnsi="Calibri" w:cs="Calibri"/>
          <w:lang w:val="en-GB"/>
        </w:rPr>
        <w:t xml:space="preserve">Wilkinson, M. D., Sansone, S.-A., Schultes, E., Doorn, P., Bonino da Silva Santos, L. O., &amp; Dumontier, M. (2018). A design framework and exemplar metrics for FAIRness. </w:t>
      </w:r>
      <w:r w:rsidRPr="00483D73">
        <w:rPr>
          <w:rFonts w:ascii="Calibri" w:hAnsi="Calibri" w:cs="Calibri"/>
          <w:i/>
          <w:iCs/>
          <w:lang w:val="en-GB"/>
        </w:rPr>
        <w:t>Scientific Data</w:t>
      </w:r>
      <w:r w:rsidRPr="00483D73">
        <w:rPr>
          <w:rFonts w:ascii="Calibri" w:hAnsi="Calibri" w:cs="Calibri"/>
          <w:lang w:val="en-GB"/>
        </w:rPr>
        <w:t xml:space="preserve">, </w:t>
      </w:r>
      <w:r w:rsidRPr="00483D73">
        <w:rPr>
          <w:rFonts w:ascii="Calibri" w:hAnsi="Calibri" w:cs="Calibri"/>
          <w:i/>
          <w:iCs/>
          <w:lang w:val="en-GB"/>
        </w:rPr>
        <w:t>5</w:t>
      </w:r>
      <w:r w:rsidRPr="00483D73">
        <w:rPr>
          <w:rFonts w:ascii="Calibri" w:hAnsi="Calibri" w:cs="Calibri"/>
          <w:lang w:val="en-GB"/>
        </w:rPr>
        <w:t>(1), 180118. https://doi.org/10.1038/sdata.2018.118</w:t>
      </w:r>
    </w:p>
    <w:p w:rsidRPr="00483D73" w:rsidR="00AF5697" w:rsidP="00AF5697" w:rsidRDefault="00AF5697" w14:paraId="403AA008" w14:textId="77777777">
      <w:pPr>
        <w:pStyle w:val="Bibliography"/>
        <w:rPr>
          <w:rFonts w:ascii="Calibri" w:hAnsi="Calibri" w:cs="Calibri"/>
          <w:lang w:val="en-GB"/>
        </w:rPr>
      </w:pPr>
      <w:r w:rsidRPr="00483D73">
        <w:rPr>
          <w:rFonts w:ascii="Calibri" w:hAnsi="Calibri" w:cs="Calibri"/>
          <w:lang w:val="en-GB"/>
        </w:rPr>
        <w:t xml:space="preserve">Wolf, M., Logan, J., Mehta, K., Jacobson, D., Cashman, M., Walker, A. M., Eisenhauer, G., Widener, P., &amp; Cliff, A. (2021). Reusability First: Toward FAIR Workflows. </w:t>
      </w:r>
      <w:r w:rsidRPr="00483D73">
        <w:rPr>
          <w:rFonts w:ascii="Calibri" w:hAnsi="Calibri" w:cs="Calibri"/>
          <w:i/>
          <w:iCs/>
          <w:lang w:val="en-GB"/>
        </w:rPr>
        <w:t>2021 IEEE International Conference on Cluster Computing (CLUSTER 2021)</w:t>
      </w:r>
      <w:r w:rsidRPr="00483D73">
        <w:rPr>
          <w:rFonts w:ascii="Calibri" w:hAnsi="Calibri" w:cs="Calibri"/>
          <w:lang w:val="en-GB"/>
        </w:rPr>
        <w:t>, 444–455. https://doi.org/10.1109/Cluster48925.2021.00053</w:t>
      </w:r>
    </w:p>
    <w:p w:rsidRPr="00483D73" w:rsidR="0001667A" w:rsidP="00197FB9" w:rsidRDefault="007F3A59" w14:paraId="795B1C7C" w14:textId="16DD7571">
      <w:pPr>
        <w:pStyle w:val="Bibliography"/>
        <w:rPr>
          <w:lang w:val="en-GB"/>
        </w:rPr>
      </w:pPr>
      <w:r w:rsidRPr="00483D73">
        <w:rPr>
          <w:lang w:val="en-GB"/>
        </w:rPr>
        <w:fldChar w:fldCharType="end"/>
      </w:r>
    </w:p>
    <w:sectPr w:rsidRPr="00483D73" w:rsidR="0001667A" w:rsidSect="00C85F4A">
      <w:pgSz w:w="11906" w:h="16838" w:orient="portrait"/>
      <w:pgMar w:top="1440" w:right="1080" w:bottom="1440" w:left="1080" w:header="567" w:footer="567" w:gutter="0"/>
      <w:cols w:space="129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04045" w:rsidP="00390C8D" w:rsidRDefault="00904045" w14:paraId="6C72CF60" w14:textId="77777777">
      <w:pPr>
        <w:spacing w:after="0" w:line="240" w:lineRule="auto"/>
      </w:pPr>
      <w:r>
        <w:separator/>
      </w:r>
    </w:p>
  </w:endnote>
  <w:endnote w:type="continuationSeparator" w:id="0">
    <w:p w:rsidR="00904045" w:rsidP="00390C8D" w:rsidRDefault="00904045" w14:paraId="5DFFD6C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Arial">
    <w:panose1 w:val="020B0604020202020204"/>
    <w:charset w:val="BA"/>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BA"/>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04045" w:rsidP="00390C8D" w:rsidRDefault="00904045" w14:paraId="4AF3712A" w14:textId="77777777">
      <w:pPr>
        <w:spacing w:after="0" w:line="240" w:lineRule="auto"/>
      </w:pPr>
      <w:r>
        <w:separator/>
      </w:r>
    </w:p>
  </w:footnote>
  <w:footnote w:type="continuationSeparator" w:id="0">
    <w:p w:rsidR="00904045" w:rsidP="00390C8D" w:rsidRDefault="00904045" w14:paraId="2B27D9DA" w14:textId="77777777">
      <w:pPr>
        <w:spacing w:after="0" w:line="240" w:lineRule="auto"/>
      </w:pPr>
      <w:r>
        <w:continuationSeparator/>
      </w:r>
    </w:p>
  </w:footnote>
  <w:footnote w:id="1">
    <w:p w:rsidRPr="00145772" w:rsidR="00390C8D" w:rsidRDefault="00390C8D" w14:paraId="51869523" w14:textId="2409CC12">
      <w:pPr>
        <w:pStyle w:val="FootnoteText"/>
        <w:rPr>
          <w:lang w:val="en-US"/>
        </w:rPr>
      </w:pPr>
      <w:r>
        <w:rPr>
          <w:rStyle w:val="FootnoteReference"/>
        </w:rPr>
        <w:footnoteRef/>
      </w:r>
      <w:r>
        <w:t xml:space="preserve"> </w:t>
      </w:r>
      <w:r w:rsidR="00354804">
        <w:t>„</w:t>
      </w:r>
      <w:r w:rsidRPr="00145772" w:rsidR="00354804">
        <w:rPr>
          <w:lang w:val="en-US"/>
        </w:rPr>
        <w:t xml:space="preserve">The establishment of a European Open Science Cloud under the Digital Single Market strategy of the European Commission is a key part of Europe’s ambition to support the transition to Open Science and to make the most of data-driven science. The aim is to make relevant research data findable, accessible, interoperable and re-useable (‘FAIR’) to all European researchers“ </w:t>
      </w:r>
      <w:r w:rsidRPr="00145772" w:rsidR="00CC0ABC">
        <w:rPr>
          <w:lang w:val="en-US"/>
        </w:rPr>
        <w:t>(European Commission, 2016</w:t>
      </w:r>
      <w:r w:rsidR="00C45908">
        <w:rPr>
          <w:lang w:val="en-US"/>
        </w:rPr>
        <w:t>b</w:t>
      </w:r>
      <w:r w:rsidRPr="00145772" w:rsidR="00CC0ABC">
        <w:rPr>
          <w:lang w:val="en-US"/>
        </w:rPr>
        <w:t>).</w:t>
      </w:r>
    </w:p>
  </w:footnote>
  <w:footnote w:id="2">
    <w:p w:rsidR="0001332F" w:rsidRDefault="0001332F" w14:paraId="70A4B827" w14:textId="1A84496E">
      <w:pPr>
        <w:pStyle w:val="FootnoteText"/>
      </w:pPr>
      <w:r w:rsidRPr="00145772">
        <w:rPr>
          <w:rStyle w:val="FootnoteReference"/>
          <w:lang w:val="en-US"/>
        </w:rPr>
        <w:footnoteRef/>
      </w:r>
      <w:r w:rsidRPr="00145772">
        <w:rPr>
          <w:lang w:val="en-US"/>
        </w:rPr>
        <w:t xml:space="preserve"> „We support appropriate efforts to promote open science and facilitate appropriate access to publicly funded research results on findable, accessible, interoperable and reusable (FAIR) principles“</w:t>
      </w:r>
      <w:r w:rsidRPr="00145772" w:rsidR="00145772">
        <w:rPr>
          <w:lang w:val="en-US"/>
        </w:rPr>
        <w:t xml:space="preserve"> (G20, 2016).</w:t>
      </w:r>
    </w:p>
  </w:footnote>
</w:footnotes>
</file>

<file path=word/intelligence2.xml><?xml version="1.0" encoding="utf-8"?>
<int2:intelligence xmlns:int2="http://schemas.microsoft.com/office/intelligence/2020/intelligence">
  <int2:observations>
    <int2:textHash int2:hashCode="o08qbcCnCUKpd8" int2:id="yJ1LtDnK">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00074EA"/>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18034E94"/>
    <w:multiLevelType w:val="hybridMultilevel"/>
    <w:tmpl w:val="7E32EC16"/>
    <w:lvl w:ilvl="0" w:tplc="BE069BD0">
      <w:start w:val="1"/>
      <w:numFmt w:val="bullet"/>
      <w:lvlText w:val=""/>
      <w:lvlJc w:val="left"/>
      <w:pPr>
        <w:ind w:left="720" w:hanging="360"/>
      </w:pPr>
      <w:rPr>
        <w:rFonts w:hint="default" w:ascii="Symbol" w:hAnsi="Symbol"/>
      </w:rPr>
    </w:lvl>
    <w:lvl w:ilvl="1" w:tplc="E6D05448">
      <w:start w:val="1"/>
      <w:numFmt w:val="bullet"/>
      <w:lvlText w:val="o"/>
      <w:lvlJc w:val="left"/>
      <w:pPr>
        <w:ind w:left="1440" w:hanging="360"/>
      </w:pPr>
      <w:rPr>
        <w:rFonts w:hint="default" w:ascii="Courier New" w:hAnsi="Courier New"/>
      </w:rPr>
    </w:lvl>
    <w:lvl w:ilvl="2" w:tplc="B25A94FE">
      <w:start w:val="1"/>
      <w:numFmt w:val="bullet"/>
      <w:lvlText w:val=""/>
      <w:lvlJc w:val="left"/>
      <w:pPr>
        <w:ind w:left="2160" w:hanging="360"/>
      </w:pPr>
      <w:rPr>
        <w:rFonts w:hint="default" w:ascii="Wingdings" w:hAnsi="Wingdings"/>
      </w:rPr>
    </w:lvl>
    <w:lvl w:ilvl="3" w:tplc="4218FAB0">
      <w:start w:val="1"/>
      <w:numFmt w:val="bullet"/>
      <w:lvlText w:val=""/>
      <w:lvlJc w:val="left"/>
      <w:pPr>
        <w:ind w:left="2880" w:hanging="360"/>
      </w:pPr>
      <w:rPr>
        <w:rFonts w:hint="default" w:ascii="Symbol" w:hAnsi="Symbol"/>
      </w:rPr>
    </w:lvl>
    <w:lvl w:ilvl="4" w:tplc="C3820712">
      <w:start w:val="1"/>
      <w:numFmt w:val="bullet"/>
      <w:lvlText w:val="o"/>
      <w:lvlJc w:val="left"/>
      <w:pPr>
        <w:ind w:left="3600" w:hanging="360"/>
      </w:pPr>
      <w:rPr>
        <w:rFonts w:hint="default" w:ascii="Courier New" w:hAnsi="Courier New"/>
      </w:rPr>
    </w:lvl>
    <w:lvl w:ilvl="5" w:tplc="7826EE52">
      <w:start w:val="1"/>
      <w:numFmt w:val="bullet"/>
      <w:lvlText w:val=""/>
      <w:lvlJc w:val="left"/>
      <w:pPr>
        <w:ind w:left="4320" w:hanging="360"/>
      </w:pPr>
      <w:rPr>
        <w:rFonts w:hint="default" w:ascii="Wingdings" w:hAnsi="Wingdings"/>
      </w:rPr>
    </w:lvl>
    <w:lvl w:ilvl="6" w:tplc="70FE37B8">
      <w:start w:val="1"/>
      <w:numFmt w:val="bullet"/>
      <w:lvlText w:val=""/>
      <w:lvlJc w:val="left"/>
      <w:pPr>
        <w:ind w:left="5040" w:hanging="360"/>
      </w:pPr>
      <w:rPr>
        <w:rFonts w:hint="default" w:ascii="Symbol" w:hAnsi="Symbol"/>
      </w:rPr>
    </w:lvl>
    <w:lvl w:ilvl="7" w:tplc="FE44FF58">
      <w:start w:val="1"/>
      <w:numFmt w:val="bullet"/>
      <w:lvlText w:val="o"/>
      <w:lvlJc w:val="left"/>
      <w:pPr>
        <w:ind w:left="5760" w:hanging="360"/>
      </w:pPr>
      <w:rPr>
        <w:rFonts w:hint="default" w:ascii="Courier New" w:hAnsi="Courier New"/>
      </w:rPr>
    </w:lvl>
    <w:lvl w:ilvl="8" w:tplc="95265B1A">
      <w:start w:val="1"/>
      <w:numFmt w:val="bullet"/>
      <w:lvlText w:val=""/>
      <w:lvlJc w:val="left"/>
      <w:pPr>
        <w:ind w:left="6480" w:hanging="360"/>
      </w:pPr>
      <w:rPr>
        <w:rFonts w:hint="default" w:ascii="Wingdings" w:hAnsi="Wingdings"/>
      </w:rPr>
    </w:lvl>
  </w:abstractNum>
  <w:abstractNum w:abstractNumId="2" w15:restartNumberingAfterBreak="0">
    <w:nsid w:val="2740CE5E"/>
    <w:multiLevelType w:val="hybridMultilevel"/>
    <w:tmpl w:val="BEFC6820"/>
    <w:lvl w:ilvl="0" w:tplc="2F3684BC">
      <w:start w:val="1"/>
      <w:numFmt w:val="bullet"/>
      <w:lvlText w:val=""/>
      <w:lvlJc w:val="left"/>
      <w:pPr>
        <w:ind w:left="720" w:hanging="360"/>
      </w:pPr>
      <w:rPr>
        <w:rFonts w:hint="default" w:ascii="Symbol" w:hAnsi="Symbol"/>
      </w:rPr>
    </w:lvl>
    <w:lvl w:ilvl="1" w:tplc="AC944FEE">
      <w:start w:val="1"/>
      <w:numFmt w:val="bullet"/>
      <w:lvlText w:val="o"/>
      <w:lvlJc w:val="left"/>
      <w:pPr>
        <w:ind w:left="1440" w:hanging="360"/>
      </w:pPr>
      <w:rPr>
        <w:rFonts w:hint="default" w:ascii="Courier New" w:hAnsi="Courier New"/>
      </w:rPr>
    </w:lvl>
    <w:lvl w:ilvl="2" w:tplc="B14A17F8">
      <w:start w:val="1"/>
      <w:numFmt w:val="bullet"/>
      <w:lvlText w:val=""/>
      <w:lvlJc w:val="left"/>
      <w:pPr>
        <w:ind w:left="2160" w:hanging="360"/>
      </w:pPr>
      <w:rPr>
        <w:rFonts w:hint="default" w:ascii="Wingdings" w:hAnsi="Wingdings"/>
      </w:rPr>
    </w:lvl>
    <w:lvl w:ilvl="3" w:tplc="FDAA262C">
      <w:start w:val="1"/>
      <w:numFmt w:val="bullet"/>
      <w:lvlText w:val=""/>
      <w:lvlJc w:val="left"/>
      <w:pPr>
        <w:ind w:left="2880" w:hanging="360"/>
      </w:pPr>
      <w:rPr>
        <w:rFonts w:hint="default" w:ascii="Symbol" w:hAnsi="Symbol"/>
      </w:rPr>
    </w:lvl>
    <w:lvl w:ilvl="4" w:tplc="E256880E">
      <w:start w:val="1"/>
      <w:numFmt w:val="bullet"/>
      <w:lvlText w:val="o"/>
      <w:lvlJc w:val="left"/>
      <w:pPr>
        <w:ind w:left="3600" w:hanging="360"/>
      </w:pPr>
      <w:rPr>
        <w:rFonts w:hint="default" w:ascii="Courier New" w:hAnsi="Courier New"/>
      </w:rPr>
    </w:lvl>
    <w:lvl w:ilvl="5" w:tplc="E1F04EBE">
      <w:start w:val="1"/>
      <w:numFmt w:val="bullet"/>
      <w:lvlText w:val=""/>
      <w:lvlJc w:val="left"/>
      <w:pPr>
        <w:ind w:left="4320" w:hanging="360"/>
      </w:pPr>
      <w:rPr>
        <w:rFonts w:hint="default" w:ascii="Wingdings" w:hAnsi="Wingdings"/>
      </w:rPr>
    </w:lvl>
    <w:lvl w:ilvl="6" w:tplc="61B25DC4">
      <w:start w:val="1"/>
      <w:numFmt w:val="bullet"/>
      <w:lvlText w:val=""/>
      <w:lvlJc w:val="left"/>
      <w:pPr>
        <w:ind w:left="5040" w:hanging="360"/>
      </w:pPr>
      <w:rPr>
        <w:rFonts w:hint="default" w:ascii="Symbol" w:hAnsi="Symbol"/>
      </w:rPr>
    </w:lvl>
    <w:lvl w:ilvl="7" w:tplc="A350C530">
      <w:start w:val="1"/>
      <w:numFmt w:val="bullet"/>
      <w:lvlText w:val="o"/>
      <w:lvlJc w:val="left"/>
      <w:pPr>
        <w:ind w:left="5760" w:hanging="360"/>
      </w:pPr>
      <w:rPr>
        <w:rFonts w:hint="default" w:ascii="Courier New" w:hAnsi="Courier New"/>
      </w:rPr>
    </w:lvl>
    <w:lvl w:ilvl="8" w:tplc="732CC78A">
      <w:start w:val="1"/>
      <w:numFmt w:val="bullet"/>
      <w:lvlText w:val=""/>
      <w:lvlJc w:val="left"/>
      <w:pPr>
        <w:ind w:left="6480" w:hanging="36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1296"/>
  <w:hyphenationZone w:val="396"/>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67A"/>
    <w:rsid w:val="00004B45"/>
    <w:rsid w:val="0001332F"/>
    <w:rsid w:val="00015573"/>
    <w:rsid w:val="0001667A"/>
    <w:rsid w:val="000204A1"/>
    <w:rsid w:val="00023D17"/>
    <w:rsid w:val="00024870"/>
    <w:rsid w:val="0003320F"/>
    <w:rsid w:val="000403A1"/>
    <w:rsid w:val="00042783"/>
    <w:rsid w:val="00043675"/>
    <w:rsid w:val="00046B10"/>
    <w:rsid w:val="00056555"/>
    <w:rsid w:val="00057FAC"/>
    <w:rsid w:val="0006069C"/>
    <w:rsid w:val="0006703E"/>
    <w:rsid w:val="00083B93"/>
    <w:rsid w:val="00084038"/>
    <w:rsid w:val="000930EF"/>
    <w:rsid w:val="0009709B"/>
    <w:rsid w:val="000A45D9"/>
    <w:rsid w:val="000A6F96"/>
    <w:rsid w:val="000B1367"/>
    <w:rsid w:val="000B1E74"/>
    <w:rsid w:val="000B6390"/>
    <w:rsid w:val="000C4113"/>
    <w:rsid w:val="000C438B"/>
    <w:rsid w:val="000C543F"/>
    <w:rsid w:val="000C54AC"/>
    <w:rsid w:val="000D1C09"/>
    <w:rsid w:val="000D5387"/>
    <w:rsid w:val="000D7823"/>
    <w:rsid w:val="000E3625"/>
    <w:rsid w:val="000E5346"/>
    <w:rsid w:val="000E6504"/>
    <w:rsid w:val="000F0533"/>
    <w:rsid w:val="000F2456"/>
    <w:rsid w:val="000F3EEF"/>
    <w:rsid w:val="000F5A15"/>
    <w:rsid w:val="000F632E"/>
    <w:rsid w:val="0010342C"/>
    <w:rsid w:val="0010484D"/>
    <w:rsid w:val="00107859"/>
    <w:rsid w:val="00107BC8"/>
    <w:rsid w:val="00107D5D"/>
    <w:rsid w:val="00111176"/>
    <w:rsid w:val="0011125C"/>
    <w:rsid w:val="00115117"/>
    <w:rsid w:val="00145772"/>
    <w:rsid w:val="00146099"/>
    <w:rsid w:val="001461B6"/>
    <w:rsid w:val="00147803"/>
    <w:rsid w:val="00154408"/>
    <w:rsid w:val="00172A9A"/>
    <w:rsid w:val="00180CE9"/>
    <w:rsid w:val="00185954"/>
    <w:rsid w:val="0018712A"/>
    <w:rsid w:val="0019390E"/>
    <w:rsid w:val="00194F5D"/>
    <w:rsid w:val="0019752F"/>
    <w:rsid w:val="00197FB9"/>
    <w:rsid w:val="001A008D"/>
    <w:rsid w:val="001A009D"/>
    <w:rsid w:val="001A5DFF"/>
    <w:rsid w:val="001A5F19"/>
    <w:rsid w:val="001A67FB"/>
    <w:rsid w:val="001A7C63"/>
    <w:rsid w:val="001B2AAF"/>
    <w:rsid w:val="001B715A"/>
    <w:rsid w:val="001C38F6"/>
    <w:rsid w:val="001D13F5"/>
    <w:rsid w:val="001D1AE2"/>
    <w:rsid w:val="001D3A4E"/>
    <w:rsid w:val="001D4E8F"/>
    <w:rsid w:val="001D5B83"/>
    <w:rsid w:val="001E4F78"/>
    <w:rsid w:val="001F20BC"/>
    <w:rsid w:val="001F46EB"/>
    <w:rsid w:val="00202DD1"/>
    <w:rsid w:val="002051CA"/>
    <w:rsid w:val="002149DD"/>
    <w:rsid w:val="002150FD"/>
    <w:rsid w:val="00222A61"/>
    <w:rsid w:val="002234A4"/>
    <w:rsid w:val="00226A2F"/>
    <w:rsid w:val="00226CBA"/>
    <w:rsid w:val="0023407B"/>
    <w:rsid w:val="00234CDF"/>
    <w:rsid w:val="00240B95"/>
    <w:rsid w:val="0024634E"/>
    <w:rsid w:val="00246D6F"/>
    <w:rsid w:val="00246FF8"/>
    <w:rsid w:val="00253E9C"/>
    <w:rsid w:val="00260889"/>
    <w:rsid w:val="00263175"/>
    <w:rsid w:val="00264E53"/>
    <w:rsid w:val="0026534B"/>
    <w:rsid w:val="00274BC6"/>
    <w:rsid w:val="00274F59"/>
    <w:rsid w:val="002774B8"/>
    <w:rsid w:val="0028318B"/>
    <w:rsid w:val="002851EA"/>
    <w:rsid w:val="00285519"/>
    <w:rsid w:val="002866DA"/>
    <w:rsid w:val="00292130"/>
    <w:rsid w:val="00296F7B"/>
    <w:rsid w:val="002A009A"/>
    <w:rsid w:val="002A149E"/>
    <w:rsid w:val="002B17C8"/>
    <w:rsid w:val="002B3E5F"/>
    <w:rsid w:val="002C297F"/>
    <w:rsid w:val="002C2F5D"/>
    <w:rsid w:val="002C4743"/>
    <w:rsid w:val="002C68FC"/>
    <w:rsid w:val="002D20C2"/>
    <w:rsid w:val="002E7D5E"/>
    <w:rsid w:val="002F33FE"/>
    <w:rsid w:val="002F75D0"/>
    <w:rsid w:val="002F7FA5"/>
    <w:rsid w:val="00304778"/>
    <w:rsid w:val="00304D58"/>
    <w:rsid w:val="00313507"/>
    <w:rsid w:val="00313FE2"/>
    <w:rsid w:val="00315790"/>
    <w:rsid w:val="00315B31"/>
    <w:rsid w:val="0032395D"/>
    <w:rsid w:val="00323D5E"/>
    <w:rsid w:val="003244C7"/>
    <w:rsid w:val="0032486B"/>
    <w:rsid w:val="00327BAF"/>
    <w:rsid w:val="00332B5D"/>
    <w:rsid w:val="00333BA7"/>
    <w:rsid w:val="003413DA"/>
    <w:rsid w:val="003520C2"/>
    <w:rsid w:val="003523C3"/>
    <w:rsid w:val="00354804"/>
    <w:rsid w:val="003561D8"/>
    <w:rsid w:val="00365511"/>
    <w:rsid w:val="00370193"/>
    <w:rsid w:val="0037341D"/>
    <w:rsid w:val="0038640C"/>
    <w:rsid w:val="00390C8D"/>
    <w:rsid w:val="0039290C"/>
    <w:rsid w:val="00393207"/>
    <w:rsid w:val="00393A4D"/>
    <w:rsid w:val="00394783"/>
    <w:rsid w:val="0039524F"/>
    <w:rsid w:val="003A403C"/>
    <w:rsid w:val="003A6AF3"/>
    <w:rsid w:val="003A714A"/>
    <w:rsid w:val="003B5A42"/>
    <w:rsid w:val="003B7164"/>
    <w:rsid w:val="003D0C67"/>
    <w:rsid w:val="003E2EA2"/>
    <w:rsid w:val="003E3FCB"/>
    <w:rsid w:val="003E5E93"/>
    <w:rsid w:val="003E6186"/>
    <w:rsid w:val="003F0552"/>
    <w:rsid w:val="003F3A2C"/>
    <w:rsid w:val="003F4E9F"/>
    <w:rsid w:val="00410771"/>
    <w:rsid w:val="00411640"/>
    <w:rsid w:val="00412F4E"/>
    <w:rsid w:val="00414E4D"/>
    <w:rsid w:val="00415E1C"/>
    <w:rsid w:val="00422A60"/>
    <w:rsid w:val="00424F56"/>
    <w:rsid w:val="00431560"/>
    <w:rsid w:val="004409BB"/>
    <w:rsid w:val="00452F48"/>
    <w:rsid w:val="00457B02"/>
    <w:rsid w:val="00465371"/>
    <w:rsid w:val="00465669"/>
    <w:rsid w:val="00470DA9"/>
    <w:rsid w:val="00472DB0"/>
    <w:rsid w:val="004753C0"/>
    <w:rsid w:val="00483D73"/>
    <w:rsid w:val="00487547"/>
    <w:rsid w:val="00493B82"/>
    <w:rsid w:val="00494374"/>
    <w:rsid w:val="00496989"/>
    <w:rsid w:val="004A5BFE"/>
    <w:rsid w:val="004B1825"/>
    <w:rsid w:val="004B1D16"/>
    <w:rsid w:val="004B35F9"/>
    <w:rsid w:val="004B3C20"/>
    <w:rsid w:val="004B5FE1"/>
    <w:rsid w:val="004B6E72"/>
    <w:rsid w:val="004C615D"/>
    <w:rsid w:val="004D6495"/>
    <w:rsid w:val="004E17F1"/>
    <w:rsid w:val="004E3FDE"/>
    <w:rsid w:val="004E4E5E"/>
    <w:rsid w:val="004E59CC"/>
    <w:rsid w:val="004E655F"/>
    <w:rsid w:val="004F3A30"/>
    <w:rsid w:val="005043A4"/>
    <w:rsid w:val="00505A74"/>
    <w:rsid w:val="005208AA"/>
    <w:rsid w:val="005229A4"/>
    <w:rsid w:val="00524098"/>
    <w:rsid w:val="0052784E"/>
    <w:rsid w:val="0053451A"/>
    <w:rsid w:val="0054327F"/>
    <w:rsid w:val="005433FC"/>
    <w:rsid w:val="00550203"/>
    <w:rsid w:val="00553936"/>
    <w:rsid w:val="005545DE"/>
    <w:rsid w:val="0056216E"/>
    <w:rsid w:val="0056627B"/>
    <w:rsid w:val="0057006C"/>
    <w:rsid w:val="00572BC9"/>
    <w:rsid w:val="00572D2A"/>
    <w:rsid w:val="00574236"/>
    <w:rsid w:val="005806A8"/>
    <w:rsid w:val="005845D8"/>
    <w:rsid w:val="00586016"/>
    <w:rsid w:val="005879BB"/>
    <w:rsid w:val="00596323"/>
    <w:rsid w:val="005B1EF7"/>
    <w:rsid w:val="005B2D06"/>
    <w:rsid w:val="005B4424"/>
    <w:rsid w:val="005C143A"/>
    <w:rsid w:val="005C6DA2"/>
    <w:rsid w:val="005D360B"/>
    <w:rsid w:val="005D6956"/>
    <w:rsid w:val="005E0427"/>
    <w:rsid w:val="005E2D0F"/>
    <w:rsid w:val="005E346A"/>
    <w:rsid w:val="005F11ED"/>
    <w:rsid w:val="005F7027"/>
    <w:rsid w:val="00604D8D"/>
    <w:rsid w:val="00605234"/>
    <w:rsid w:val="006064CA"/>
    <w:rsid w:val="00612999"/>
    <w:rsid w:val="00612BBC"/>
    <w:rsid w:val="00617DBF"/>
    <w:rsid w:val="0063034E"/>
    <w:rsid w:val="00631E09"/>
    <w:rsid w:val="006323A6"/>
    <w:rsid w:val="00643DC6"/>
    <w:rsid w:val="0064522D"/>
    <w:rsid w:val="00646B00"/>
    <w:rsid w:val="006476E8"/>
    <w:rsid w:val="006540A6"/>
    <w:rsid w:val="0065709F"/>
    <w:rsid w:val="006611B4"/>
    <w:rsid w:val="00672840"/>
    <w:rsid w:val="00673214"/>
    <w:rsid w:val="0067479B"/>
    <w:rsid w:val="006833A1"/>
    <w:rsid w:val="00687024"/>
    <w:rsid w:val="006902E6"/>
    <w:rsid w:val="00693583"/>
    <w:rsid w:val="00695430"/>
    <w:rsid w:val="00696F5E"/>
    <w:rsid w:val="006B1189"/>
    <w:rsid w:val="006B125F"/>
    <w:rsid w:val="006C60D6"/>
    <w:rsid w:val="006D751F"/>
    <w:rsid w:val="006E0B27"/>
    <w:rsid w:val="006E238E"/>
    <w:rsid w:val="006E4EA0"/>
    <w:rsid w:val="006F09F6"/>
    <w:rsid w:val="006F260D"/>
    <w:rsid w:val="006F3E72"/>
    <w:rsid w:val="006F748B"/>
    <w:rsid w:val="007072FD"/>
    <w:rsid w:val="00711435"/>
    <w:rsid w:val="007118B9"/>
    <w:rsid w:val="00716295"/>
    <w:rsid w:val="007167D8"/>
    <w:rsid w:val="007231CC"/>
    <w:rsid w:val="00732A41"/>
    <w:rsid w:val="00733B03"/>
    <w:rsid w:val="00746C92"/>
    <w:rsid w:val="00752E5C"/>
    <w:rsid w:val="00754627"/>
    <w:rsid w:val="007563F8"/>
    <w:rsid w:val="007564BA"/>
    <w:rsid w:val="00761D43"/>
    <w:rsid w:val="00763122"/>
    <w:rsid w:val="00765855"/>
    <w:rsid w:val="00771EEE"/>
    <w:rsid w:val="00782A38"/>
    <w:rsid w:val="0078414F"/>
    <w:rsid w:val="00785B9F"/>
    <w:rsid w:val="0079414A"/>
    <w:rsid w:val="00794884"/>
    <w:rsid w:val="007A1ABC"/>
    <w:rsid w:val="007B29C3"/>
    <w:rsid w:val="007B48DE"/>
    <w:rsid w:val="007B4D59"/>
    <w:rsid w:val="007B4F5A"/>
    <w:rsid w:val="007C4F83"/>
    <w:rsid w:val="007C52D4"/>
    <w:rsid w:val="007D07A9"/>
    <w:rsid w:val="007D0850"/>
    <w:rsid w:val="007D3345"/>
    <w:rsid w:val="007E0892"/>
    <w:rsid w:val="007E3A7F"/>
    <w:rsid w:val="007F095B"/>
    <w:rsid w:val="007F2439"/>
    <w:rsid w:val="007F3A59"/>
    <w:rsid w:val="007F68E4"/>
    <w:rsid w:val="00800663"/>
    <w:rsid w:val="00802CC0"/>
    <w:rsid w:val="00803E7E"/>
    <w:rsid w:val="008052B3"/>
    <w:rsid w:val="0080682A"/>
    <w:rsid w:val="00810AD4"/>
    <w:rsid w:val="00814E3E"/>
    <w:rsid w:val="008159FD"/>
    <w:rsid w:val="0081627A"/>
    <w:rsid w:val="0082174A"/>
    <w:rsid w:val="00822796"/>
    <w:rsid w:val="008248AC"/>
    <w:rsid w:val="0082715F"/>
    <w:rsid w:val="00837BFD"/>
    <w:rsid w:val="00840A9F"/>
    <w:rsid w:val="008447F7"/>
    <w:rsid w:val="008474B8"/>
    <w:rsid w:val="00854107"/>
    <w:rsid w:val="00857E76"/>
    <w:rsid w:val="00862FCF"/>
    <w:rsid w:val="00864631"/>
    <w:rsid w:val="00864E32"/>
    <w:rsid w:val="0086504F"/>
    <w:rsid w:val="008717B4"/>
    <w:rsid w:val="00872AC9"/>
    <w:rsid w:val="0087392B"/>
    <w:rsid w:val="008844AE"/>
    <w:rsid w:val="00896D6E"/>
    <w:rsid w:val="008A388F"/>
    <w:rsid w:val="008A6F2A"/>
    <w:rsid w:val="008B3DD9"/>
    <w:rsid w:val="008C0851"/>
    <w:rsid w:val="008D1D80"/>
    <w:rsid w:val="008D504C"/>
    <w:rsid w:val="008E19AD"/>
    <w:rsid w:val="008E2C41"/>
    <w:rsid w:val="008E760B"/>
    <w:rsid w:val="008F7A03"/>
    <w:rsid w:val="00904045"/>
    <w:rsid w:val="00904BA2"/>
    <w:rsid w:val="00907C3D"/>
    <w:rsid w:val="0091079C"/>
    <w:rsid w:val="00913C06"/>
    <w:rsid w:val="00925349"/>
    <w:rsid w:val="0093462E"/>
    <w:rsid w:val="009355F9"/>
    <w:rsid w:val="00935C7A"/>
    <w:rsid w:val="009364B5"/>
    <w:rsid w:val="00940165"/>
    <w:rsid w:val="00940DBA"/>
    <w:rsid w:val="00943516"/>
    <w:rsid w:val="009457CE"/>
    <w:rsid w:val="00953D3A"/>
    <w:rsid w:val="00954B26"/>
    <w:rsid w:val="009553D0"/>
    <w:rsid w:val="00955C83"/>
    <w:rsid w:val="00956E86"/>
    <w:rsid w:val="009722BE"/>
    <w:rsid w:val="00972D5A"/>
    <w:rsid w:val="009818CA"/>
    <w:rsid w:val="00981AE0"/>
    <w:rsid w:val="00991384"/>
    <w:rsid w:val="00992FBA"/>
    <w:rsid w:val="00993CC0"/>
    <w:rsid w:val="00993F12"/>
    <w:rsid w:val="00997034"/>
    <w:rsid w:val="009A01D4"/>
    <w:rsid w:val="009A1696"/>
    <w:rsid w:val="009A251E"/>
    <w:rsid w:val="009A3004"/>
    <w:rsid w:val="009A48A5"/>
    <w:rsid w:val="009A5C80"/>
    <w:rsid w:val="009B5A47"/>
    <w:rsid w:val="009B5ACC"/>
    <w:rsid w:val="009C0ADC"/>
    <w:rsid w:val="009C1FA0"/>
    <w:rsid w:val="009C2A18"/>
    <w:rsid w:val="009C2B79"/>
    <w:rsid w:val="009C6F7C"/>
    <w:rsid w:val="009E1E34"/>
    <w:rsid w:val="009E3BE0"/>
    <w:rsid w:val="009F02AF"/>
    <w:rsid w:val="009F06CE"/>
    <w:rsid w:val="009F1E5B"/>
    <w:rsid w:val="009F1F3F"/>
    <w:rsid w:val="009F5774"/>
    <w:rsid w:val="009F6D95"/>
    <w:rsid w:val="00A00D4D"/>
    <w:rsid w:val="00A03883"/>
    <w:rsid w:val="00A10E89"/>
    <w:rsid w:val="00A16879"/>
    <w:rsid w:val="00A201F7"/>
    <w:rsid w:val="00A324A7"/>
    <w:rsid w:val="00A43AF2"/>
    <w:rsid w:val="00A43F14"/>
    <w:rsid w:val="00A45EE6"/>
    <w:rsid w:val="00A50D96"/>
    <w:rsid w:val="00A51D32"/>
    <w:rsid w:val="00A576A1"/>
    <w:rsid w:val="00A6100D"/>
    <w:rsid w:val="00A676BC"/>
    <w:rsid w:val="00A70797"/>
    <w:rsid w:val="00A71EE9"/>
    <w:rsid w:val="00A730A7"/>
    <w:rsid w:val="00A746B8"/>
    <w:rsid w:val="00A75BF1"/>
    <w:rsid w:val="00A77DA1"/>
    <w:rsid w:val="00A832EB"/>
    <w:rsid w:val="00A8702D"/>
    <w:rsid w:val="00A90246"/>
    <w:rsid w:val="00A94320"/>
    <w:rsid w:val="00A95834"/>
    <w:rsid w:val="00A96BF2"/>
    <w:rsid w:val="00AA2790"/>
    <w:rsid w:val="00AA2EC8"/>
    <w:rsid w:val="00AB4661"/>
    <w:rsid w:val="00AB69F3"/>
    <w:rsid w:val="00AB6EA2"/>
    <w:rsid w:val="00AC024B"/>
    <w:rsid w:val="00AC3404"/>
    <w:rsid w:val="00AC5FDB"/>
    <w:rsid w:val="00AC73EA"/>
    <w:rsid w:val="00AD025D"/>
    <w:rsid w:val="00AD35A7"/>
    <w:rsid w:val="00AE0D04"/>
    <w:rsid w:val="00AF5697"/>
    <w:rsid w:val="00AF6A75"/>
    <w:rsid w:val="00B01C61"/>
    <w:rsid w:val="00B034B7"/>
    <w:rsid w:val="00B13E65"/>
    <w:rsid w:val="00B15BB5"/>
    <w:rsid w:val="00B23166"/>
    <w:rsid w:val="00B300E3"/>
    <w:rsid w:val="00B340C1"/>
    <w:rsid w:val="00B36ED2"/>
    <w:rsid w:val="00B50412"/>
    <w:rsid w:val="00B51DCE"/>
    <w:rsid w:val="00B70B3B"/>
    <w:rsid w:val="00B764F8"/>
    <w:rsid w:val="00B77CDC"/>
    <w:rsid w:val="00B8156C"/>
    <w:rsid w:val="00B81FAC"/>
    <w:rsid w:val="00B8398B"/>
    <w:rsid w:val="00B902EB"/>
    <w:rsid w:val="00B91D69"/>
    <w:rsid w:val="00B95C22"/>
    <w:rsid w:val="00BA1C20"/>
    <w:rsid w:val="00BA242D"/>
    <w:rsid w:val="00BA2DA3"/>
    <w:rsid w:val="00BA49CE"/>
    <w:rsid w:val="00BA5E33"/>
    <w:rsid w:val="00BA6AFC"/>
    <w:rsid w:val="00BA7DED"/>
    <w:rsid w:val="00BB7B63"/>
    <w:rsid w:val="00BD12AF"/>
    <w:rsid w:val="00BD7002"/>
    <w:rsid w:val="00BE4CC8"/>
    <w:rsid w:val="00BE53EE"/>
    <w:rsid w:val="00BE5681"/>
    <w:rsid w:val="00BE6C9E"/>
    <w:rsid w:val="00BF3244"/>
    <w:rsid w:val="00C02CEA"/>
    <w:rsid w:val="00C04446"/>
    <w:rsid w:val="00C06BAA"/>
    <w:rsid w:val="00C07F68"/>
    <w:rsid w:val="00C12E9E"/>
    <w:rsid w:val="00C12EEB"/>
    <w:rsid w:val="00C17B96"/>
    <w:rsid w:val="00C32C6C"/>
    <w:rsid w:val="00C37A16"/>
    <w:rsid w:val="00C40774"/>
    <w:rsid w:val="00C40D25"/>
    <w:rsid w:val="00C41697"/>
    <w:rsid w:val="00C430CC"/>
    <w:rsid w:val="00C43A20"/>
    <w:rsid w:val="00C44F52"/>
    <w:rsid w:val="00C45908"/>
    <w:rsid w:val="00C5175D"/>
    <w:rsid w:val="00C5349A"/>
    <w:rsid w:val="00C70B5E"/>
    <w:rsid w:val="00C76C7B"/>
    <w:rsid w:val="00C8188F"/>
    <w:rsid w:val="00C8452D"/>
    <w:rsid w:val="00C85F4A"/>
    <w:rsid w:val="00C9537F"/>
    <w:rsid w:val="00CA2BA0"/>
    <w:rsid w:val="00CC0ABC"/>
    <w:rsid w:val="00CC1651"/>
    <w:rsid w:val="00CD002B"/>
    <w:rsid w:val="00CD337C"/>
    <w:rsid w:val="00CE4048"/>
    <w:rsid w:val="00CE6AA2"/>
    <w:rsid w:val="00CE7402"/>
    <w:rsid w:val="00CE7F66"/>
    <w:rsid w:val="00CF3475"/>
    <w:rsid w:val="00CF4CFF"/>
    <w:rsid w:val="00D01463"/>
    <w:rsid w:val="00D03B0F"/>
    <w:rsid w:val="00D060D8"/>
    <w:rsid w:val="00D14013"/>
    <w:rsid w:val="00D1536C"/>
    <w:rsid w:val="00D16F09"/>
    <w:rsid w:val="00D21DA0"/>
    <w:rsid w:val="00D2441C"/>
    <w:rsid w:val="00D274F8"/>
    <w:rsid w:val="00D32DCE"/>
    <w:rsid w:val="00D40FCF"/>
    <w:rsid w:val="00D443F1"/>
    <w:rsid w:val="00D47B03"/>
    <w:rsid w:val="00D526A7"/>
    <w:rsid w:val="00D52E9A"/>
    <w:rsid w:val="00D54C17"/>
    <w:rsid w:val="00D639F7"/>
    <w:rsid w:val="00D655BE"/>
    <w:rsid w:val="00D73E84"/>
    <w:rsid w:val="00D7590E"/>
    <w:rsid w:val="00D75AB7"/>
    <w:rsid w:val="00D83C35"/>
    <w:rsid w:val="00D8581D"/>
    <w:rsid w:val="00D85F13"/>
    <w:rsid w:val="00D86AC9"/>
    <w:rsid w:val="00D9075E"/>
    <w:rsid w:val="00D925FF"/>
    <w:rsid w:val="00D96BC4"/>
    <w:rsid w:val="00DA3AB1"/>
    <w:rsid w:val="00DB02A5"/>
    <w:rsid w:val="00DB2424"/>
    <w:rsid w:val="00DD03C7"/>
    <w:rsid w:val="00DD255C"/>
    <w:rsid w:val="00DD7E0B"/>
    <w:rsid w:val="00DD7EC3"/>
    <w:rsid w:val="00DE145A"/>
    <w:rsid w:val="00DE5452"/>
    <w:rsid w:val="00DE606D"/>
    <w:rsid w:val="00DF075D"/>
    <w:rsid w:val="00DF533C"/>
    <w:rsid w:val="00E03DCD"/>
    <w:rsid w:val="00E07B08"/>
    <w:rsid w:val="00E10C8D"/>
    <w:rsid w:val="00E111DD"/>
    <w:rsid w:val="00E16441"/>
    <w:rsid w:val="00E233A4"/>
    <w:rsid w:val="00E25C83"/>
    <w:rsid w:val="00E2735E"/>
    <w:rsid w:val="00E305C6"/>
    <w:rsid w:val="00E42A17"/>
    <w:rsid w:val="00E46DE1"/>
    <w:rsid w:val="00E528E5"/>
    <w:rsid w:val="00E52ECE"/>
    <w:rsid w:val="00E579AC"/>
    <w:rsid w:val="00E61481"/>
    <w:rsid w:val="00E6367B"/>
    <w:rsid w:val="00E63F7F"/>
    <w:rsid w:val="00E67974"/>
    <w:rsid w:val="00E76A15"/>
    <w:rsid w:val="00E82410"/>
    <w:rsid w:val="00E8412E"/>
    <w:rsid w:val="00E957D5"/>
    <w:rsid w:val="00E95E1A"/>
    <w:rsid w:val="00E97767"/>
    <w:rsid w:val="00EA07D2"/>
    <w:rsid w:val="00EA0CFB"/>
    <w:rsid w:val="00EA2006"/>
    <w:rsid w:val="00EA4527"/>
    <w:rsid w:val="00EA6BAB"/>
    <w:rsid w:val="00EA796E"/>
    <w:rsid w:val="00EB7A35"/>
    <w:rsid w:val="00EC78EC"/>
    <w:rsid w:val="00ED3A6B"/>
    <w:rsid w:val="00ED6C51"/>
    <w:rsid w:val="00ED737E"/>
    <w:rsid w:val="00EE06F4"/>
    <w:rsid w:val="00EE370E"/>
    <w:rsid w:val="00EE75F3"/>
    <w:rsid w:val="00EF3DC3"/>
    <w:rsid w:val="00F014D3"/>
    <w:rsid w:val="00F06C93"/>
    <w:rsid w:val="00F11CF7"/>
    <w:rsid w:val="00F155C8"/>
    <w:rsid w:val="00F16BFE"/>
    <w:rsid w:val="00F20D01"/>
    <w:rsid w:val="00F2171C"/>
    <w:rsid w:val="00F324FE"/>
    <w:rsid w:val="00F445AA"/>
    <w:rsid w:val="00F52396"/>
    <w:rsid w:val="00F53A9F"/>
    <w:rsid w:val="00F60EB7"/>
    <w:rsid w:val="00F6223B"/>
    <w:rsid w:val="00F6379C"/>
    <w:rsid w:val="00F663E3"/>
    <w:rsid w:val="00F72196"/>
    <w:rsid w:val="00F72D31"/>
    <w:rsid w:val="00F83B4E"/>
    <w:rsid w:val="00F90B0E"/>
    <w:rsid w:val="00F95D85"/>
    <w:rsid w:val="00FA7520"/>
    <w:rsid w:val="00FB5317"/>
    <w:rsid w:val="00FC3E3F"/>
    <w:rsid w:val="00FD30CC"/>
    <w:rsid w:val="00FD58C9"/>
    <w:rsid w:val="00FD59A6"/>
    <w:rsid w:val="00FD5EF9"/>
    <w:rsid w:val="00FD6819"/>
    <w:rsid w:val="00FE21BD"/>
    <w:rsid w:val="00FE4B0A"/>
    <w:rsid w:val="00FE63AA"/>
    <w:rsid w:val="00FF0032"/>
    <w:rsid w:val="00FF5794"/>
    <w:rsid w:val="1363E608"/>
    <w:rsid w:val="166C5005"/>
    <w:rsid w:val="26FF7A45"/>
    <w:rsid w:val="3386D08B"/>
    <w:rsid w:val="53E3E75A"/>
    <w:rsid w:val="5688C61B"/>
    <w:rsid w:val="70CFFDA4"/>
    <w:rsid w:val="71084EB1"/>
    <w:rsid w:val="71B9A042"/>
    <w:rsid w:val="760224AE"/>
    <w:rsid w:val="7E8035B5"/>
  </w:rsids>
  <m:mathPr>
    <m:mathFont m:val="Cambria Math"/>
    <m:brkBin m:val="before"/>
    <m:brkBinSub m:val="--"/>
    <m:smallFrac m:val="0"/>
    <m:dispDef/>
    <m:lMargin m:val="0"/>
    <m:rMargin m:val="0"/>
    <m:defJc m:val="centerGroup"/>
    <m:wrapIndent m:val="1440"/>
    <m:intLim m:val="subSup"/>
    <m:naryLim m:val="undOvr"/>
  </m:mathPr>
  <w:themeFontLang w:val="lt-L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466910"/>
  <w15:chartTrackingRefBased/>
  <w15:docId w15:val="{70045B3D-8E66-3244-A102-B80B7522D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7341D"/>
    <w:pPr>
      <w:keepNext/>
      <w:keepLines/>
      <w:spacing w:after="120" w:line="276" w:lineRule="auto"/>
      <w:outlineLvl w:val="0"/>
    </w:pPr>
    <w:rPr>
      <w:rFonts w:eastAsiaTheme="majorEastAsia" w:cstheme="majorBidi"/>
      <w:b/>
      <w:bCs/>
      <w:color w:val="000000" w:themeColor="text1"/>
      <w:sz w:val="24"/>
      <w:szCs w:val="28"/>
      <w:lang w:val="en-US"/>
    </w:rPr>
  </w:style>
  <w:style w:type="paragraph" w:styleId="Heading2">
    <w:name w:val="heading 2"/>
    <w:basedOn w:val="Normal"/>
    <w:next w:val="Normal"/>
    <w:link w:val="Heading2Char"/>
    <w:uiPriority w:val="9"/>
    <w:unhideWhenUsed/>
    <w:qFormat/>
    <w:rsid w:val="0037341D"/>
    <w:pPr>
      <w:keepNext/>
      <w:keepLines/>
      <w:spacing w:after="240" w:line="276" w:lineRule="auto"/>
      <w:outlineLvl w:val="1"/>
    </w:pPr>
    <w:rPr>
      <w:rFonts w:eastAsiaTheme="majorEastAsia" w:cstheme="majorBidi"/>
      <w:b/>
      <w:bCs/>
      <w:color w:val="000000" w:themeColor="text1"/>
      <w:szCs w:val="26"/>
      <w:lang w:val="en-US"/>
    </w:rPr>
  </w:style>
  <w:style w:type="paragraph" w:styleId="Heading3">
    <w:name w:val="heading 3"/>
    <w:basedOn w:val="Normal"/>
    <w:next w:val="Normal"/>
    <w:link w:val="Heading3Char"/>
    <w:uiPriority w:val="9"/>
    <w:unhideWhenUsed/>
    <w:qFormat/>
    <w:rsid w:val="00365511"/>
    <w:pPr>
      <w:keepNext/>
      <w:keepLines/>
      <w:spacing w:before="120" w:after="12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8248AC"/>
    <w:pPr>
      <w:keepNext/>
      <w:keepLines/>
      <w:spacing w:after="120"/>
      <w:outlineLvl w:val="3"/>
    </w:pPr>
    <w:rPr>
      <w:rFonts w:asciiTheme="majorHAnsi" w:hAnsiTheme="majorHAnsi" w:eastAsiaTheme="majorEastAsia" w:cstheme="majorBidi"/>
      <w:i/>
      <w:iCs/>
      <w:color w:val="000000" w:themeColor="text1"/>
    </w:rPr>
  </w:style>
  <w:style w:type="paragraph" w:styleId="Heading5">
    <w:name w:val="heading 5"/>
    <w:basedOn w:val="Normal"/>
    <w:next w:val="Normal"/>
    <w:link w:val="Heading5Char"/>
    <w:uiPriority w:val="9"/>
    <w:unhideWhenUsed/>
    <w:qFormat/>
    <w:rsid w:val="007B29C3"/>
    <w:pPr>
      <w:keepNext/>
      <w:keepLines/>
      <w:ind w:left="567"/>
      <w:outlineLvl w:val="4"/>
    </w:pPr>
    <w:rPr>
      <w:rFonts w:eastAsiaTheme="majorEastAsia" w:cstheme="majorBidi"/>
      <w: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01667A"/>
    <w:rPr>
      <w:color w:val="0563C1" w:themeColor="hyperlink"/>
      <w:u w:val="single"/>
    </w:rPr>
  </w:style>
  <w:style w:type="character" w:styleId="UnresolvedMention">
    <w:name w:val="Unresolved Mention"/>
    <w:basedOn w:val="DefaultParagraphFont"/>
    <w:uiPriority w:val="99"/>
    <w:semiHidden/>
    <w:unhideWhenUsed/>
    <w:rsid w:val="0001667A"/>
    <w:rPr>
      <w:color w:val="605E5C"/>
      <w:shd w:val="clear" w:color="auto" w:fill="E1DFDD"/>
    </w:rPr>
  </w:style>
  <w:style w:type="character" w:styleId="ts-alignment-element" w:customStyle="1">
    <w:name w:val="ts-alignment-element"/>
    <w:basedOn w:val="DefaultParagraphFont"/>
    <w:rsid w:val="0001667A"/>
  </w:style>
  <w:style w:type="character" w:styleId="ts-alignment-element-highlighted" w:customStyle="1">
    <w:name w:val="ts-alignment-element-highlighted"/>
    <w:basedOn w:val="DefaultParagraphFont"/>
    <w:rsid w:val="0001667A"/>
  </w:style>
  <w:style w:type="paragraph" w:styleId="Bibliography">
    <w:name w:val="Bibliography"/>
    <w:basedOn w:val="Normal"/>
    <w:next w:val="Normal"/>
    <w:uiPriority w:val="37"/>
    <w:unhideWhenUsed/>
    <w:rsid w:val="00C12EEB"/>
  </w:style>
  <w:style w:type="paragraph" w:styleId="FootnoteText">
    <w:name w:val="footnote text"/>
    <w:basedOn w:val="Normal"/>
    <w:link w:val="FootnoteTextChar"/>
    <w:uiPriority w:val="99"/>
    <w:semiHidden/>
    <w:unhideWhenUsed/>
    <w:rsid w:val="00390C8D"/>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390C8D"/>
    <w:rPr>
      <w:sz w:val="20"/>
      <w:szCs w:val="20"/>
    </w:rPr>
  </w:style>
  <w:style w:type="character" w:styleId="FootnoteReference">
    <w:name w:val="footnote reference"/>
    <w:basedOn w:val="DefaultParagraphFont"/>
    <w:uiPriority w:val="99"/>
    <w:semiHidden/>
    <w:unhideWhenUsed/>
    <w:rsid w:val="00390C8D"/>
    <w:rPr>
      <w:vertAlign w:val="superscript"/>
    </w:rPr>
  </w:style>
  <w:style w:type="character" w:styleId="FollowedHyperlink">
    <w:name w:val="FollowedHyperlink"/>
    <w:basedOn w:val="DefaultParagraphFont"/>
    <w:uiPriority w:val="99"/>
    <w:semiHidden/>
    <w:unhideWhenUsed/>
    <w:rsid w:val="00E305C6"/>
    <w:rPr>
      <w:color w:val="954F72" w:themeColor="followed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semiHidden/>
    <w:unhideWhenUsed/>
    <w:rsid w:val="000930EF"/>
    <w:pPr>
      <w:tabs>
        <w:tab w:val="center" w:pos="4513"/>
        <w:tab w:val="right" w:pos="9026"/>
      </w:tabs>
      <w:spacing w:after="0" w:line="240" w:lineRule="auto"/>
    </w:pPr>
  </w:style>
  <w:style w:type="character" w:styleId="HeaderChar" w:customStyle="1">
    <w:name w:val="Header Char"/>
    <w:basedOn w:val="DefaultParagraphFont"/>
    <w:link w:val="Header"/>
    <w:uiPriority w:val="99"/>
    <w:semiHidden/>
    <w:rsid w:val="000930EF"/>
  </w:style>
  <w:style w:type="paragraph" w:styleId="Footer">
    <w:name w:val="footer"/>
    <w:basedOn w:val="Normal"/>
    <w:link w:val="FooterChar"/>
    <w:uiPriority w:val="99"/>
    <w:semiHidden/>
    <w:unhideWhenUsed/>
    <w:rsid w:val="000930EF"/>
    <w:pPr>
      <w:tabs>
        <w:tab w:val="center" w:pos="4513"/>
        <w:tab w:val="right" w:pos="9026"/>
      </w:tabs>
      <w:spacing w:after="0" w:line="240" w:lineRule="auto"/>
    </w:pPr>
  </w:style>
  <w:style w:type="character" w:styleId="FooterChar" w:customStyle="1">
    <w:name w:val="Footer Char"/>
    <w:basedOn w:val="DefaultParagraphFont"/>
    <w:link w:val="Footer"/>
    <w:uiPriority w:val="99"/>
    <w:semiHidden/>
    <w:rsid w:val="000930EF"/>
  </w:style>
  <w:style w:type="character" w:styleId="Heading1Char" w:customStyle="1">
    <w:name w:val="Heading 1 Char"/>
    <w:basedOn w:val="DefaultParagraphFont"/>
    <w:link w:val="Heading1"/>
    <w:uiPriority w:val="9"/>
    <w:rsid w:val="0037341D"/>
    <w:rPr>
      <w:rFonts w:eastAsiaTheme="majorEastAsia" w:cstheme="majorBidi"/>
      <w:b/>
      <w:bCs/>
      <w:color w:val="000000" w:themeColor="text1"/>
      <w:sz w:val="24"/>
      <w:szCs w:val="28"/>
      <w:lang w:val="en-US"/>
    </w:rPr>
  </w:style>
  <w:style w:type="character" w:styleId="Heading2Char" w:customStyle="1">
    <w:name w:val="Heading 2 Char"/>
    <w:basedOn w:val="DefaultParagraphFont"/>
    <w:link w:val="Heading2"/>
    <w:uiPriority w:val="9"/>
    <w:rsid w:val="0037341D"/>
    <w:rPr>
      <w:rFonts w:eastAsiaTheme="majorEastAsia" w:cstheme="majorBidi"/>
      <w:b/>
      <w:bCs/>
      <w:color w:val="000000" w:themeColor="text1"/>
      <w:szCs w:val="26"/>
      <w:lang w:val="en-US"/>
    </w:rPr>
  </w:style>
  <w:style w:type="paragraph" w:styleId="ListBullet">
    <w:name w:val="List Bullet"/>
    <w:basedOn w:val="Normal"/>
    <w:uiPriority w:val="99"/>
    <w:unhideWhenUsed/>
    <w:rsid w:val="00EA796E"/>
    <w:pPr>
      <w:numPr>
        <w:numId w:val="3"/>
      </w:numPr>
      <w:tabs>
        <w:tab w:val="clear" w:pos="360"/>
      </w:tabs>
      <w:spacing w:after="200" w:line="276" w:lineRule="auto"/>
      <w:ind w:left="0" w:firstLine="0"/>
      <w:contextualSpacing/>
    </w:pPr>
    <w:rPr>
      <w:rFonts w:eastAsiaTheme="minorEastAsia"/>
      <w:lang w:val="en-US"/>
    </w:rPr>
  </w:style>
  <w:style w:type="character" w:styleId="normaltextrun" w:customStyle="1">
    <w:name w:val="normaltextrun"/>
    <w:basedOn w:val="DefaultParagraphFont"/>
    <w:rsid w:val="005B1EF7"/>
  </w:style>
  <w:style w:type="character" w:styleId="eop" w:customStyle="1">
    <w:name w:val="eop"/>
    <w:basedOn w:val="DefaultParagraphFont"/>
    <w:rsid w:val="005B1EF7"/>
  </w:style>
  <w:style w:type="character" w:styleId="Heading3Char" w:customStyle="1">
    <w:name w:val="Heading 3 Char"/>
    <w:basedOn w:val="DefaultParagraphFont"/>
    <w:link w:val="Heading3"/>
    <w:uiPriority w:val="9"/>
    <w:rsid w:val="00365511"/>
    <w:rPr>
      <w:rFonts w:eastAsiaTheme="majorEastAsia" w:cstheme="majorBidi"/>
      <w:b/>
      <w:szCs w:val="24"/>
    </w:rPr>
  </w:style>
  <w:style w:type="character" w:styleId="Heading4Char" w:customStyle="1">
    <w:name w:val="Heading 4 Char"/>
    <w:basedOn w:val="DefaultParagraphFont"/>
    <w:link w:val="Heading4"/>
    <w:uiPriority w:val="9"/>
    <w:rsid w:val="008248AC"/>
    <w:rPr>
      <w:rFonts w:asciiTheme="majorHAnsi" w:hAnsiTheme="majorHAnsi" w:eastAsiaTheme="majorEastAsia" w:cstheme="majorBidi"/>
      <w:i/>
      <w:iCs/>
      <w:color w:val="000000" w:themeColor="text1"/>
    </w:rPr>
  </w:style>
  <w:style w:type="paragraph" w:styleId="CommentSubject">
    <w:name w:val="annotation subject"/>
    <w:basedOn w:val="CommentText"/>
    <w:next w:val="CommentText"/>
    <w:link w:val="CommentSubjectChar"/>
    <w:uiPriority w:val="99"/>
    <w:semiHidden/>
    <w:unhideWhenUsed/>
    <w:rsid w:val="00452F48"/>
    <w:rPr>
      <w:b/>
      <w:bCs/>
    </w:rPr>
  </w:style>
  <w:style w:type="character" w:styleId="CommentSubjectChar" w:customStyle="1">
    <w:name w:val="Comment Subject Char"/>
    <w:basedOn w:val="CommentTextChar"/>
    <w:link w:val="CommentSubject"/>
    <w:uiPriority w:val="99"/>
    <w:semiHidden/>
    <w:rsid w:val="00452F48"/>
    <w:rPr>
      <w:b/>
      <w:bCs/>
      <w:sz w:val="20"/>
      <w:szCs w:val="20"/>
    </w:rPr>
  </w:style>
  <w:style w:type="paragraph" w:styleId="Revision">
    <w:name w:val="Revision"/>
    <w:hidden/>
    <w:uiPriority w:val="99"/>
    <w:semiHidden/>
    <w:rsid w:val="00864631"/>
    <w:pPr>
      <w:spacing w:after="0" w:line="240" w:lineRule="auto"/>
    </w:pPr>
  </w:style>
  <w:style w:type="character" w:styleId="Heading5Char" w:customStyle="1">
    <w:name w:val="Heading 5 Char"/>
    <w:basedOn w:val="DefaultParagraphFont"/>
    <w:link w:val="Heading5"/>
    <w:uiPriority w:val="9"/>
    <w:rsid w:val="007B29C3"/>
    <w:rPr>
      <w:rFonts w:eastAsiaTheme="majorEastAsia" w:cstheme="majorBidi"/>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4699247">
      <w:bodyDiv w:val="1"/>
      <w:marLeft w:val="0"/>
      <w:marRight w:val="0"/>
      <w:marTop w:val="0"/>
      <w:marBottom w:val="0"/>
      <w:divBdr>
        <w:top w:val="none" w:sz="0" w:space="0" w:color="auto"/>
        <w:left w:val="none" w:sz="0" w:space="0" w:color="auto"/>
        <w:bottom w:val="none" w:sz="0" w:space="0" w:color="auto"/>
        <w:right w:val="none" w:sz="0" w:space="0" w:color="auto"/>
      </w:divBdr>
      <w:divsChild>
        <w:div w:id="647243597">
          <w:marLeft w:val="0"/>
          <w:marRight w:val="0"/>
          <w:marTop w:val="0"/>
          <w:marBottom w:val="0"/>
          <w:divBdr>
            <w:top w:val="none" w:sz="0" w:space="0" w:color="auto"/>
            <w:left w:val="none" w:sz="0" w:space="0" w:color="auto"/>
            <w:bottom w:val="none" w:sz="0" w:space="0" w:color="auto"/>
            <w:right w:val="none" w:sz="0" w:space="0" w:color="auto"/>
          </w:divBdr>
          <w:divsChild>
            <w:div w:id="1552184936">
              <w:marLeft w:val="0"/>
              <w:marRight w:val="450"/>
              <w:marTop w:val="0"/>
              <w:marBottom w:val="0"/>
              <w:divBdr>
                <w:top w:val="none" w:sz="0" w:space="0" w:color="auto"/>
                <w:left w:val="none" w:sz="0" w:space="0" w:color="auto"/>
                <w:bottom w:val="none" w:sz="0" w:space="0" w:color="auto"/>
                <w:right w:val="none" w:sz="0" w:space="0" w:color="auto"/>
              </w:divBdr>
              <w:divsChild>
                <w:div w:id="79471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359058">
          <w:marLeft w:val="0"/>
          <w:marRight w:val="0"/>
          <w:marTop w:val="0"/>
          <w:marBottom w:val="0"/>
          <w:divBdr>
            <w:top w:val="none" w:sz="0" w:space="0" w:color="auto"/>
            <w:left w:val="none" w:sz="0" w:space="0" w:color="auto"/>
            <w:bottom w:val="none" w:sz="0" w:space="0" w:color="auto"/>
            <w:right w:val="none" w:sz="0" w:space="0" w:color="auto"/>
          </w:divBdr>
          <w:divsChild>
            <w:div w:id="145274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20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nature.com/articles/sdata201618/metrics" TargetMode="External" Id="rId8" /><Relationship Type="http://schemas.openxmlformats.org/officeDocument/2006/relationships/hyperlink" Target="https://www.go-fair.org/" TargetMode="External" Id="rId13" /><Relationship Type="http://schemas.openxmlformats.org/officeDocument/2006/relationships/hyperlink" Target="https://fairsharing.org/communities" TargetMode="External" Id="rId18" /><Relationship Type="http://schemas.microsoft.com/office/2020/10/relationships/intelligence" Target="intelligence2.xml" Id="Rbeefdcd2f5624505" /><Relationship Type="http://schemas.openxmlformats.org/officeDocument/2006/relationships/settings" Target="settings.xml" Id="rId3" /><Relationship Type="http://schemas.openxmlformats.org/officeDocument/2006/relationships/theme" Target="theme/theme1.xml" Id="rId21" /><Relationship Type="http://schemas.openxmlformats.org/officeDocument/2006/relationships/hyperlink" Target="https://www.lorentzcenter.nl/jointly-designing-a-data-fairport.html" TargetMode="External" Id="rId7" /><Relationship Type="http://schemas.openxmlformats.org/officeDocument/2006/relationships/hyperlink" Target="https://www.f-uji.net/" TargetMode="External" Id="rId12" /><Relationship Type="http://schemas.openxmlformats.org/officeDocument/2006/relationships/hyperlink" Target="https://www.fairsfair.eu/tools-software" TargetMode="External" Id="rId17" /><Relationship Type="http://schemas.openxmlformats.org/officeDocument/2006/relationships/styles" Target="styles.xml" Id="rId2" /><Relationship Type="http://schemas.openxmlformats.org/officeDocument/2006/relationships/hyperlink" Target="https://www.fairsfair.eu/competence-centre/training-library" TargetMode="External" Id="rId16" /><Relationship Type="http://schemas.openxmlformats.org/officeDocument/2006/relationships/fontTable" Target="fontTable.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zenodo.org/records/1065991" TargetMode="External" Id="rId11" /><Relationship Type="http://schemas.openxmlformats.org/officeDocument/2006/relationships/footnotes" Target="footnotes.xml" Id="rId5" /><Relationship Type="http://schemas.openxmlformats.org/officeDocument/2006/relationships/hyperlink" Target="https://cordis.europa.eu/project/id/831558" TargetMode="External" Id="rId15" /><Relationship Type="http://schemas.openxmlformats.org/officeDocument/2006/relationships/hyperlink" Target="https://ardc.edu.au/resource/fair-data-self-assessment-tool/" TargetMode="External" Id="rId10" /><Relationship Type="http://schemas.openxmlformats.org/officeDocument/2006/relationships/hyperlink" Target="https://fairsharing.org/search" TargetMode="External" Id="rId19" /><Relationship Type="http://schemas.openxmlformats.org/officeDocument/2006/relationships/webSettings" Target="webSettings.xml" Id="rId4" /><Relationship Type="http://schemas.openxmlformats.org/officeDocument/2006/relationships/hyperlink" Target="https://orcid.org/" TargetMode="External" Id="rId9" /><Relationship Type="http://schemas.openxmlformats.org/officeDocument/2006/relationships/hyperlink" Target="https://www.gofair.foundation/" TargetMode="Externa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Gintė Medzvieckaitė</dc:creator>
  <keywords/>
  <dc:description/>
  <lastModifiedBy>Gintė Medzvieckaitė</lastModifiedBy>
  <revision>12</revision>
  <dcterms:created xsi:type="dcterms:W3CDTF">2025-08-08T10:41:00.0000000Z</dcterms:created>
  <dcterms:modified xsi:type="dcterms:W3CDTF">2026-01-29T10:54:16.7497145Z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9cfa6e37-1074-4a39-b28d-7cc957d6e1f2</vt:lpwstr>
  </property>
  <property fmtid="{D5CDD505-2E9C-101B-9397-08002B2CF9AE}" pid="3" name="ZOTERO_PREF_1">
    <vt:lpwstr>&lt;data data-version="3" zotero-version="7.0.9"&gt;&lt;session id="ke8UHt3w"/&gt;&lt;style id="http://www.zotero.org/styles/apa" locale="lt-LT" hasBibliography="1" bibliographyStyleHasBeenSet="1"/&gt;&lt;prefs&gt;&lt;pref name="fieldType" value="Field"/&gt;&lt;pref name="automaticJourna</vt:lpwstr>
  </property>
  <property fmtid="{D5CDD505-2E9C-101B-9397-08002B2CF9AE}" pid="4" name="ZOTERO_PREF_2">
    <vt:lpwstr>lAbbreviations" value="true"/&gt;&lt;/prefs&gt;&lt;/data&gt;</vt:lpwstr>
  </property>
</Properties>
</file>