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4E8C"/>
          <w:sz w:val="32"/>
          <w:szCs w:val="32"/>
        </w:rPr>
        <w:t xml:space="preserve">Relatório de evidências documentais</w:t>
      </w:r>
    </w:p>
    <w:p>
      <w:pPr>
        <w:spacing w:after="200"/>
        <w:jc w:val="center"/>
      </w:pPr>
      <w:r>
        <w:rPr>
          <w:rFonts w:ascii="Times New Roman" w:cs="Times New Roman" w:eastAsia="Times New Roman" w:hAnsi="Times New Roman"/>
          <w:b/>
          <w:bCs/>
          <w:color w:val="404040"/>
          <w:sz w:val="24"/>
          <w:szCs w:val="24"/>
        </w:rPr>
        <w:t xml:space="preserve">Linhagem dos dados de exp1 e exp2 e sobreposição entre treino e campo</w:t>
      </w:r>
    </w:p>
    <w:p>
      <w:pPr>
        <w:spacing w:after="100" w:before="0" w:line="312"/>
        <w:jc w:val="left"/>
      </w:pPr>
      <w:r>
        <w:rPr>
          <w:rFonts w:ascii="Times New Roman" w:cs="Times New Roman" w:eastAsia="Times New Roman" w:hAnsi="Times New Roman"/>
          <w:b/>
          <w:bCs/>
        </w:rPr>
        <w:t xml:space="preserve">Projeto:</w:t>
      </w:r>
      <w:r>
        <w:rPr>
          <w:rFonts w:ascii="Times New Roman" w:cs="Times New Roman" w:eastAsia="Times New Roman" w:hAnsi="Times New Roman"/>
        </w:rPr>
        <w:t xml:space="preserve"> Helipad Detector. </w:t>
      </w:r>
      <w:r>
        <w:rPr>
          <w:rFonts w:ascii="Times New Roman" w:cs="Times New Roman" w:eastAsia="Times New Roman" w:hAnsi="Times New Roman"/>
          <w:b/>
          <w:bCs/>
        </w:rPr>
        <w:t xml:space="preserve">Elaborado em:</w:t>
      </w:r>
      <w:r>
        <w:rPr>
          <w:rFonts w:ascii="Times New Roman" w:cs="Times New Roman" w:eastAsia="Times New Roman" w:hAnsi="Times New Roman"/>
        </w:rPr>
        <w:t xml:space="preserve"> 14 out. 2026. </w:t>
      </w:r>
      <w:r>
        <w:rPr>
          <w:rFonts w:ascii="Times New Roman" w:cs="Times New Roman" w:eastAsia="Times New Roman" w:hAnsi="Times New Roman"/>
          <w:b/>
          <w:bCs/>
        </w:rPr>
        <w:t xml:space="preserve">Base:</w:t>
      </w:r>
      <w:r>
        <w:rPr>
          <w:rFonts w:ascii="Times New Roman" w:cs="Times New Roman" w:eastAsia="Times New Roman" w:hAnsi="Times New Roman"/>
        </w:rPr>
        <w:t xml:space="preserve"> materiais do repositório da proponente, do repositório de Pedro Vyctor Almeida, de capturas de tela do Roboflow e do arquivo </w:t>
      </w:r>
      <w:r>
        <w:rPr>
          <w:rFonts w:ascii="Courier New" w:cs="Courier New" w:eastAsia="Courier New" w:hAnsi="Courier New"/>
          <w:sz w:val="21"/>
          <w:szCs w:val="21"/>
        </w:rPr>
        <w:t xml:space="preserve">helipad_dataset.rar</w:t>
      </w:r>
      <w:r>
        <w:rPr>
          <w:rFonts w:ascii="Times New Roman" w:cs="Times New Roman" w:eastAsia="Times New Roman" w:hAnsi="Times New Roman"/>
        </w:rPr>
        <w:t xml:space="preserve">, sem depender de contato com terceiros e sem preencher lacunas por suposição.</w:t>
      </w:r>
    </w:p>
    <w:p>
      <w:pPr>
        <w:spacing w:after="160" w:before="0" w:line="312"/>
        <w:ind w:left="300" w:right="300"/>
        <w:jc w:val="both"/>
      </w:pPr>
      <w:r>
        <w:rPr>
          <w:rFonts w:ascii="Times New Roman" w:cs="Times New Roman" w:eastAsia="Times New Roman" w:hAnsi="Times New Roman"/>
          <w:b/>
          <w:bCs/>
        </w:rPr>
        <w:t xml:space="preserve">Aviso de uso responsável.</w:t>
      </w:r>
      <w:r>
        <w:rPr>
          <w:rFonts w:ascii="Times New Roman" w:cs="Times New Roman" w:eastAsia="Times New Roman" w:hAnsi="Times New Roman"/>
        </w:rPr>
        <w:t xml:space="preserve"> Detecção visual automatizada baseada em imagem, sujeita a erros e não equivalente a validação operacional, legal, de segurança ou aeronáutica. Este relatório trata de linhagem de dados, não de validação de locais.</w:t>
      </w:r>
    </w:p>
    <w:p>
      <w:pPr>
        <w:pStyle w:val="Heading1"/>
        <w:keepNext/>
      </w:pPr>
      <w:r>
        <w:rPr>
          <w:rFonts w:ascii="Times New Roman" w:cs="Times New Roman" w:eastAsia="Times New Roman" w:hAnsi="Times New Roman"/>
        </w:rPr>
        <w:t xml:space="preserve">1. Conclusões</w:t>
      </w:r>
    </w:p>
    <w:p>
      <w:pPr>
        <w:spacing w:after="120" w:before="0" w:line="312"/>
        <w:jc w:val="both"/>
      </w:pPr>
      <w:r>
        <w:rPr>
          <w:rFonts w:ascii="Times New Roman" w:cs="Times New Roman" w:eastAsia="Times New Roman" w:hAnsi="Times New Roman"/>
        </w:rPr>
        <w:t xml:space="preserve">Cada conclusão traz seu grau de sustentação: </w:t>
      </w:r>
      <w:r>
        <w:rPr>
          <w:rFonts w:ascii="Times New Roman" w:cs="Times New Roman" w:eastAsia="Times New Roman" w:hAnsi="Times New Roman"/>
          <w:b/>
          <w:bCs/>
        </w:rPr>
        <w:t xml:space="preserve">prova</w:t>
      </w:r>
      <w:r>
        <w:rPr>
          <w:rFonts w:ascii="Times New Roman" w:cs="Times New Roman" w:eastAsia="Times New Roman" w:hAnsi="Times New Roman"/>
        </w:rPr>
        <w:t xml:space="preserve"> (verificada em arquivos), </w:t>
      </w:r>
      <w:r>
        <w:rPr>
          <w:rFonts w:ascii="Times New Roman" w:cs="Times New Roman" w:eastAsia="Times New Roman" w:hAnsi="Times New Roman"/>
          <w:b/>
          <w:bCs/>
        </w:rPr>
        <w:t xml:space="preserve">indício</w:t>
      </w:r>
      <w:r>
        <w:rPr>
          <w:rFonts w:ascii="Times New Roman" w:cs="Times New Roman" w:eastAsia="Times New Roman" w:hAnsi="Times New Roman"/>
        </w:rPr>
        <w:t xml:space="preserve"> (consistente com vários elementos, mas sem registro direto) ou </w:t>
      </w:r>
      <w:r>
        <w:rPr>
          <w:rFonts w:ascii="Times New Roman" w:cs="Times New Roman" w:eastAsia="Times New Roman" w:hAnsi="Times New Roman"/>
          <w:b/>
          <w:bCs/>
        </w:rPr>
        <w:t xml:space="preserve">não confirmado</w:t>
      </w:r>
      <w:r>
        <w:rPr>
          <w:rFonts w:ascii="Times New Roman" w:cs="Times New Roman" w:eastAsia="Times New Roman" w:hAnsi="Times New Roman"/>
        </w:rPr>
        <w:t xml:space="preserve">.</w:t>
      </w:r>
    </w:p>
    <w:p>
      <w:pPr>
        <w:pStyle w:val="ListParagraph"/>
        <w:numPr>
          <w:ilvl w:val="0"/>
          <w:numId w:val="2"/>
        </w:numPr>
        <w:spacing w:after="60" w:line="300"/>
        <w:jc w:val="both"/>
      </w:pPr>
      <w:r>
        <w:rPr>
          <w:rFonts w:ascii="Times New Roman" w:cs="Times New Roman" w:eastAsia="Times New Roman" w:hAnsi="Times New Roman"/>
          <w:b/>
          <w:bCs/>
          <w:sz w:val="23"/>
          <w:szCs w:val="23"/>
        </w:rPr>
        <w:t xml:space="preserve">exp1 (indício forte).</w:t>
      </w:r>
      <w:r>
        <w:rPr>
          <w:rFonts w:ascii="Times New Roman" w:cs="Times New Roman" w:eastAsia="Times New Roman" w:hAnsi="Times New Roman"/>
          <w:sz w:val="23"/>
          <w:szCs w:val="23"/>
        </w:rPr>
        <w:t xml:space="preserve"> Os pesos e os resultados do exp1 no repositório da proponente são a execução “exp1-2” de Pedro Vyctor Almeida (prova: arquivos idênticos byte a byte), configurada para a pasta </w:t>
      </w:r>
      <w:r>
        <w:rPr>
          <w:rFonts w:ascii="Courier New" w:cs="Courier New" w:eastAsia="Courier New" w:hAnsi="Courier New"/>
          <w:sz w:val="20"/>
          <w:szCs w:val="20"/>
        </w:rPr>
        <w:t xml:space="preserve">My-First-Project-2</w:t>
      </w:r>
      <w:r>
        <w:rPr>
          <w:rFonts w:ascii="Times New Roman" w:cs="Times New Roman" w:eastAsia="Times New Roman" w:hAnsi="Times New Roman"/>
          <w:sz w:val="23"/>
          <w:szCs w:val="23"/>
        </w:rPr>
        <w:t xml:space="preserve">, isto é, a versão 2 do conjunto (178 treino, 34 validação, 14 teste). O registro de 116/33 imagens salvo no notebook é compatível com outra execução, a original (versão 1), da qual só resta o </w:t>
      </w:r>
      <w:r>
        <w:rPr>
          <w:rFonts w:ascii="Courier New" w:cs="Courier New" w:eastAsia="Courier New" w:hAnsi="Courier New"/>
          <w:sz w:val="20"/>
          <w:szCs w:val="20"/>
        </w:rPr>
        <w:t xml:space="preserve">args.yaml</w:t>
      </w:r>
      <w:r>
        <w:rPr>
          <w:rFonts w:ascii="Times New Roman" w:cs="Times New Roman" w:eastAsia="Times New Roman" w:hAnsi="Times New Roman"/>
          <w:sz w:val="23"/>
          <w:szCs w:val="23"/>
        </w:rPr>
        <w:t xml:space="preserve">. Falta o registro de contagem da execução “exp1-2”, por isso o vínculo com a versão 2 é indício forte, e não prova.</w:t>
      </w:r>
    </w:p>
    <w:p>
      <w:pPr>
        <w:pStyle w:val="ListParagraph"/>
        <w:numPr>
          <w:ilvl w:val="0"/>
          <w:numId w:val="2"/>
        </w:numPr>
        <w:spacing w:after="60" w:line="300"/>
        <w:jc w:val="both"/>
      </w:pPr>
      <w:r>
        <w:rPr>
          <w:rFonts w:ascii="Times New Roman" w:cs="Times New Roman" w:eastAsia="Times New Roman" w:hAnsi="Times New Roman"/>
          <w:b/>
          <w:bCs/>
          <w:sz w:val="23"/>
          <w:szCs w:val="23"/>
        </w:rPr>
        <w:t xml:space="preserve">exp2 (indício forte, com conflito a resolver).</w:t>
      </w:r>
      <w:r>
        <w:rPr>
          <w:rFonts w:ascii="Times New Roman" w:cs="Times New Roman" w:eastAsia="Times New Roman" w:hAnsi="Times New Roman"/>
          <w:sz w:val="23"/>
          <w:szCs w:val="23"/>
        </w:rPr>
        <w:t xml:space="preserve"> O registro preservado (178 treino, 34 validação, 0 corrompidas), o </w:t>
      </w:r>
      <w:r>
        <w:rPr>
          <w:rFonts w:ascii="Courier New" w:cs="Courier New" w:eastAsia="Courier New" w:hAnsi="Courier New"/>
          <w:sz w:val="20"/>
          <w:szCs w:val="20"/>
        </w:rPr>
        <w:t xml:space="preserve">results.csv</w:t>
      </w:r>
      <w:r>
        <w:rPr>
          <w:rFonts w:ascii="Times New Roman" w:cs="Times New Roman" w:eastAsia="Times New Roman" w:hAnsi="Times New Roman"/>
          <w:sz w:val="23"/>
          <w:szCs w:val="23"/>
        </w:rPr>
        <w:t xml:space="preserve"> e o </w:t>
      </w:r>
      <w:r>
        <w:rPr>
          <w:rFonts w:ascii="Courier New" w:cs="Courier New" w:eastAsia="Courier New" w:hAnsi="Courier New"/>
          <w:sz w:val="20"/>
          <w:szCs w:val="20"/>
        </w:rPr>
        <w:t xml:space="preserve">best.pt</w:t>
      </w:r>
      <w:r>
        <w:rPr>
          <w:rFonts w:ascii="Times New Roman" w:cs="Times New Roman" w:eastAsia="Times New Roman" w:hAnsi="Times New Roman"/>
          <w:sz w:val="23"/>
          <w:szCs w:val="23"/>
        </w:rPr>
        <w:t xml:space="preserve"> são coerentes entre si e correspondem ao conteúdo da versão 2 de Pedro, e não às versões do fork mostradas nas capturas (356 treino com aumento de dados, total de 404). A execução com o fork, pelo registro, é o exp3. A afirmação de que o exp2 usou o fork não encontra respaldo nos arquivos; ver seção 4.</w:t>
      </w:r>
    </w:p>
    <w:p>
      <w:pPr>
        <w:pStyle w:val="ListParagraph"/>
        <w:numPr>
          <w:ilvl w:val="0"/>
          <w:numId w:val="2"/>
        </w:numPr>
        <w:spacing w:after="60" w:line="300"/>
        <w:jc w:val="both"/>
      </w:pPr>
      <w:r>
        <w:rPr>
          <w:rFonts w:ascii="Times New Roman" w:cs="Times New Roman" w:eastAsia="Times New Roman" w:hAnsi="Times New Roman"/>
          <w:b/>
          <w:bCs/>
          <w:sz w:val="23"/>
          <w:szCs w:val="23"/>
        </w:rPr>
        <w:t xml:space="preserve">Comparação exp1 × exp2.</w:t>
      </w:r>
      <w:r>
        <w:rPr>
          <w:rFonts w:ascii="Times New Roman" w:cs="Times New Roman" w:eastAsia="Times New Roman" w:hAnsi="Times New Roman"/>
          <w:sz w:val="23"/>
          <w:szCs w:val="23"/>
        </w:rPr>
        <w:t xml:space="preserve"> Ambos apontam para o mesmo conteúdo de dados (as cópias arquivadas dos dois conjuntos são idênticas), mas foram executados por pessoas diferentes, em ambientes e versões do Ultralytics diferentes (8.4.75 e 8.4.98) e com épocas diferentes (60 e 100). Não é, portanto, um experimento controlado; a equivalência de dados é indício, não prova.</w:t>
      </w:r>
    </w:p>
    <w:p>
      <w:pPr>
        <w:pStyle w:val="ListParagraph"/>
        <w:numPr>
          <w:ilvl w:val="0"/>
          <w:numId w:val="2"/>
        </w:numPr>
        <w:spacing w:after="60" w:line="300"/>
        <w:jc w:val="both"/>
      </w:pPr>
      <w:r>
        <w:rPr>
          <w:rFonts w:ascii="Times New Roman" w:cs="Times New Roman" w:eastAsia="Times New Roman" w:hAnsi="Times New Roman"/>
          <w:b/>
          <w:bCs/>
          <w:sz w:val="23"/>
          <w:szCs w:val="23"/>
        </w:rPr>
        <w:t xml:space="preserve">Campo.</w:t>
      </w:r>
      <w:r>
        <w:rPr>
          <w:rFonts w:ascii="Times New Roman" w:cs="Times New Roman" w:eastAsia="Times New Roman" w:hAnsi="Times New Roman"/>
          <w:sz w:val="23"/>
          <w:szCs w:val="23"/>
        </w:rPr>
        <w:t xml:space="preserve"> O conjunto de 7.767 pares região × </w:t>
      </w:r>
      <w:r>
        <w:rPr>
          <w:rFonts w:ascii="Times New Roman" w:cs="Times New Roman" w:eastAsia="Times New Roman" w:hAnsi="Times New Roman"/>
          <w:i/>
          <w:iCs/>
          <w:sz w:val="23"/>
          <w:szCs w:val="23"/>
        </w:rPr>
        <w:t xml:space="preserve">tile</w:t>
      </w:r>
      <w:r>
        <w:rPr>
          <w:rFonts w:ascii="Times New Roman" w:cs="Times New Roman" w:eastAsia="Times New Roman" w:hAnsi="Times New Roman"/>
          <w:sz w:val="23"/>
          <w:szCs w:val="23"/>
        </w:rPr>
        <w:t xml:space="preserve"> foi reconstituído a partir dos arquivos compactados do repositório e coincide com a contagem histórica, mas contém só 5.540 </w:t>
      </w:r>
      <w:r>
        <w:rPr>
          <w:rFonts w:ascii="Times New Roman" w:cs="Times New Roman" w:eastAsia="Times New Roman" w:hAnsi="Times New Roman"/>
          <w:i/>
          <w:iCs/>
          <w:sz w:val="23"/>
          <w:szCs w:val="23"/>
        </w:rPr>
        <w:t xml:space="preserve">tiles</w:t>
      </w:r>
      <w:r>
        <w:rPr>
          <w:rFonts w:ascii="Times New Roman" w:cs="Times New Roman" w:eastAsia="Times New Roman" w:hAnsi="Times New Roman"/>
          <w:sz w:val="23"/>
          <w:szCs w:val="23"/>
        </w:rPr>
        <w:t xml:space="preserve"> distintos (regiões vizinhas se sobrepõem).</w:t>
      </w:r>
    </w:p>
    <w:p>
      <w:pPr>
        <w:pStyle w:val="ListParagraph"/>
        <w:numPr>
          <w:ilvl w:val="0"/>
          <w:numId w:val="2"/>
        </w:numPr>
        <w:spacing w:after="60" w:line="300"/>
        <w:jc w:val="both"/>
      </w:pPr>
      <w:r>
        <w:rPr>
          <w:rFonts w:ascii="Times New Roman" w:cs="Times New Roman" w:eastAsia="Times New Roman" w:hAnsi="Times New Roman"/>
          <w:b/>
          <w:bCs/>
          <w:sz w:val="23"/>
          <w:szCs w:val="23"/>
        </w:rPr>
        <w:t xml:space="preserve">Sobreposição.</w:t>
      </w:r>
      <w:r>
        <w:rPr>
          <w:rFonts w:ascii="Times New Roman" w:cs="Times New Roman" w:eastAsia="Times New Roman" w:hAnsi="Times New Roman"/>
          <w:sz w:val="23"/>
          <w:szCs w:val="23"/>
        </w:rPr>
        <w:t xml:space="preserve"> 125 das 225 imagens anotadas com coordenada (87 de 177 no treino, 25 de 34 na validação, 13 de 14 no teste) são cópias de um </w:t>
      </w:r>
      <w:r>
        <w:rPr>
          <w:rFonts w:ascii="Times New Roman" w:cs="Times New Roman" w:eastAsia="Times New Roman" w:hAnsi="Times New Roman"/>
          <w:i/>
          <w:iCs/>
          <w:sz w:val="23"/>
          <w:szCs w:val="23"/>
        </w:rPr>
        <w:t xml:space="preserve">tile</w:t>
      </w:r>
      <w:r>
        <w:rPr>
          <w:rFonts w:ascii="Times New Roman" w:cs="Times New Roman" w:eastAsia="Times New Roman" w:hAnsi="Times New Roman"/>
          <w:sz w:val="23"/>
          <w:szCs w:val="23"/>
        </w:rPr>
        <w:t xml:space="preserve"> de campo (prova, por comparação de pixels). Os 125 </w:t>
      </w:r>
      <w:r>
        <w:rPr>
          <w:rFonts w:ascii="Times New Roman" w:cs="Times New Roman" w:eastAsia="Times New Roman" w:hAnsi="Times New Roman"/>
          <w:i/>
          <w:iCs/>
          <w:sz w:val="23"/>
          <w:szCs w:val="23"/>
        </w:rPr>
        <w:t xml:space="preserve">tiles</w:t>
      </w:r>
      <w:r>
        <w:rPr>
          <w:rFonts w:ascii="Times New Roman" w:cs="Times New Roman" w:eastAsia="Times New Roman" w:hAnsi="Times New Roman"/>
          <w:sz w:val="23"/>
          <w:szCs w:val="23"/>
        </w:rPr>
        <w:t xml:space="preserve"> equivalem a 2,3% dos 5.540 </w:t>
      </w:r>
      <w:r>
        <w:rPr>
          <w:rFonts w:ascii="Times New Roman" w:cs="Times New Roman" w:eastAsia="Times New Roman" w:hAnsi="Times New Roman"/>
          <w:i/>
          <w:iCs/>
          <w:sz w:val="23"/>
          <w:szCs w:val="23"/>
        </w:rPr>
        <w:t xml:space="preserve">tiles</w:t>
      </w:r>
      <w:r>
        <w:rPr>
          <w:rFonts w:ascii="Times New Roman" w:cs="Times New Roman" w:eastAsia="Times New Roman" w:hAnsi="Times New Roman"/>
          <w:sz w:val="23"/>
          <w:szCs w:val="23"/>
        </w:rPr>
        <w:t xml:space="preserve"> distintos de campo. Não há cópia direta de validação ou teste no treino; há vizinhança (a até 1 </w:t>
      </w:r>
      <w:r>
        <w:rPr>
          <w:rFonts w:ascii="Times New Roman" w:cs="Times New Roman" w:eastAsia="Times New Roman" w:hAnsi="Times New Roman"/>
          <w:i/>
          <w:iCs/>
          <w:sz w:val="23"/>
          <w:szCs w:val="23"/>
        </w:rPr>
        <w:t xml:space="preserve">tile</w:t>
      </w:r>
      <w:r>
        <w:rPr>
          <w:rFonts w:ascii="Times New Roman" w:cs="Times New Roman" w:eastAsia="Times New Roman" w:hAnsi="Times New Roman"/>
          <w:sz w:val="23"/>
          <w:szCs w:val="23"/>
        </w:rPr>
        <w:t xml:space="preserve">) em 15 das 34 imagens de validação e 3 das 14 de teste.</w:t>
      </w:r>
    </w:p>
    <w:p>
      <w:pPr>
        <w:pStyle w:val="ListParagraph"/>
        <w:numPr>
          <w:ilvl w:val="0"/>
          <w:numId w:val="2"/>
        </w:numPr>
        <w:spacing w:after="60" w:line="300"/>
        <w:jc w:val="both"/>
      </w:pPr>
      <w:r>
        <w:rPr>
          <w:rFonts w:ascii="Times New Roman" w:cs="Times New Roman" w:eastAsia="Times New Roman" w:hAnsi="Times New Roman"/>
          <w:b/>
          <w:bCs/>
          <w:sz w:val="23"/>
          <w:szCs w:val="23"/>
        </w:rPr>
        <w:t xml:space="preserve">Nomes de arquivo não bastam.</w:t>
      </w:r>
      <w:r>
        <w:rPr>
          <w:rFonts w:ascii="Times New Roman" w:cs="Times New Roman" w:eastAsia="Times New Roman" w:hAnsi="Times New Roman"/>
          <w:sz w:val="23"/>
          <w:szCs w:val="23"/>
        </w:rPr>
        <w:t xml:space="preserve"> 23 imagens (17 de treino, 4 de validação, 2 de teste) têm o mesmo identificador de </w:t>
      </w:r>
      <w:r>
        <w:rPr>
          <w:rFonts w:ascii="Times New Roman" w:cs="Times New Roman" w:eastAsia="Times New Roman" w:hAnsi="Times New Roman"/>
          <w:i/>
          <w:iCs/>
          <w:sz w:val="23"/>
          <w:szCs w:val="23"/>
        </w:rPr>
        <w:t xml:space="preserve">tile</w:t>
      </w:r>
      <w:r>
        <w:rPr>
          <w:rFonts w:ascii="Times New Roman" w:cs="Times New Roman" w:eastAsia="Times New Roman" w:hAnsi="Times New Roman"/>
          <w:sz w:val="23"/>
          <w:szCs w:val="23"/>
        </w:rPr>
        <w:t xml:space="preserve"> no nome (</w:t>
      </w:r>
      <w:r>
        <w:rPr>
          <w:rFonts w:ascii="Courier New" w:cs="Courier New" w:eastAsia="Courier New" w:hAnsi="Courier New"/>
          <w:sz w:val="20"/>
          <w:szCs w:val="20"/>
        </w:rPr>
        <w:t xml:space="preserve">x194146_y297518_itaim_bibi-NN-</w:t>
      </w:r>
      <w:r>
        <w:rPr>
          <w:rFonts w:ascii="Times New Roman" w:cs="Times New Roman" w:eastAsia="Times New Roman" w:hAnsi="Times New Roman"/>
          <w:sz w:val="23"/>
          <w:szCs w:val="23"/>
        </w:rPr>
        <w:t xml:space="preserve">); o conteúdo de 22 delas corresponde a outros </w:t>
      </w:r>
      <w:r>
        <w:rPr>
          <w:rFonts w:ascii="Times New Roman" w:cs="Times New Roman" w:eastAsia="Times New Roman" w:hAnsi="Times New Roman"/>
          <w:i/>
          <w:iCs/>
          <w:sz w:val="23"/>
          <w:szCs w:val="23"/>
        </w:rPr>
        <w:t xml:space="preserve">tiles</w:t>
      </w:r>
      <w:r>
        <w:rPr>
          <w:rFonts w:ascii="Times New Roman" w:cs="Times New Roman" w:eastAsia="Times New Roman" w:hAnsi="Times New Roman"/>
          <w:sz w:val="23"/>
          <w:szCs w:val="23"/>
        </w:rPr>
        <w:t xml:space="preserve"> de campo. A análise por coordenadas lidas do nome superestimaria ou deslocaria a sobreposição; por isso a prova é por pixel.</w:t>
      </w:r>
    </w:p>
    <w:p>
      <w:pPr>
        <w:pStyle w:val="Heading1"/>
        <w:keepNext/>
      </w:pPr>
      <w:r>
        <w:rPr>
          <w:rFonts w:ascii="Times New Roman" w:cs="Times New Roman" w:eastAsia="Times New Roman" w:hAnsi="Times New Roman"/>
        </w:rPr>
        <w:t xml:space="preserve">2. Revisões e método</w:t>
      </w:r>
    </w:p>
    <w:p>
      <w:pPr>
        <w:keepNext/>
        <w:spacing w:after="80" w:before="120" w:line="276"/>
        <w:jc w:val="left"/>
      </w:pPr>
      <w:r>
        <w:rPr>
          <w:rFonts w:ascii="Times New Roman" w:cs="Times New Roman" w:eastAsia="Times New Roman" w:hAnsi="Times New Roman"/>
          <w:b/>
          <w:bCs/>
          <w:sz w:val="22"/>
          <w:szCs w:val="22"/>
        </w:rPr>
        <w:t xml:space="preserve">Tabela 1.</w:t>
      </w:r>
      <w:r>
        <w:rPr>
          <w:rFonts w:ascii="Times New Roman" w:cs="Times New Roman" w:eastAsia="Times New Roman" w:hAnsi="Times New Roman"/>
          <w:sz w:val="22"/>
          <w:szCs w:val="22"/>
        </w:rPr>
        <w:t xml:space="preserve"> Revisões e fontes usadas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738"/>
      </w:tblGrid>
      <w:tr>
        <w:trPr>
          <w:cantSplit/>
          <w:tblHeader/>
        </w:trPr>
        <w:tc>
          <w:tcPr>
            <w:tcW w:type="dxa" w:w="26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bCs/>
                <w:sz w:val="18"/>
                <w:szCs w:val="18"/>
              </w:rPr>
              <w:t xml:space="preserve">Fonte</w:t>
            </w:r>
          </w:p>
        </w:tc>
        <w:tc>
          <w:tcPr>
            <w:tcW w:type="dxa" w:w="33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bCs/>
                <w:sz w:val="18"/>
                <w:szCs w:val="18"/>
              </w:rPr>
              <w:t xml:space="preserve">Revisão fixada</w:t>
            </w:r>
          </w:p>
        </w:tc>
        <w:tc>
          <w:tcPr>
            <w:tcW w:type="dxa" w:w="3738"/>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bCs/>
                <w:sz w:val="18"/>
                <w:szCs w:val="18"/>
              </w:rPr>
              <w:t xml:space="preserve">Uso</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8"/>
                <w:szCs w:val="18"/>
              </w:rPr>
              <w:t xml:space="preserve">Repositório da proponente (Mindful-AI-Research/3-project-ai-ml-yolo-helipad_detector)</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8"/>
                <w:szCs w:val="18"/>
              </w:rPr>
              <w:t xml:space="preserve">bc5a0ad953e4ffc8433d3e3f68d245068ebddc5a (13 out. 2026, 15:20 -03): conjuntos arquivados em </w:t>
            </w:r>
            <w:r>
              <w:rPr>
                <w:rFonts w:ascii="Courier New" w:cs="Courier New" w:eastAsia="Courier New" w:hAnsi="Courier New"/>
                <w:sz w:val="15"/>
                <w:szCs w:val="15"/>
              </w:rPr>
              <w:t xml:space="preserve">data/training/exp1</w:t>
            </w:r>
            <w:r>
              <w:rPr>
                <w:rFonts w:ascii="Times New Roman" w:cs="Times New Roman" w:eastAsia="Times New Roman" w:hAnsi="Times New Roman"/>
                <w:sz w:val="18"/>
                <w:szCs w:val="18"/>
              </w:rPr>
              <w:t xml:space="preserve"> e </w:t>
            </w:r>
            <w:r>
              <w:rPr>
                <w:rFonts w:ascii="Courier New" w:cs="Courier New" w:eastAsia="Courier New" w:hAnsi="Courier New"/>
                <w:sz w:val="15"/>
                <w:szCs w:val="15"/>
              </w:rPr>
              <w:t xml:space="preserve">exp2</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data/raw/helipad_dataset.rar</w:t>
            </w:r>
            <w:r>
              <w:rPr>
                <w:rFonts w:ascii="Times New Roman" w:cs="Times New Roman" w:eastAsia="Times New Roman" w:hAnsi="Times New Roman"/>
                <w:sz w:val="18"/>
                <w:szCs w:val="18"/>
              </w:rPr>
              <w:t xml:space="preserve">, artefatos de </w:t>
            </w:r>
            <w:r>
              <w:rPr>
                <w:rFonts w:ascii="Courier New" w:cs="Courier New" w:eastAsia="Courier New" w:hAnsi="Courier New"/>
                <w:sz w:val="15"/>
                <w:szCs w:val="15"/>
              </w:rPr>
              <w:t xml:space="preserve">artifacts/runs/runs/detect/exp1–exp4</w:t>
            </w:r>
          </w:p>
        </w:tc>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8"/>
                <w:szCs w:val="18"/>
              </w:rPr>
              <w:t xml:space="preserve">Dados e artefatos arquivados</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8"/>
                <w:szCs w:val="18"/>
              </w:rPr>
              <w:t xml:space="preserve">Mesmo repositório, ramo </w:t>
            </w:r>
            <w:r>
              <w:rPr>
                <w:rFonts w:ascii="Courier New" w:cs="Courier New" w:eastAsia="Courier New" w:hAnsi="Courier New"/>
                <w:sz w:val="15"/>
                <w:szCs w:val="15"/>
              </w:rPr>
              <w:t xml:space="preserve">main</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8"/>
                <w:szCs w:val="18"/>
              </w:rPr>
              <w:t xml:space="preserve">9e767ec1f8d711b4e09f920aadf802c3855acb9a (14 out. 2026, 02:14 -03): notebooks </w:t>
            </w:r>
            <w:r>
              <w:rPr>
                <w:rFonts w:ascii="Courier New" w:cs="Courier New" w:eastAsia="Courier New" w:hAnsi="Courier New"/>
                <w:sz w:val="15"/>
                <w:szCs w:val="15"/>
              </w:rPr>
              <w:t xml:space="preserve">src/training/yolo_training_exp1–4.ipynb</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src/geospatial/*</w:t>
            </w:r>
            <w:r>
              <w:rPr>
                <w:rFonts w:ascii="Times New Roman" w:cs="Times New Roman" w:eastAsia="Times New Roman" w:hAnsi="Times New Roman"/>
                <w:sz w:val="18"/>
                <w:szCs w:val="18"/>
              </w:rPr>
              <w:t xml:space="preserve">, relatórios de campo</w:t>
            </w:r>
          </w:p>
        </w:tc>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8"/>
                <w:szCs w:val="18"/>
              </w:rPr>
              <w:t xml:space="preserve">Código salvo, relatórios e zips de </w:t>
            </w:r>
            <w:r>
              <w:rPr>
                <w:rFonts w:ascii="Times New Roman" w:cs="Times New Roman" w:eastAsia="Times New Roman" w:hAnsi="Times New Roman"/>
                <w:i/>
                <w:iCs/>
                <w:sz w:val="18"/>
                <w:szCs w:val="18"/>
              </w:rPr>
              <w:t xml:space="preserve">tiles</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8"/>
                <w:szCs w:val="18"/>
              </w:rPr>
              <w:t xml:space="preserve">Repositório de Pedro Vyctor Almeida (ppvyctor/Helipoint-Detector)</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8"/>
                <w:szCs w:val="18"/>
              </w:rPr>
              <w:t xml:space="preserve">d852e3c73dc9f65a151349d8883a0acc484c0f97 (24 jun. 2026, 20:11 -03); </w:t>
            </w:r>
            <w:r>
              <w:rPr>
                <w:rFonts w:ascii="Courier New" w:cs="Courier New" w:eastAsia="Courier New" w:hAnsi="Courier New"/>
                <w:sz w:val="15"/>
                <w:szCs w:val="15"/>
              </w:rPr>
              <w:t xml:space="preserve">runs/detect/runs/exp1-2</w:t>
            </w:r>
            <w:r>
              <w:rPr>
                <w:rFonts w:ascii="Times New Roman" w:cs="Times New Roman" w:eastAsia="Times New Roman" w:hAnsi="Times New Roman"/>
                <w:sz w:val="18"/>
                <w:szCs w:val="18"/>
              </w:rPr>
              <w:t xml:space="preserve"> e </w:t>
            </w:r>
            <w:r>
              <w:rPr>
                <w:rFonts w:ascii="Courier New" w:cs="Courier New" w:eastAsia="Courier New" w:hAnsi="Courier New"/>
                <w:sz w:val="15"/>
                <w:szCs w:val="15"/>
              </w:rPr>
              <w:t xml:space="preserve">My-First-Project-2</w:t>
            </w:r>
            <w:r>
              <w:rPr>
                <w:rFonts w:ascii="Times New Roman" w:cs="Times New Roman" w:eastAsia="Times New Roman" w:hAnsi="Times New Roman"/>
                <w:sz w:val="18"/>
                <w:szCs w:val="18"/>
              </w:rPr>
              <w:t xml:space="preserve"> presentes desde bcefd53 (22 jun. 2026, 20:46 -03)</w:t>
            </w:r>
          </w:p>
        </w:tc>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8"/>
                <w:szCs w:val="18"/>
              </w:rPr>
              <w:t xml:space="preserve">Cópia da execução exp1-2 e da pasta de dados</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8"/>
                <w:szCs w:val="18"/>
              </w:rPr>
              <w:t xml:space="preserve">Capturas de tela do Roboflow</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8"/>
                <w:szCs w:val="18"/>
              </w:rPr>
              <w:t xml:space="preserve">Quatro capturas de 14 out. 2026 (versão 2 de Pedro; tentativa de abrir a versão 1; versões e modelo do fork; detalhes do fork v2)</w:t>
            </w:r>
          </w:p>
        </w:tc>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8"/>
                <w:szCs w:val="18"/>
              </w:rPr>
              <w:t xml:space="preserve">Contagens e datas das versões</w:t>
            </w:r>
          </w:p>
        </w:tc>
      </w:tr>
    </w:tbl>
    <w:p>
      <w:pPr>
        <w:spacing w:after="140" w:before="0" w:line="264"/>
        <w:jc w:val="both"/>
      </w:pPr>
      <w:r>
        <w:rPr>
          <w:rFonts w:ascii="Times New Roman" w:cs="Times New Roman" w:eastAsia="Times New Roman" w:hAnsi="Times New Roman"/>
          <w:sz w:val="19"/>
          <w:szCs w:val="19"/>
        </w:rPr>
        <w:t xml:space="preserve">Foram usados apenas arquivos e capturas; nenhuma chave de API é reproduzida (os notebooks salvos as leem de variáveis de ambiente ou do Colab Secrets). Checkpoints </w:t>
      </w:r>
      <w:r>
        <w:rPr>
          <w:rFonts w:ascii="Courier New" w:cs="Courier New" w:eastAsia="Courier New" w:hAnsi="Courier New"/>
          <w:sz w:val="16"/>
          <w:szCs w:val="16"/>
        </w:rPr>
        <w:t xml:space="preserve">.pt</w:t>
      </w:r>
      <w:r>
        <w:rPr>
          <w:rFonts w:ascii="Times New Roman" w:cs="Times New Roman" w:eastAsia="Times New Roman" w:hAnsi="Times New Roman"/>
          <w:sz w:val="19"/>
          <w:szCs w:val="19"/>
        </w:rPr>
        <w:t xml:space="preserve"> foram inspecionados sem executar código (leitura de </w:t>
      </w:r>
      <w:r>
        <w:rPr>
          <w:rFonts w:ascii="Courier New" w:cs="Courier New" w:eastAsia="Courier New" w:hAnsi="Courier New"/>
          <w:sz w:val="16"/>
          <w:szCs w:val="16"/>
        </w:rPr>
        <w:t xml:space="preserve">data.pkl</w:t>
      </w:r>
      <w:r>
        <w:rPr>
          <w:rFonts w:ascii="Times New Roman" w:cs="Times New Roman" w:eastAsia="Times New Roman" w:hAnsi="Times New Roman"/>
          <w:sz w:val="19"/>
          <w:szCs w:val="19"/>
        </w:rPr>
        <w:t xml:space="preserve"> por </w:t>
      </w:r>
      <w:r>
        <w:rPr>
          <w:rFonts w:ascii="Courier New" w:cs="Courier New" w:eastAsia="Courier New" w:hAnsi="Courier New"/>
          <w:sz w:val="16"/>
          <w:szCs w:val="16"/>
        </w:rPr>
        <w:t xml:space="preserve">pickletools</w:t>
      </w:r>
      <w:r>
        <w:rPr>
          <w:rFonts w:ascii="Times New Roman" w:cs="Times New Roman" w:eastAsia="Times New Roman" w:hAnsi="Times New Roman"/>
          <w:sz w:val="19"/>
          <w:szCs w:val="19"/>
        </w:rPr>
        <w:t xml:space="preserve">); os arquivos </w:t>
      </w:r>
      <w:r>
        <w:rPr>
          <w:rFonts w:ascii="Courier New" w:cs="Courier New" w:eastAsia="Courier New" w:hAnsi="Courier New"/>
          <w:sz w:val="16"/>
          <w:szCs w:val="16"/>
        </w:rPr>
        <w:t xml:space="preserve">labels.cache</w:t>
      </w:r>
      <w:r>
        <w:rPr>
          <w:rFonts w:ascii="Times New Roman" w:cs="Times New Roman" w:eastAsia="Times New Roman" w:hAnsi="Times New Roman"/>
          <w:sz w:val="19"/>
          <w:szCs w:val="19"/>
        </w:rPr>
        <w:t xml:space="preserve">, com um desserializador restrito. O código atual dos notebooks descreve o que está salvo hoje, não o que foi executado; por isso as conclusões partem dos artefatos de saída (</w:t>
      </w:r>
      <w:r>
        <w:rPr>
          <w:rFonts w:ascii="Courier New" w:cs="Courier New" w:eastAsia="Courier New" w:hAnsi="Courier New"/>
          <w:sz w:val="16"/>
          <w:szCs w:val="16"/>
        </w:rPr>
        <w:t xml:space="preserve">args.yaml</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results.csv</w:t>
      </w:r>
      <w:r>
        <w:rPr>
          <w:rFonts w:ascii="Times New Roman" w:cs="Times New Roman" w:eastAsia="Times New Roman" w:hAnsi="Times New Roman"/>
          <w:sz w:val="19"/>
          <w:szCs w:val="19"/>
        </w:rPr>
        <w:t xml:space="preserve">, pesos, registros preservados), e nomes de pasta, isoladamente, não foram tomados como prova.</w:t>
      </w:r>
    </w:p>
    <w:p>
      <w:pPr>
        <w:pStyle w:val="Heading1"/>
        <w:keepNext/>
      </w:pPr>
      <w:r>
        <w:rPr>
          <w:rFonts w:ascii="Times New Roman" w:cs="Times New Roman" w:eastAsia="Times New Roman" w:hAnsi="Times New Roman"/>
        </w:rPr>
        <w:t xml:space="preserve">3. Comparação entre exp1 e exp2</w:t>
      </w:r>
    </w:p>
    <w:p>
      <w:pPr>
        <w:keepNext/>
        <w:spacing w:after="80" w:before="120" w:line="276"/>
        <w:jc w:val="left"/>
      </w:pPr>
      <w:r>
        <w:rPr>
          <w:rFonts w:ascii="Times New Roman" w:cs="Times New Roman" w:eastAsia="Times New Roman" w:hAnsi="Times New Roman"/>
          <w:b/>
          <w:bCs/>
          <w:sz w:val="22"/>
          <w:szCs w:val="22"/>
        </w:rPr>
        <w:t xml:space="preserve">Tabela 2.</w:t>
      </w:r>
      <w:r>
        <w:rPr>
          <w:rFonts w:ascii="Times New Roman" w:cs="Times New Roman" w:eastAsia="Times New Roman" w:hAnsi="Times New Roman"/>
          <w:sz w:val="22"/>
          <w:szCs w:val="22"/>
        </w:rPr>
        <w:t xml:space="preserve"> Origem de cada dado de exp1 e exp2 (exp3 e exp4 como contexto)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3138"/>
      </w:tblGrid>
      <w:tr>
        <w:trPr>
          <w:cantSplit/>
          <w:tblHeader/>
        </w:trPr>
        <w:tc>
          <w:tcPr>
            <w:tcW w:type="dxa" w:w="15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bCs/>
                <w:sz w:val="17"/>
                <w:szCs w:val="17"/>
              </w:rPr>
              <w:t xml:space="preserve">Item</w:t>
            </w:r>
          </w:p>
        </w:tc>
        <w:tc>
          <w:tcPr>
            <w:tcW w:type="dxa" w:w="25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bCs/>
                <w:sz w:val="17"/>
                <w:szCs w:val="17"/>
              </w:rPr>
              <w:t xml:space="preserve">exp1</w:t>
            </w:r>
          </w:p>
        </w:tc>
        <w:tc>
          <w:tcPr>
            <w:tcW w:type="dxa" w:w="25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bCs/>
                <w:sz w:val="17"/>
                <w:szCs w:val="17"/>
              </w:rPr>
              <w:t xml:space="preserve">exp2</w:t>
            </w:r>
          </w:p>
        </w:tc>
        <w:tc>
          <w:tcPr>
            <w:tcW w:type="dxa" w:w="3138"/>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bCs/>
                <w:sz w:val="17"/>
                <w:szCs w:val="17"/>
              </w:rPr>
              <w:t xml:space="preserve">Fonte e grau</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7"/>
                <w:szCs w:val="17"/>
              </w:rPr>
              <w:t xml:space="preserve">Origem do conjunto</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7"/>
                <w:szCs w:val="17"/>
              </w:rPr>
              <w:t xml:space="preserve">Projeto </w:t>
            </w:r>
            <w:r>
              <w:rPr>
                <w:rFonts w:ascii="Courier New" w:cs="Courier New" w:eastAsia="Courier New" w:hAnsi="Courier New"/>
                <w:sz w:val="14"/>
                <w:szCs w:val="14"/>
              </w:rPr>
              <w:t xml:space="preserve">my-first-project-kfo4l</w:t>
            </w:r>
            <w:r>
              <w:rPr>
                <w:rFonts w:ascii="Times New Roman" w:cs="Times New Roman" w:eastAsia="Times New Roman" w:hAnsi="Times New Roman"/>
                <w:sz w:val="17"/>
                <w:szCs w:val="17"/>
              </w:rPr>
              <w:t xml:space="preserve">, workspace </w:t>
            </w:r>
            <w:r>
              <w:rPr>
                <w:rFonts w:ascii="Courier New" w:cs="Courier New" w:eastAsia="Courier New" w:hAnsi="Courier New"/>
                <w:sz w:val="14"/>
                <w:szCs w:val="14"/>
              </w:rPr>
              <w:t xml:space="preserve">pedros-workspace-1w4rz</w:t>
            </w:r>
            <w:r>
              <w:rPr>
                <w:rFonts w:ascii="Times New Roman" w:cs="Times New Roman" w:eastAsia="Times New Roman" w:hAnsi="Times New Roman"/>
                <w:sz w:val="17"/>
                <w:szCs w:val="17"/>
              </w:rPr>
              <w:t xml:space="preserve"> (Pedro)</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7"/>
                <w:szCs w:val="17"/>
              </w:rPr>
              <w:t xml:space="preserve">Mesmo projeto (Pedro); notebook com </w:t>
            </w:r>
            <w:r>
              <w:rPr>
                <w:rFonts w:ascii="Times New Roman" w:cs="Times New Roman" w:eastAsia="Times New Roman" w:hAnsi="Times New Roman"/>
                <w:i/>
                <w:iCs/>
                <w:sz w:val="17"/>
                <w:szCs w:val="17"/>
              </w:rPr>
              <w:t xml:space="preserve">assert</w:t>
            </w:r>
            <w:r>
              <w:rPr>
                <w:rFonts w:ascii="Times New Roman" w:cs="Times New Roman" w:eastAsia="Times New Roman" w:hAnsi="Times New Roman"/>
                <w:sz w:val="17"/>
                <w:szCs w:val="17"/>
              </w:rPr>
              <w:t xml:space="preserve"> contra o fork</w:t>
            </w:r>
          </w:p>
        </w:tc>
        <w:tc>
          <w:tcPr>
            <w:tcW w:type="dxa" w:w="31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7"/>
                <w:szCs w:val="17"/>
              </w:rPr>
              <w:t xml:space="preserve">README.roboflow dos conjuntos arquivados; notebook exp2, célula 38. Prova (conteúdo arquivado); código é indício de uso</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7"/>
                <w:szCs w:val="17"/>
              </w:rPr>
              <w:t xml:space="preserve">Autoria da execução</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7"/>
                <w:szCs w:val="17"/>
              </w:rPr>
              <w:t xml:space="preserve">Pedro (pesos idênticos aos de </w:t>
            </w:r>
            <w:r>
              <w:rPr>
                <w:rFonts w:ascii="Courier New" w:cs="Courier New" w:eastAsia="Courier New" w:hAnsi="Courier New"/>
                <w:sz w:val="14"/>
                <w:szCs w:val="14"/>
              </w:rPr>
              <w:t xml:space="preserve">runs/detect/runs/exp1-2</w:t>
            </w:r>
            <w:r>
              <w:rPr>
                <w:rFonts w:ascii="Times New Roman" w:cs="Times New Roman" w:eastAsia="Times New Roman" w:hAnsi="Times New Roman"/>
                <w:sz w:val="17"/>
                <w:szCs w:val="17"/>
              </w:rPr>
              <w:t xml:space="preserve"> do seu repositório)</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7"/>
                <w:szCs w:val="17"/>
              </w:rPr>
              <w:t xml:space="preserve">Proponente (declarado por ela); Colab T4, Ultralytics 8.4.98, 17 jul. 2026</w:t>
            </w:r>
          </w:p>
        </w:tc>
        <w:tc>
          <w:tcPr>
            <w:tcW w:type="dxa" w:w="31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7"/>
                <w:szCs w:val="17"/>
              </w:rPr>
              <w:t xml:space="preserve">SHA-256 dos pesos (prova); autoria do exp2 é declaração da proponente, compatível com data e ambiente</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7"/>
                <w:szCs w:val="17"/>
              </w:rPr>
              <w:t xml:space="preserve">Versão Roboflow</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7"/>
                <w:szCs w:val="17"/>
              </w:rPr>
              <w:t xml:space="preserve">v2 (indício: </w:t>
            </w:r>
            <w:r>
              <w:rPr>
                <w:rFonts w:ascii="Courier New" w:cs="Courier New" w:eastAsia="Courier New" w:hAnsi="Courier New"/>
                <w:sz w:val="14"/>
                <w:szCs w:val="14"/>
              </w:rPr>
              <w:t xml:space="preserve">args.yaml</w:t>
            </w:r>
            <w:r>
              <w:rPr>
                <w:rFonts w:ascii="Times New Roman" w:cs="Times New Roman" w:eastAsia="Times New Roman" w:hAnsi="Times New Roman"/>
                <w:sz w:val="17"/>
                <w:szCs w:val="17"/>
              </w:rPr>
              <w:t xml:space="preserve"> aponta </w:t>
            </w:r>
            <w:r>
              <w:rPr>
                <w:rFonts w:ascii="Courier New" w:cs="Courier New" w:eastAsia="Courier New" w:hAnsi="Courier New"/>
                <w:sz w:val="14"/>
                <w:szCs w:val="14"/>
              </w:rPr>
              <w:t xml:space="preserve">My-First-Project-2</w:t>
            </w:r>
            <w:r>
              <w:rPr>
                <w:rFonts w:ascii="Times New Roman" w:cs="Times New Roman" w:eastAsia="Times New Roman" w:hAnsi="Times New Roman"/>
                <w:sz w:val="17"/>
                <w:szCs w:val="17"/>
              </w:rPr>
              <w:t xml:space="preserve">)</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7"/>
                <w:szCs w:val="17"/>
              </w:rPr>
              <w:t xml:space="preserve">v2 (registro: 178/34 em </w:t>
            </w:r>
            <w:r>
              <w:rPr>
                <w:rFonts w:ascii="Courier New" w:cs="Courier New" w:eastAsia="Courier New" w:hAnsi="Courier New"/>
                <w:sz w:val="14"/>
                <w:szCs w:val="14"/>
              </w:rPr>
              <w:t xml:space="preserve">My-First-Project-2</w:t>
            </w:r>
            <w:r>
              <w:rPr>
                <w:rFonts w:ascii="Times New Roman" w:cs="Times New Roman" w:eastAsia="Times New Roman" w:hAnsi="Times New Roman"/>
                <w:sz w:val="17"/>
                <w:szCs w:val="17"/>
              </w:rPr>
              <w:t xml:space="preserve">)</w:t>
            </w:r>
          </w:p>
        </w:tc>
        <w:tc>
          <w:tcPr>
            <w:tcW w:type="dxa" w:w="31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Courier New" w:cs="Courier New" w:eastAsia="Courier New" w:hAnsi="Courier New"/>
                <w:sz w:val="14"/>
                <w:szCs w:val="14"/>
              </w:rPr>
              <w:t xml:space="preserve">args.yaml</w:t>
            </w:r>
            <w:r>
              <w:rPr>
                <w:rFonts w:ascii="Times New Roman" w:cs="Times New Roman" w:eastAsia="Times New Roman" w:hAnsi="Times New Roman"/>
                <w:sz w:val="17"/>
                <w:szCs w:val="17"/>
              </w:rPr>
              <w:t xml:space="preserve">; célula de treino do exp2. Indício forte (exp1) e forte (exp2)</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7"/>
                <w:szCs w:val="17"/>
              </w:rPr>
              <w:t xml:space="preserve">Conjunto arquivado</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Courier New" w:cs="Courier New" w:eastAsia="Courier New" w:hAnsi="Courier New"/>
                <w:sz w:val="14"/>
                <w:szCs w:val="14"/>
              </w:rPr>
              <w:t xml:space="preserve">data/training/exp1</w:t>
            </w:r>
            <w:r>
              <w:rPr>
                <w:rFonts w:ascii="Times New Roman" w:cs="Times New Roman" w:eastAsia="Times New Roman" w:hAnsi="Times New Roman"/>
                <w:sz w:val="17"/>
                <w:szCs w:val="17"/>
              </w:rPr>
              <w:t xml:space="preserve">: 226 imagens (178/34/14), sem aumento, exportado 22 jun. 2026, 22:34 GMT</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Courier New" w:cs="Courier New" w:eastAsia="Courier New" w:hAnsi="Courier New"/>
                <w:sz w:val="14"/>
                <w:szCs w:val="14"/>
              </w:rPr>
              <w:t xml:space="preserve">data/training/exp2</w:t>
            </w:r>
            <w:r>
              <w:rPr>
                <w:rFonts w:ascii="Times New Roman" w:cs="Times New Roman" w:eastAsia="Times New Roman" w:hAnsi="Times New Roman"/>
                <w:sz w:val="17"/>
                <w:szCs w:val="17"/>
              </w:rPr>
              <w:t xml:space="preserve">: idêntico ao do exp1</w:t>
            </w:r>
          </w:p>
        </w:tc>
        <w:tc>
          <w:tcPr>
            <w:tcW w:type="dxa" w:w="31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7"/>
                <w:szCs w:val="17"/>
              </w:rPr>
              <w:t xml:space="preserve">README.roboflow e comparação de arquivos. Prova de identidade entre as duas cópias, não de uso no treino</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7"/>
                <w:szCs w:val="17"/>
              </w:rPr>
              <w:t xml:space="preserve">Código atual salvo</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7"/>
                <w:szCs w:val="17"/>
              </w:rPr>
              <w:t xml:space="preserve">Notebook exp1 aponta </w:t>
            </w:r>
            <w:r>
              <w:rPr>
                <w:rFonts w:ascii="Courier New" w:cs="Courier New" w:eastAsia="Courier New" w:hAnsi="Courier New"/>
                <w:sz w:val="14"/>
                <w:szCs w:val="14"/>
              </w:rPr>
              <w:t xml:space="preserve">My-First-Project-1</w:t>
            </w:r>
            <w:r>
              <w:rPr>
                <w:rFonts w:ascii="Times New Roman" w:cs="Times New Roman" w:eastAsia="Times New Roman" w:hAnsi="Times New Roman"/>
                <w:sz w:val="17"/>
                <w:szCs w:val="17"/>
              </w:rPr>
              <w:t xml:space="preserve">, 60 épocas; registro 116/33</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7"/>
                <w:szCs w:val="17"/>
              </w:rPr>
              <w:t xml:space="preserve">Notebook exp2: Pedro/v2 com </w:t>
            </w:r>
            <w:r>
              <w:rPr>
                <w:rFonts w:ascii="Times New Roman" w:cs="Times New Roman" w:eastAsia="Times New Roman" w:hAnsi="Times New Roman"/>
                <w:i/>
                <w:iCs/>
                <w:sz w:val="17"/>
                <w:szCs w:val="17"/>
              </w:rPr>
              <w:t xml:space="preserve">assert</w:t>
            </w:r>
            <w:r>
              <w:rPr>
                <w:rFonts w:ascii="Times New Roman" w:cs="Times New Roman" w:eastAsia="Times New Roman" w:hAnsi="Times New Roman"/>
                <w:sz w:val="17"/>
                <w:szCs w:val="17"/>
              </w:rPr>
              <w:t xml:space="preserve">; 100 épocas</w:t>
            </w:r>
          </w:p>
        </w:tc>
        <w:tc>
          <w:tcPr>
            <w:tcW w:type="dxa" w:w="31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7"/>
                <w:szCs w:val="17"/>
              </w:rPr>
              <w:t xml:space="preserve">Notebooks no </w:t>
            </w:r>
            <w:r>
              <w:rPr>
                <w:rFonts w:ascii="Courier New" w:cs="Courier New" w:eastAsia="Courier New" w:hAnsi="Courier New"/>
                <w:sz w:val="14"/>
                <w:szCs w:val="14"/>
              </w:rPr>
              <w:t xml:space="preserve">main</w:t>
            </w:r>
            <w:r>
              <w:rPr>
                <w:rFonts w:ascii="Times New Roman" w:cs="Times New Roman" w:eastAsia="Times New Roman" w:hAnsi="Times New Roman"/>
                <w:sz w:val="17"/>
                <w:szCs w:val="17"/>
              </w:rPr>
              <w:t xml:space="preserve">. O de exp1 não corresponde às métricas preservadas</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7"/>
                <w:szCs w:val="17"/>
              </w:rPr>
              <w:t xml:space="preserve">Saída preservada</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7"/>
                <w:szCs w:val="17"/>
              </w:rPr>
              <w:t xml:space="preserve">Registro com 116/33 (</w:t>
            </w:r>
            <w:r>
              <w:rPr>
                <w:rFonts w:ascii="Courier New" w:cs="Courier New" w:eastAsia="Courier New" w:hAnsi="Courier New"/>
                <w:sz w:val="14"/>
                <w:szCs w:val="14"/>
              </w:rPr>
              <w:t xml:space="preserve">My-First-Project-1</w:t>
            </w:r>
            <w:r>
              <w:rPr>
                <w:rFonts w:ascii="Times New Roman" w:cs="Times New Roman" w:eastAsia="Times New Roman" w:hAnsi="Times New Roman"/>
                <w:sz w:val="17"/>
                <w:szCs w:val="17"/>
              </w:rPr>
              <w:t xml:space="preserve">), compatível com o </w:t>
            </w:r>
            <w:r>
              <w:rPr>
                <w:rFonts w:ascii="Courier New" w:cs="Courier New" w:eastAsia="Courier New" w:hAnsi="Courier New"/>
                <w:sz w:val="14"/>
                <w:szCs w:val="14"/>
              </w:rPr>
              <w:t xml:space="preserve">args.yaml</w:t>
            </w:r>
            <w:r>
              <w:rPr>
                <w:rFonts w:ascii="Times New Roman" w:cs="Times New Roman" w:eastAsia="Times New Roman" w:hAnsi="Times New Roman"/>
                <w:sz w:val="17"/>
                <w:szCs w:val="17"/>
              </w:rPr>
              <w:t xml:space="preserve"> do </w:t>
            </w:r>
            <w:r>
              <w:rPr>
                <w:rFonts w:ascii="Courier New" w:cs="Courier New" w:eastAsia="Courier New" w:hAnsi="Courier New"/>
                <w:sz w:val="14"/>
                <w:szCs w:val="14"/>
              </w:rPr>
              <w:t xml:space="preserve">exp1</w:t>
            </w:r>
            <w:r>
              <w:rPr>
                <w:rFonts w:ascii="Times New Roman" w:cs="Times New Roman" w:eastAsia="Times New Roman" w:hAnsi="Times New Roman"/>
                <w:sz w:val="17"/>
                <w:szCs w:val="17"/>
              </w:rPr>
              <w:t xml:space="preserve"> original de Pedro (v1, 21 jun.); não há linha de contagem do </w:t>
            </w:r>
            <w:r>
              <w:rPr>
                <w:rFonts w:ascii="Courier New" w:cs="Courier New" w:eastAsia="Courier New" w:hAnsi="Courier New"/>
                <w:sz w:val="14"/>
                <w:szCs w:val="14"/>
              </w:rPr>
              <w:t xml:space="preserve">exp1-2</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7"/>
                <w:szCs w:val="17"/>
              </w:rPr>
              <w:t xml:space="preserve">Registro com 178 treino, 1 fundo, 0 corrompidas; 34 validação</w:t>
            </w:r>
          </w:p>
        </w:tc>
        <w:tc>
          <w:tcPr>
            <w:tcW w:type="dxa" w:w="31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7"/>
                <w:szCs w:val="17"/>
              </w:rPr>
              <w:t xml:space="preserve">Notebooks. exp1: ausência de registro; exp2: prova do conteúdo contado</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7"/>
                <w:szCs w:val="17"/>
              </w:rPr>
              <w:t xml:space="preserve">Métricas</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Courier New" w:cs="Courier New" w:eastAsia="Courier New" w:hAnsi="Courier New"/>
                <w:sz w:val="14"/>
                <w:szCs w:val="14"/>
              </w:rPr>
              <w:t xml:space="preserve">results.csv</w:t>
            </w:r>
            <w:r>
              <w:rPr>
                <w:rFonts w:ascii="Times New Roman" w:cs="Times New Roman" w:eastAsia="Times New Roman" w:hAnsi="Times New Roman"/>
                <w:sz w:val="17"/>
                <w:szCs w:val="17"/>
              </w:rPr>
              <w:t xml:space="preserve">: 60 épocas; melhor por </w:t>
            </w:r>
            <w:r>
              <w:rPr>
                <w:rFonts w:ascii="Times New Roman" w:cs="Times New Roman" w:eastAsia="Times New Roman" w:hAnsi="Times New Roman"/>
                <w:i/>
                <w:iCs/>
                <w:sz w:val="17"/>
                <w:szCs w:val="17"/>
              </w:rPr>
              <w:t xml:space="preserve">fitness</w:t>
            </w:r>
            <w:r>
              <w:rPr>
                <w:rFonts w:ascii="Times New Roman" w:cs="Times New Roman" w:eastAsia="Times New Roman" w:hAnsi="Times New Roman"/>
                <w:sz w:val="17"/>
                <w:szCs w:val="17"/>
              </w:rPr>
              <w:t xml:space="preserve"> na época 54: P 1,000, R 0,963, mAP@50 0,994, mAP@50–95 0,881</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Courier New" w:cs="Courier New" w:eastAsia="Courier New" w:hAnsi="Courier New"/>
                <w:sz w:val="14"/>
                <w:szCs w:val="14"/>
              </w:rPr>
              <w:t xml:space="preserve">results.csv</w:t>
            </w:r>
            <w:r>
              <w:rPr>
                <w:rFonts w:ascii="Times New Roman" w:cs="Times New Roman" w:eastAsia="Times New Roman" w:hAnsi="Times New Roman"/>
                <w:sz w:val="17"/>
                <w:szCs w:val="17"/>
              </w:rPr>
              <w:t xml:space="preserve">: 100 épocas; melhor na época 81: P 0,982, R 0,971, mAP@50 0,993, mAP@50–95 0,888</w:t>
            </w:r>
          </w:p>
        </w:tc>
        <w:tc>
          <w:tcPr>
            <w:tcW w:type="dxa" w:w="31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Courier New" w:cs="Courier New" w:eastAsia="Courier New" w:hAnsi="Courier New"/>
                <w:sz w:val="14"/>
                <w:szCs w:val="14"/>
              </w:rPr>
              <w:t xml:space="preserve">results.csv</w:t>
            </w:r>
            <w:r>
              <w:rPr>
                <w:rFonts w:ascii="Times New Roman" w:cs="Times New Roman" w:eastAsia="Times New Roman" w:hAnsi="Times New Roman"/>
                <w:sz w:val="17"/>
                <w:szCs w:val="17"/>
              </w:rPr>
              <w:t xml:space="preserve">. Prova: valores iguais aos da tabela do relatório do projeto</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7"/>
                <w:szCs w:val="17"/>
              </w:rPr>
              <w:t xml:space="preserve">Pesos</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Courier New" w:cs="Courier New" w:eastAsia="Courier New" w:hAnsi="Courier New"/>
                <w:sz w:val="14"/>
                <w:szCs w:val="14"/>
              </w:rPr>
              <w:t xml:space="preserve">best.pt</w:t>
            </w:r>
            <w:r>
              <w:rPr>
                <w:rFonts w:ascii="Times New Roman" w:cs="Times New Roman" w:eastAsia="Times New Roman" w:hAnsi="Times New Roman"/>
                <w:sz w:val="17"/>
                <w:szCs w:val="17"/>
              </w:rPr>
              <w:t xml:space="preserve"> salvo em 22 jun. 2026, 22:42:39; Ultralytics 8.4.75; SHA-256 </w:t>
            </w:r>
            <w:r>
              <w:rPr>
                <w:rFonts w:ascii="Courier New" w:cs="Courier New" w:eastAsia="Courier New" w:hAnsi="Courier New"/>
                <w:sz w:val="14"/>
                <w:szCs w:val="14"/>
              </w:rPr>
              <w:t xml:space="preserve">0f8ce4ed…</w:t>
            </w:r>
            <w:r>
              <w:rPr>
                <w:rFonts w:ascii="Times New Roman" w:cs="Times New Roman" w:eastAsia="Times New Roman" w:hAnsi="Times New Roman"/>
                <w:sz w:val="17"/>
                <w:szCs w:val="17"/>
              </w:rPr>
              <w:t xml:space="preserve">, igual ao de Pedro</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Courier New" w:cs="Courier New" w:eastAsia="Courier New" w:hAnsi="Courier New"/>
                <w:sz w:val="14"/>
                <w:szCs w:val="14"/>
              </w:rPr>
              <w:t xml:space="preserve">best.pt</w:t>
            </w:r>
            <w:r>
              <w:rPr>
                <w:rFonts w:ascii="Times New Roman" w:cs="Times New Roman" w:eastAsia="Times New Roman" w:hAnsi="Times New Roman"/>
                <w:sz w:val="17"/>
                <w:szCs w:val="17"/>
              </w:rPr>
              <w:t xml:space="preserve"> salvo em 17 jul. 2026, 03:41:53 (fuso não registrado); métricas embutidas P 0,98186, R 0,97059, mAP@50 0,99338, mAP@50–95 0,88759</w:t>
            </w:r>
          </w:p>
        </w:tc>
        <w:tc>
          <w:tcPr>
            <w:tcW w:type="dxa" w:w="31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7"/>
                <w:szCs w:val="17"/>
              </w:rPr>
              <w:t xml:space="preserve">Leitura do checkpoint. Prova: embutidas = época 81 do </w:t>
            </w:r>
            <w:r>
              <w:rPr>
                <w:rFonts w:ascii="Courier New" w:cs="Courier New" w:eastAsia="Courier New" w:hAnsi="Courier New"/>
                <w:sz w:val="14"/>
                <w:szCs w:val="14"/>
              </w:rPr>
              <w:t xml:space="preserve">results.csv</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7"/>
                <w:szCs w:val="17"/>
              </w:rPr>
              <w:t xml:space="preserve">Datas</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7"/>
                <w:szCs w:val="17"/>
              </w:rPr>
              <w:t xml:space="preserve">Versão gerada 22 jun., 19:29 (horário da captura); exportada 22:34 GMT; pesos 22:42 (fuso não registrado); commit de Pedro 22 jun., 20:46 (-03); commit na cópia da proponente 27 set. 2026</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7"/>
                <w:szCs w:val="17"/>
              </w:rPr>
              <w:t xml:space="preserve">Pesos 17 jul.; commit dos conjuntos arquivados 17 jul., 14:08 (-03); artefatos em 27 set. 2026</w:t>
            </w:r>
          </w:p>
        </w:tc>
        <w:tc>
          <w:tcPr>
            <w:tcW w:type="dxa" w:w="31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7"/>
                <w:szCs w:val="17"/>
              </w:rPr>
              <w:t xml:space="preserve">Capturas, README e </w:t>
            </w:r>
            <w:r>
              <w:rPr>
                <w:rFonts w:ascii="Courier New" w:cs="Courier New" w:eastAsia="Courier New" w:hAnsi="Courier New"/>
                <w:sz w:val="14"/>
                <w:szCs w:val="14"/>
              </w:rPr>
              <w:t xml:space="preserve">git log</w:t>
            </w:r>
            <w:r>
              <w:rPr>
                <w:rFonts w:ascii="Times New Roman" w:cs="Times New Roman" w:eastAsia="Times New Roman" w:hAnsi="Times New Roman"/>
                <w:sz w:val="17"/>
                <w:szCs w:val="17"/>
              </w:rPr>
              <w:t xml:space="preserve">. Sequência coerente com a versão 2; datas de commit não provam o conteúdo</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7"/>
                <w:szCs w:val="17"/>
              </w:rPr>
              <w:t xml:space="preserve">Contexto: exp3 e exp4</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7"/>
                <w:szCs w:val="17"/>
              </w:rPr>
              <w:t xml:space="preserve">exp3: fork, </w:t>
            </w:r>
            <w:r>
              <w:rPr>
                <w:rFonts w:ascii="Courier New" w:cs="Courier New" w:eastAsia="Courier New" w:hAnsi="Courier New"/>
                <w:sz w:val="14"/>
                <w:szCs w:val="14"/>
              </w:rPr>
              <w:t xml:space="preserve">My-First-Project-1</w:t>
            </w:r>
            <w:r>
              <w:rPr>
                <w:rFonts w:ascii="Times New Roman" w:cs="Times New Roman" w:eastAsia="Times New Roman" w:hAnsi="Times New Roman"/>
                <w:sz w:val="17"/>
                <w:szCs w:val="17"/>
              </w:rPr>
              <w:t xml:space="preserve">, 356/34 (aumento), 8.4.92, 17 jul., 04:27</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7"/>
                <w:szCs w:val="17"/>
              </w:rPr>
              <w:t xml:space="preserve">exp4: Pedro v2, 178/34, 8.4.163, 26 set., YOLO11n; 3 rótulos sinalizados</w:t>
            </w:r>
          </w:p>
        </w:tc>
        <w:tc>
          <w:tcPr>
            <w:tcW w:type="dxa" w:w="31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7"/>
                <w:szCs w:val="17"/>
              </w:rPr>
              <w:t xml:space="preserve">Registros dos notebooks (prova de contagem)</w:t>
            </w:r>
          </w:p>
        </w:tc>
      </w:tr>
    </w:tbl>
    <w:p>
      <w:pPr>
        <w:pStyle w:val="Heading2"/>
        <w:keepNext/>
      </w:pPr>
      <w:r>
        <w:rPr>
          <w:rFonts w:ascii="Times New Roman" w:cs="Times New Roman" w:eastAsia="Times New Roman" w:hAnsi="Times New Roman"/>
        </w:rPr>
        <w:t xml:space="preserve">3.1 Conclusão sobre o exp1</w:t>
      </w:r>
    </w:p>
    <w:p>
      <w:pPr>
        <w:keepNext/>
        <w:spacing w:after="80" w:before="120" w:line="276"/>
        <w:jc w:val="left"/>
      </w:pPr>
      <w:r>
        <w:rPr>
          <w:rFonts w:ascii="Times New Roman" w:cs="Times New Roman" w:eastAsia="Times New Roman" w:hAnsi="Times New Roman"/>
          <w:b/>
          <w:bCs/>
          <w:sz w:val="22"/>
          <w:szCs w:val="22"/>
        </w:rPr>
        <w:t xml:space="preserve">Tabela 3.</w:t>
      </w:r>
      <w:r>
        <w:rPr>
          <w:rFonts w:ascii="Times New Roman" w:cs="Times New Roman" w:eastAsia="Times New Roman" w:hAnsi="Times New Roman"/>
          <w:sz w:val="22"/>
          <w:szCs w:val="22"/>
        </w:rPr>
        <w:t xml:space="preserve"> Grau de sustentação, exp1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blHeader/>
        </w:trPr>
        <w:tc>
          <w:tcPr>
            <w:tcW w:type="dxa" w:w="15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spacing w:after="20" w:line="252"/>
              <w:jc w:val="left"/>
            </w:pPr>
            <w:r>
              <w:rPr>
                <w:rFonts w:ascii="Times New Roman" w:cs="Times New Roman" w:eastAsia="Times New Roman" w:hAnsi="Times New Roman"/>
                <w:b/>
                <w:bCs/>
                <w:sz w:val="19"/>
                <w:szCs w:val="19"/>
              </w:rPr>
              <w:t xml:space="preserve">Grau</w:t>
            </w:r>
          </w:p>
        </w:tc>
        <w:tc>
          <w:tcPr>
            <w:tcW w:type="dxa" w:w="8138"/>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spacing w:after="20" w:line="252"/>
              <w:jc w:val="left"/>
            </w:pPr>
            <w:r>
              <w:rPr>
                <w:rFonts w:ascii="Times New Roman" w:cs="Times New Roman" w:eastAsia="Times New Roman" w:hAnsi="Times New Roman"/>
                <w:b/>
                <w:bCs/>
                <w:sz w:val="19"/>
                <w:szCs w:val="19"/>
              </w:rPr>
              <w:t xml:space="preserve">Afirmação e base</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9"/>
                <w:szCs w:val="19"/>
              </w:rPr>
              <w:t xml:space="preserve">Prova</w:t>
            </w:r>
          </w:p>
        </w:tc>
        <w:tc>
          <w:tcPr>
            <w:tcW w:type="dxa" w:w="81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9"/>
                <w:szCs w:val="19"/>
              </w:rPr>
              <w:t xml:space="preserve">(a) Os pesos </w:t>
            </w:r>
            <w:r>
              <w:rPr>
                <w:rFonts w:ascii="Courier New" w:cs="Courier New" w:eastAsia="Courier New" w:hAnsi="Courier New"/>
                <w:sz w:val="16"/>
                <w:szCs w:val="16"/>
              </w:rPr>
              <w:t xml:space="preserve">best.pt</w:t>
            </w:r>
            <w:r>
              <w:rPr>
                <w:rFonts w:ascii="Times New Roman" w:cs="Times New Roman" w:eastAsia="Times New Roman" w:hAnsi="Times New Roman"/>
                <w:sz w:val="19"/>
                <w:szCs w:val="19"/>
              </w:rPr>
              <w:t xml:space="preserve"> e </w:t>
            </w:r>
            <w:r>
              <w:rPr>
                <w:rFonts w:ascii="Courier New" w:cs="Courier New" w:eastAsia="Courier New" w:hAnsi="Courier New"/>
                <w:sz w:val="16"/>
                <w:szCs w:val="16"/>
              </w:rPr>
              <w:t xml:space="preserve">last.pt</w:t>
            </w:r>
            <w:r>
              <w:rPr>
                <w:rFonts w:ascii="Times New Roman" w:cs="Times New Roman" w:eastAsia="Times New Roman" w:hAnsi="Times New Roman"/>
                <w:sz w:val="19"/>
                <w:szCs w:val="19"/>
              </w:rPr>
              <w:t xml:space="preserve"> do exp1 na cópia da proponente têm SHA-256 igual aos de </w:t>
            </w:r>
            <w:r>
              <w:rPr>
                <w:rFonts w:ascii="Courier New" w:cs="Courier New" w:eastAsia="Courier New" w:hAnsi="Courier New"/>
                <w:sz w:val="16"/>
                <w:szCs w:val="16"/>
              </w:rPr>
              <w:t xml:space="preserve">runs/detect/runs/exp1-2</w:t>
            </w:r>
            <w:r>
              <w:rPr>
                <w:rFonts w:ascii="Times New Roman" w:cs="Times New Roman" w:eastAsia="Times New Roman" w:hAnsi="Times New Roman"/>
                <w:sz w:val="19"/>
                <w:szCs w:val="19"/>
              </w:rPr>
              <w:t xml:space="preserve"> no repositório de Pedro. (b) O </w:t>
            </w:r>
            <w:r>
              <w:rPr>
                <w:rFonts w:ascii="Courier New" w:cs="Courier New" w:eastAsia="Courier New" w:hAnsi="Courier New"/>
                <w:sz w:val="16"/>
                <w:szCs w:val="16"/>
              </w:rPr>
              <w:t xml:space="preserve">args.yaml</w:t>
            </w:r>
            <w:r>
              <w:rPr>
                <w:rFonts w:ascii="Times New Roman" w:cs="Times New Roman" w:eastAsia="Times New Roman" w:hAnsi="Times New Roman"/>
                <w:sz w:val="19"/>
                <w:szCs w:val="19"/>
              </w:rPr>
              <w:t xml:space="preserve"> desses pesos registra </w:t>
            </w:r>
            <w:r>
              <w:rPr>
                <w:rFonts w:ascii="Courier New" w:cs="Courier New" w:eastAsia="Courier New" w:hAnsi="Courier New"/>
                <w:sz w:val="16"/>
                <w:szCs w:val="16"/>
              </w:rPr>
              <w:t xml:space="preserve">data: My-First-Project-2/data.yaml</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name: exp1-2</w:t>
            </w:r>
            <w:r>
              <w:rPr>
                <w:rFonts w:ascii="Times New Roman" w:cs="Times New Roman" w:eastAsia="Times New Roman" w:hAnsi="Times New Roman"/>
                <w:sz w:val="19"/>
                <w:szCs w:val="19"/>
              </w:rPr>
              <w:t xml:space="preserve">, 60 épocas, semente 42. (c) As linhas do exp1 na tabela do relatório do projeto coincidem com o </w:t>
            </w:r>
            <w:r>
              <w:rPr>
                <w:rFonts w:ascii="Courier New" w:cs="Courier New" w:eastAsia="Courier New" w:hAnsi="Courier New"/>
                <w:sz w:val="16"/>
                <w:szCs w:val="16"/>
              </w:rPr>
              <w:t xml:space="preserve">results.csv</w:t>
            </w:r>
            <w:r>
              <w:rPr>
                <w:rFonts w:ascii="Times New Roman" w:cs="Times New Roman" w:eastAsia="Times New Roman" w:hAnsi="Times New Roman"/>
                <w:sz w:val="19"/>
                <w:szCs w:val="19"/>
              </w:rPr>
              <w:t xml:space="preserve"> dessa execução (época 54). (d) O repositório de Pedro guarda também o </w:t>
            </w:r>
            <w:r>
              <w:rPr>
                <w:rFonts w:ascii="Courier New" w:cs="Courier New" w:eastAsia="Courier New" w:hAnsi="Courier New"/>
                <w:sz w:val="16"/>
                <w:szCs w:val="16"/>
              </w:rPr>
              <w:t xml:space="preserve">args.yaml</w:t>
            </w:r>
            <w:r>
              <w:rPr>
                <w:rFonts w:ascii="Times New Roman" w:cs="Times New Roman" w:eastAsia="Times New Roman" w:hAnsi="Times New Roman"/>
                <w:sz w:val="19"/>
                <w:szCs w:val="19"/>
              </w:rPr>
              <w:t xml:space="preserve"> de um </w:t>
            </w:r>
            <w:r>
              <w:rPr>
                <w:rFonts w:ascii="Courier New" w:cs="Courier New" w:eastAsia="Courier New" w:hAnsi="Courier New"/>
                <w:sz w:val="16"/>
                <w:szCs w:val="16"/>
              </w:rPr>
              <w:t xml:space="preserve">exp1</w:t>
            </w:r>
            <w:r>
              <w:rPr>
                <w:rFonts w:ascii="Times New Roman" w:cs="Times New Roman" w:eastAsia="Times New Roman" w:hAnsi="Times New Roman"/>
                <w:sz w:val="19"/>
                <w:szCs w:val="19"/>
              </w:rPr>
              <w:t xml:space="preserve"> anterior (</w:t>
            </w:r>
            <w:r>
              <w:rPr>
                <w:rFonts w:ascii="Courier New" w:cs="Courier New" w:eastAsia="Courier New" w:hAnsi="Courier New"/>
                <w:sz w:val="16"/>
                <w:szCs w:val="16"/>
              </w:rPr>
              <w:t xml:space="preserve">data: My-First-Project-1/data.yaml</w:t>
            </w:r>
            <w:r>
              <w:rPr>
                <w:rFonts w:ascii="Times New Roman" w:cs="Times New Roman" w:eastAsia="Times New Roman" w:hAnsi="Times New Roman"/>
                <w:sz w:val="19"/>
                <w:szCs w:val="19"/>
              </w:rPr>
              <w:t xml:space="preserve">, 60 épocas, semente 42; commit de 21 jun. 2026), sem resultados nem pesos. O registro de 116/33 imagens do notebook (</w:t>
            </w:r>
            <w:r>
              <w:rPr>
                <w:rFonts w:ascii="Courier New" w:cs="Courier New" w:eastAsia="Courier New" w:hAnsi="Courier New"/>
                <w:sz w:val="16"/>
                <w:szCs w:val="16"/>
              </w:rPr>
              <w:t xml:space="preserve">My-First-Project-1</w:t>
            </w:r>
            <w:r>
              <w:rPr>
                <w:rFonts w:ascii="Times New Roman" w:cs="Times New Roman" w:eastAsia="Times New Roman" w:hAnsi="Times New Roman"/>
                <w:sz w:val="19"/>
                <w:szCs w:val="19"/>
              </w:rPr>
              <w:t xml:space="preserve">) é compatível com essa execução original, e não com a v2.</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9"/>
                <w:szCs w:val="19"/>
              </w:rPr>
              <w:t xml:space="preserve">Indício forte</w:t>
            </w:r>
          </w:p>
        </w:tc>
        <w:tc>
          <w:tcPr>
            <w:tcW w:type="dxa" w:w="81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9"/>
                <w:szCs w:val="19"/>
              </w:rPr>
              <w:t xml:space="preserve">A pasta </w:t>
            </w:r>
            <w:r>
              <w:rPr>
                <w:rFonts w:ascii="Courier New" w:cs="Courier New" w:eastAsia="Courier New" w:hAnsi="Courier New"/>
                <w:sz w:val="16"/>
                <w:szCs w:val="16"/>
              </w:rPr>
              <w:t xml:space="preserve">My-First-Project-2</w:t>
            </w:r>
            <w:r>
              <w:rPr>
                <w:rFonts w:ascii="Times New Roman" w:cs="Times New Roman" w:eastAsia="Times New Roman" w:hAnsi="Times New Roman"/>
                <w:sz w:val="19"/>
                <w:szCs w:val="19"/>
              </w:rPr>
              <w:t xml:space="preserve"> segue a regra de nomeação do SDK (nome do projeto e versão). As versões do fork mostradas nas capturas são de 10 jul. 2026, depois dos pesos do exp1-2 (22 jun.); portanto essa pasta é, com grande probabilidade, a v2 de Pedro. A v2 foi gerada às 19:29 (horário da captura) e exportada às 22:34 GMT; os pesos têm data de 22:42 no mesmo dia; Pedro os registrou em seu repositório às 20:46 (-03), cerca de uma hora depois (fusos presumidos: captura em -03, checkpoint em UTC).</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9"/>
                <w:szCs w:val="19"/>
              </w:rPr>
              <w:t xml:space="preserve">Não confirmado</w:t>
            </w:r>
          </w:p>
        </w:tc>
        <w:tc>
          <w:tcPr>
            <w:tcW w:type="dxa" w:w="81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9"/>
                <w:szCs w:val="19"/>
              </w:rPr>
              <w:t xml:space="preserve">Que a execução </w:t>
            </w:r>
            <w:r>
              <w:rPr>
                <w:rFonts w:ascii="Courier New" w:cs="Courier New" w:eastAsia="Courier New" w:hAnsi="Courier New"/>
                <w:sz w:val="16"/>
                <w:szCs w:val="16"/>
              </w:rPr>
              <w:t xml:space="preserve">exp1-2</w:t>
            </w:r>
            <w:r>
              <w:rPr>
                <w:rFonts w:ascii="Times New Roman" w:cs="Times New Roman" w:eastAsia="Times New Roman" w:hAnsi="Times New Roman"/>
                <w:sz w:val="19"/>
                <w:szCs w:val="19"/>
              </w:rPr>
              <w:t xml:space="preserve"> tenha contado 178/34 imagens (não há linha </w:t>
            </w:r>
            <w:r>
              <w:rPr>
                <w:rFonts w:ascii="Times New Roman" w:cs="Times New Roman" w:eastAsia="Times New Roman" w:hAnsi="Times New Roman"/>
                <w:i/>
                <w:iCs/>
                <w:sz w:val="19"/>
                <w:szCs w:val="19"/>
              </w:rPr>
              <w:t xml:space="preserve">Scanning</w:t>
            </w:r>
            <w:r>
              <w:rPr>
                <w:rFonts w:ascii="Times New Roman" w:cs="Times New Roman" w:eastAsia="Times New Roman" w:hAnsi="Times New Roman"/>
                <w:sz w:val="19"/>
                <w:szCs w:val="19"/>
              </w:rPr>
              <w:t xml:space="preserve"> preservada); os resultados e pesos do </w:t>
            </w:r>
            <w:r>
              <w:rPr>
                <w:rFonts w:ascii="Courier New" w:cs="Courier New" w:eastAsia="Courier New" w:hAnsi="Courier New"/>
                <w:sz w:val="16"/>
                <w:szCs w:val="16"/>
              </w:rPr>
              <w:t xml:space="preserve">exp1</w:t>
            </w:r>
            <w:r>
              <w:rPr>
                <w:rFonts w:ascii="Times New Roman" w:cs="Times New Roman" w:eastAsia="Times New Roman" w:hAnsi="Times New Roman"/>
                <w:sz w:val="19"/>
                <w:szCs w:val="19"/>
              </w:rPr>
              <w:t xml:space="preserve"> original (v1), que não estão nos materiais; o conteúdo da v1 de Pedro (a página </w:t>
            </w:r>
            <w:r>
              <w:rPr>
                <w:rFonts w:ascii="Courier New" w:cs="Courier New" w:eastAsia="Courier New" w:hAnsi="Courier New"/>
                <w:sz w:val="16"/>
                <w:szCs w:val="16"/>
              </w:rPr>
              <w:t xml:space="preserve">/dataset/1</w:t>
            </w:r>
            <w:r>
              <w:rPr>
                <w:rFonts w:ascii="Times New Roman" w:cs="Times New Roman" w:eastAsia="Times New Roman" w:hAnsi="Times New Roman"/>
                <w:sz w:val="19"/>
                <w:szCs w:val="19"/>
              </w:rPr>
              <w:t xml:space="preserve"> abriu em branco, o que não prova inexistência).</w:t>
            </w:r>
          </w:p>
        </w:tc>
      </w:tr>
    </w:tbl>
    <w:p>
      <w:pPr>
        <w:spacing w:after="120" w:before="100" w:line="312"/>
        <w:jc w:val="both"/>
      </w:pPr>
      <w:r>
        <w:rPr>
          <w:rFonts w:ascii="Times New Roman" w:cs="Times New Roman" w:eastAsia="Times New Roman" w:hAnsi="Times New Roman"/>
          <w:b/>
          <w:bCs/>
        </w:rPr>
        <w:t xml:space="preserve">Efeito sobre o pré-projeto.</w:t>
      </w:r>
      <w:r>
        <w:rPr>
          <w:rFonts w:ascii="Times New Roman" w:cs="Times New Roman" w:eastAsia="Times New Roman" w:hAnsi="Times New Roman"/>
        </w:rPr>
        <w:t xml:space="preserve"> O exp1 deixa de ser tratado como “linhagem inconsistente” e passa a constar como versão 2 por evidência documental, com a ressalva acima.</w:t>
      </w:r>
    </w:p>
    <w:p>
      <w:pPr>
        <w:pStyle w:val="Heading1"/>
        <w:keepNext/>
      </w:pPr>
      <w:r>
        <w:rPr>
          <w:rFonts w:ascii="Times New Roman" w:cs="Times New Roman" w:eastAsia="Times New Roman" w:hAnsi="Times New Roman"/>
        </w:rPr>
        <w:t xml:space="preserve">4. exp2, fork, registro, métricas e pesos</w:t>
      </w:r>
    </w:p>
    <w:p>
      <w:pPr>
        <w:spacing w:after="120" w:before="0" w:line="312"/>
        <w:jc w:val="both"/>
      </w:pPr>
      <w:r>
        <w:rPr>
          <w:rFonts w:ascii="Times New Roman" w:cs="Times New Roman" w:eastAsia="Times New Roman" w:hAnsi="Times New Roman"/>
        </w:rPr>
        <w:t xml:space="preserve">A proponente informa que </w:t>
      </w:r>
      <w:r>
        <w:rPr>
          <w:rFonts w:ascii="Times New Roman" w:cs="Times New Roman" w:eastAsia="Times New Roman" w:hAnsi="Times New Roman"/>
          <w:b/>
          <w:bCs/>
        </w:rPr>
        <w:t xml:space="preserve">executou</w:t>
      </w:r>
      <w:r>
        <w:rPr>
          <w:rFonts w:ascii="Times New Roman" w:cs="Times New Roman" w:eastAsia="Times New Roman" w:hAnsi="Times New Roman"/>
        </w:rPr>
        <w:t xml:space="preserve"> o exp2 e que usou um fork do conjunto de Pedro. Separando origem do conjunto de autoria da execução: a origem é Pedro (projeto </w:t>
      </w:r>
      <w:r>
        <w:rPr>
          <w:rFonts w:ascii="Courier New" w:cs="Courier New" w:eastAsia="Courier New" w:hAnsi="Courier New"/>
          <w:sz w:val="21"/>
          <w:szCs w:val="21"/>
        </w:rPr>
        <w:t xml:space="preserve">my-first-project-kfo4l</w:t>
      </w:r>
      <w:r>
        <w:rPr>
          <w:rFonts w:ascii="Times New Roman" w:cs="Times New Roman" w:eastAsia="Times New Roman" w:hAnsi="Times New Roman"/>
        </w:rPr>
        <w:t xml:space="preserve">); a autoria da execução é da proponente, o que é coerente com a data (17 jul.), o Colab com T4 e o Ultralytics 8.4.98, diferentes dos do exp1, mas não é provado por arquivo. A parte do fork encontra conflito com os artefatos:</w:t>
      </w:r>
    </w:p>
    <w:p>
      <w:pPr>
        <w:keepNext/>
        <w:spacing w:after="80" w:before="120" w:line="276"/>
        <w:jc w:val="left"/>
      </w:pPr>
      <w:r>
        <w:rPr>
          <w:rFonts w:ascii="Times New Roman" w:cs="Times New Roman" w:eastAsia="Times New Roman" w:hAnsi="Times New Roman"/>
          <w:b/>
          <w:bCs/>
          <w:sz w:val="22"/>
          <w:szCs w:val="22"/>
        </w:rPr>
        <w:t xml:space="preserve">Tabela 4.</w:t>
      </w:r>
      <w:r>
        <w:rPr>
          <w:rFonts w:ascii="Times New Roman" w:cs="Times New Roman" w:eastAsia="Times New Roman" w:hAnsi="Times New Roman"/>
          <w:sz w:val="22"/>
          <w:szCs w:val="22"/>
        </w:rPr>
        <w:t xml:space="preserve"> Fork, registro, métricas e pesos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38"/>
      </w:tblGrid>
      <w:tr>
        <w:trPr>
          <w:cantSplit/>
          <w:tblHeader/>
        </w:trPr>
        <w:tc>
          <w:tcPr>
            <w:tcW w:type="dxa" w:w="22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spacing w:after="20" w:line="252"/>
              <w:jc w:val="left"/>
            </w:pPr>
            <w:r>
              <w:rPr>
                <w:rFonts w:ascii="Times New Roman" w:cs="Times New Roman" w:eastAsia="Times New Roman" w:hAnsi="Times New Roman"/>
                <w:b/>
                <w:bCs/>
                <w:sz w:val="19"/>
                <w:szCs w:val="19"/>
              </w:rPr>
              <w:t xml:space="preserve">Elo</w:t>
            </w:r>
          </w:p>
        </w:tc>
        <w:tc>
          <w:tcPr>
            <w:tcW w:type="dxa" w:w="37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spacing w:after="20" w:line="252"/>
              <w:jc w:val="left"/>
            </w:pPr>
            <w:r>
              <w:rPr>
                <w:rFonts w:ascii="Times New Roman" w:cs="Times New Roman" w:eastAsia="Times New Roman" w:hAnsi="Times New Roman"/>
                <w:b/>
                <w:bCs/>
                <w:sz w:val="19"/>
                <w:szCs w:val="19"/>
              </w:rPr>
              <w:t xml:space="preserve">Evidência</w:t>
            </w:r>
          </w:p>
        </w:tc>
        <w:tc>
          <w:tcPr>
            <w:tcW w:type="dxa" w:w="3738"/>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spacing w:after="20" w:line="252"/>
              <w:jc w:val="left"/>
            </w:pPr>
            <w:r>
              <w:rPr>
                <w:rFonts w:ascii="Times New Roman" w:cs="Times New Roman" w:eastAsia="Times New Roman" w:hAnsi="Times New Roman"/>
                <w:b/>
                <w:bCs/>
                <w:sz w:val="19"/>
                <w:szCs w:val="19"/>
              </w:rPr>
              <w:t xml:space="preserve">Leitura</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9"/>
                <w:szCs w:val="19"/>
              </w:rPr>
              <w:t xml:space="preserve">Fork (capturas)</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Courier New" w:cs="Courier New" w:eastAsia="Courier New" w:hAnsi="Courier New"/>
                <w:sz w:val="16"/>
                <w:szCs w:val="16"/>
              </w:rPr>
              <w:t xml:space="preserve">fabiana-campanari-workspace/my-first-project-kfo4l-jcbdq</w:t>
            </w:r>
            <w:r>
              <w:rPr>
                <w:rFonts w:ascii="Times New Roman" w:cs="Times New Roman" w:eastAsia="Times New Roman" w:hAnsi="Times New Roman"/>
                <w:sz w:val="19"/>
                <w:szCs w:val="19"/>
              </w:rPr>
              <w:t xml:space="preserve">: versões v1 e v2, ambas com 404 imagens; v2: 356 treino, 34 validação, 14 teste, </w:t>
            </w:r>
            <w:r>
              <w:rPr>
                <w:rFonts w:ascii="Times New Roman" w:cs="Times New Roman" w:eastAsia="Times New Roman" w:hAnsi="Times New Roman"/>
                <w:i/>
                <w:iCs/>
                <w:sz w:val="19"/>
                <w:szCs w:val="19"/>
              </w:rPr>
              <w:t xml:space="preserve">stretch</w:t>
            </w:r>
            <w:r>
              <w:rPr>
                <w:rFonts w:ascii="Times New Roman" w:cs="Times New Roman" w:eastAsia="Times New Roman" w:hAnsi="Times New Roman"/>
                <w:sz w:val="19"/>
                <w:szCs w:val="19"/>
              </w:rPr>
              <w:t xml:space="preserve"> 640×640, aumento (2 saídas por exemplo, inversões, ±15°, brilho ±25%)</w:t>
            </w:r>
          </w:p>
        </w:tc>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9"/>
                <w:szCs w:val="19"/>
              </w:rPr>
              <w:t xml:space="preserve">Total e divisão não são os do exp2 (178/34/14, sem aumento). O conteúdo de v1 (detalhes) não consta nas capturas</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9"/>
                <w:szCs w:val="19"/>
              </w:rPr>
              <w:t xml:space="preserve">Registro do exp2</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9"/>
                <w:szCs w:val="19"/>
              </w:rPr>
              <w:t xml:space="preserve">178 imagens de treino, 34 de validação, 0 corrompidas, em </w:t>
            </w:r>
            <w:r>
              <w:rPr>
                <w:rFonts w:ascii="Courier New" w:cs="Courier New" w:eastAsia="Courier New" w:hAnsi="Courier New"/>
                <w:sz w:val="16"/>
                <w:szCs w:val="16"/>
              </w:rPr>
              <w:t xml:space="preserve">/content/My-First-Project-2</w:t>
            </w:r>
          </w:p>
        </w:tc>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9"/>
                <w:szCs w:val="19"/>
              </w:rPr>
              <w:t xml:space="preserve">O SDK nomeia a pasta com projeto e versão, e o fork também se chama “My First Project”: o nome não distingue a origem, a contagem sim. 178 é compatível com a v2 de Pedro e incompatível com a v2 do fork mostrada (356)</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9"/>
                <w:szCs w:val="19"/>
              </w:rPr>
              <w:t xml:space="preserve">Registro do exp3</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9"/>
                <w:szCs w:val="19"/>
              </w:rPr>
              <w:t xml:space="preserve">356 treino, 34 validação, </w:t>
            </w:r>
            <w:r>
              <w:rPr>
                <w:rFonts w:ascii="Courier New" w:cs="Courier New" w:eastAsia="Courier New" w:hAnsi="Courier New"/>
                <w:sz w:val="16"/>
                <w:szCs w:val="16"/>
              </w:rPr>
              <w:t xml:space="preserve">My-First-Project-1</w:t>
            </w:r>
            <w:r>
              <w:rPr>
                <w:rFonts w:ascii="Times New Roman" w:cs="Times New Roman" w:eastAsia="Times New Roman" w:hAnsi="Times New Roman"/>
                <w:sz w:val="19"/>
                <w:szCs w:val="19"/>
              </w:rPr>
              <w:t xml:space="preserve">; código baixa a versão 1 do fork</w:t>
            </w:r>
          </w:p>
        </w:tc>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9"/>
                <w:szCs w:val="19"/>
              </w:rPr>
              <w:t xml:space="preserve">A execução com o fork é o exp3. O relatório do projeto também descreve a troca: a primeira execução com o fork foi salva como “exp2”, renomeada exp3, e o exp2 foi refeito com o conjunto original</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Courier New" w:cs="Courier New" w:eastAsia="Courier New" w:hAnsi="Courier New"/>
                <w:sz w:val="16"/>
                <w:szCs w:val="16"/>
              </w:rPr>
              <w:t xml:space="preserve">results.csv</w:t>
            </w:r>
            <w:r>
              <w:rPr>
                <w:rFonts w:ascii="Times New Roman" w:cs="Times New Roman" w:eastAsia="Times New Roman" w:hAnsi="Times New Roman"/>
                <w:sz w:val="19"/>
                <w:szCs w:val="19"/>
              </w:rPr>
              <w:t xml:space="preserve"> e </w:t>
            </w:r>
            <w:r>
              <w:rPr>
                <w:rFonts w:ascii="Courier New" w:cs="Courier New" w:eastAsia="Courier New" w:hAnsi="Courier New"/>
                <w:sz w:val="16"/>
                <w:szCs w:val="16"/>
              </w:rPr>
              <w:t xml:space="preserve">best.pt</w:t>
            </w:r>
            <w:r>
              <w:rPr>
                <w:rFonts w:ascii="Times New Roman" w:cs="Times New Roman" w:eastAsia="Times New Roman" w:hAnsi="Times New Roman"/>
                <w:sz w:val="19"/>
                <w:szCs w:val="19"/>
              </w:rPr>
              <w:t xml:space="preserve"> do exp2</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9"/>
                <w:szCs w:val="19"/>
              </w:rPr>
              <w:t xml:space="preserve">100 épocas; melhor época 81; métricas embutidas no </w:t>
            </w:r>
            <w:r>
              <w:rPr>
                <w:rFonts w:ascii="Courier New" w:cs="Courier New" w:eastAsia="Courier New" w:hAnsi="Courier New"/>
                <w:sz w:val="16"/>
                <w:szCs w:val="16"/>
              </w:rPr>
              <w:t xml:space="preserve">best.pt</w:t>
            </w:r>
            <w:r>
              <w:rPr>
                <w:rFonts w:ascii="Times New Roman" w:cs="Times New Roman" w:eastAsia="Times New Roman" w:hAnsi="Times New Roman"/>
                <w:sz w:val="19"/>
                <w:szCs w:val="19"/>
              </w:rPr>
              <w:t xml:space="preserve"> = linha da época 81</w:t>
            </w:r>
          </w:p>
        </w:tc>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9"/>
                <w:szCs w:val="19"/>
              </w:rPr>
              <w:t xml:space="preserve">Mutuamente consistentes (prova). Ligam-se ao registro por </w:t>
            </w:r>
            <w:r>
              <w:rPr>
                <w:rFonts w:ascii="Courier New" w:cs="Courier New" w:eastAsia="Courier New" w:hAnsi="Courier New"/>
                <w:sz w:val="16"/>
                <w:szCs w:val="16"/>
              </w:rPr>
              <w:t xml:space="preserve">args.yaml</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data: /content/My-First-Project-2/data.yaml</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name: exp2</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9"/>
                <w:szCs w:val="19"/>
              </w:rPr>
              <w:t xml:space="preserve">Modelo do painel Roboflow (fork v2)</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Courier New" w:cs="Courier New" w:eastAsia="Courier New" w:hAnsi="Courier New"/>
                <w:sz w:val="16"/>
                <w:szCs w:val="16"/>
              </w:rPr>
              <w:t xml:space="preserve">my-first-project-kfo4l-jcbdq-2-yolov8s-t1</w:t>
            </w:r>
            <w:r>
              <w:rPr>
                <w:rFonts w:ascii="Times New Roman" w:cs="Times New Roman" w:eastAsia="Times New Roman" w:hAnsi="Times New Roman"/>
                <w:sz w:val="19"/>
                <w:szCs w:val="19"/>
              </w:rPr>
              <w:t xml:space="preserve">, Roboflow 3.0 Object Detection, atualizado em 10 jul. 2026, 2:40; teste: mAP@50 92,1%, precisão 100%, revocação 92,9%, F1 96,3%</w:t>
            </w:r>
          </w:p>
        </w:tc>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9"/>
                <w:szCs w:val="19"/>
              </w:rPr>
              <w:t xml:space="preserve">Outro treino (arquitetura “s”, plataforma do Roboflow, conjunto do fork, 10 jul.). </w:t>
            </w:r>
            <w:r>
              <w:rPr>
                <w:rFonts w:ascii="Times New Roman" w:cs="Times New Roman" w:eastAsia="Times New Roman" w:hAnsi="Times New Roman"/>
                <w:b/>
                <w:bCs/>
                <w:sz w:val="19"/>
                <w:szCs w:val="19"/>
              </w:rPr>
              <w:t xml:space="preserve">Não</w:t>
            </w:r>
            <w:r>
              <w:rPr>
                <w:rFonts w:ascii="Times New Roman" w:cs="Times New Roman" w:eastAsia="Times New Roman" w:hAnsi="Times New Roman"/>
                <w:sz w:val="19"/>
                <w:szCs w:val="19"/>
              </w:rPr>
              <w:t xml:space="preserve"> é o do notebook exp2 e suas métricas não devem ser atribuídas a ele</w:t>
            </w:r>
          </w:p>
        </w:tc>
      </w:tr>
    </w:tbl>
    <w:p>
      <w:pPr>
        <w:spacing w:after="120" w:before="100" w:line="312"/>
        <w:jc w:val="both"/>
      </w:pPr>
      <w:r>
        <w:rPr>
          <w:rFonts w:ascii="Times New Roman" w:cs="Times New Roman" w:eastAsia="Times New Roman" w:hAnsi="Times New Roman"/>
          <w:b/>
          <w:bCs/>
        </w:rPr>
        <w:t xml:space="preserve">Conclusão.</w:t>
      </w:r>
      <w:r>
        <w:rPr>
          <w:rFonts w:ascii="Times New Roman" w:cs="Times New Roman" w:eastAsia="Times New Roman" w:hAnsi="Times New Roman"/>
        </w:rPr>
        <w:t xml:space="preserve"> Os quatro artefatos do exp2 (registro, </w:t>
      </w:r>
      <w:r>
        <w:rPr>
          <w:rFonts w:ascii="Courier New" w:cs="Courier New" w:eastAsia="Courier New" w:hAnsi="Courier New"/>
          <w:sz w:val="21"/>
          <w:szCs w:val="21"/>
        </w:rPr>
        <w:t xml:space="preserve">results.csv</w:t>
      </w:r>
      <w:r>
        <w:rPr>
          <w:rFonts w:ascii="Times New Roman" w:cs="Times New Roman" w:eastAsia="Times New Roman" w:hAnsi="Times New Roman"/>
        </w:rPr>
        <w:t xml:space="preserve">, </w:t>
      </w:r>
      <w:r>
        <w:rPr>
          <w:rFonts w:ascii="Courier New" w:cs="Courier New" w:eastAsia="Courier New" w:hAnsi="Courier New"/>
          <w:sz w:val="21"/>
          <w:szCs w:val="21"/>
        </w:rPr>
        <w:t xml:space="preserve">best.pt</w:t>
      </w:r>
      <w:r>
        <w:rPr>
          <w:rFonts w:ascii="Times New Roman" w:cs="Times New Roman" w:eastAsia="Times New Roman" w:hAnsi="Times New Roman"/>
        </w:rPr>
        <w:t xml:space="preserve">, </w:t>
      </w:r>
      <w:r>
        <w:rPr>
          <w:rFonts w:ascii="Courier New" w:cs="Courier New" w:eastAsia="Courier New" w:hAnsi="Courier New"/>
          <w:sz w:val="21"/>
          <w:szCs w:val="21"/>
        </w:rPr>
        <w:t xml:space="preserve">args.yaml</w:t>
      </w:r>
      <w:r>
        <w:rPr>
          <w:rFonts w:ascii="Times New Roman" w:cs="Times New Roman" w:eastAsia="Times New Roman" w:hAnsi="Times New Roman"/>
        </w:rPr>
        <w:t xml:space="preserve">) formam um conjunto coerente e se ligam ao conteúdo da v2 de Pedro. Para reconciliar com a informação da proponente, restam duas possibilidades que os arquivos não distinguem: (i) o exp2 atual é a reexecução com o conjunto original, e a execução com o fork é o exp3; (ii) existe uma terceira versão do fork, sem aumento (178/34), não mostrada nas capturas. A possibilidade (i) é a que o relatório do projeto e os registros apoiam; a (ii) está </w:t>
      </w:r>
      <w:r>
        <w:rPr>
          <w:rFonts w:ascii="Times New Roman" w:cs="Times New Roman" w:eastAsia="Times New Roman" w:hAnsi="Times New Roman"/>
          <w:b/>
          <w:bCs/>
        </w:rPr>
        <w:t xml:space="preserve">não confirmada</w:t>
      </w:r>
      <w:r>
        <w:rPr>
          <w:rFonts w:ascii="Times New Roman" w:cs="Times New Roman" w:eastAsia="Times New Roman" w:hAnsi="Times New Roman"/>
        </w:rPr>
        <w:t xml:space="preserve">. Fica por esclarecer como a versão de 178/34 foi obtida no exp2.</w:t>
      </w:r>
    </w:p>
    <w:p>
      <w:pPr>
        <w:spacing w:after="120" w:before="0" w:line="312"/>
        <w:jc w:val="both"/>
      </w:pPr>
      <w:r>
        <w:rPr>
          <w:rFonts w:ascii="Times New Roman" w:cs="Times New Roman" w:eastAsia="Times New Roman" w:hAnsi="Times New Roman"/>
          <w:b/>
          <w:bCs/>
        </w:rPr>
        <w:t xml:space="preserve">Cautela.</w:t>
      </w:r>
      <w:r>
        <w:rPr>
          <w:rFonts w:ascii="Times New Roman" w:cs="Times New Roman" w:eastAsia="Times New Roman" w:hAnsi="Times New Roman"/>
        </w:rPr>
        <w:t xml:space="preserve"> Mesmo com dados equivalentes, exp1 × exp2 não é comparação controlada: variam o autor, o ambiente, a versão do Ultralytics e o número de épocas. O mesmo vale para exp2 × exp4 (8.4.98 e 8.4.163). A sinalização “3 corrupt” do exp4 tem causa verificável nos dados: três arquivos de rótulo do treino (</w:t>
      </w:r>
      <w:r>
        <w:rPr>
          <w:rFonts w:ascii="Courier New" w:cs="Courier New" w:eastAsia="Courier New" w:hAnsi="Courier New"/>
          <w:sz w:val="21"/>
          <w:szCs w:val="21"/>
        </w:rPr>
        <w:t xml:space="preserve">tile_z19_x194014_y297336</w:t>
      </w:r>
      <w:r>
        <w:rPr>
          <w:rFonts w:ascii="Times New Roman" w:cs="Times New Roman" w:eastAsia="Times New Roman" w:hAnsi="Times New Roman"/>
        </w:rPr>
        <w:t xml:space="preserve">, </w:t>
      </w:r>
      <w:r>
        <w:rPr>
          <w:rFonts w:ascii="Courier New" w:cs="Courier New" w:eastAsia="Courier New" w:hAnsi="Courier New"/>
          <w:sz w:val="21"/>
          <w:szCs w:val="21"/>
        </w:rPr>
        <w:t xml:space="preserve">x194018_y297341</w:t>
      </w:r>
      <w:r>
        <w:rPr>
          <w:rFonts w:ascii="Times New Roman" w:cs="Times New Roman" w:eastAsia="Times New Roman" w:hAnsi="Times New Roman"/>
        </w:rPr>
        <w:t xml:space="preserve">, </w:t>
      </w:r>
      <w:r>
        <w:rPr>
          <w:rFonts w:ascii="Courier New" w:cs="Courier New" w:eastAsia="Courier New" w:hAnsi="Courier New"/>
          <w:sz w:val="21"/>
          <w:szCs w:val="21"/>
        </w:rPr>
        <w:t xml:space="preserve">x194026_y297448</w:t>
      </w:r>
      <w:r>
        <w:rPr>
          <w:rFonts w:ascii="Times New Roman" w:cs="Times New Roman" w:eastAsia="Times New Roman" w:hAnsi="Times New Roman"/>
        </w:rPr>
        <w:t xml:space="preserve">) misturam linhas de polígono e de caixa, e o registro diz exatamente “labels mix segment and detection rows”. Não foi possível reexecutar versões anteriores do Ultralytics para saber se tratavam esses três arquivos de outro modo. Em geral, 170 dos 178 arquivos de rótulo do treino contêm só polígonos (e os de validação e teste, todos), embora a documentação fale em caixas.</w:t>
      </w:r>
    </w:p>
    <w:p>
      <w:pPr>
        <w:pStyle w:val="Heading1"/>
        <w:keepNext/>
      </w:pPr>
      <w:r>
        <w:rPr>
          <w:rFonts w:ascii="Times New Roman" w:cs="Times New Roman" w:eastAsia="Times New Roman" w:hAnsi="Times New Roman"/>
        </w:rPr>
        <w:t xml:space="preserve">5. Campo: inventário de tiles</w:t>
      </w:r>
    </w:p>
    <w:p>
      <w:pPr>
        <w:spacing w:after="120" w:before="0" w:line="312"/>
        <w:jc w:val="both"/>
      </w:pPr>
      <w:r>
        <w:rPr>
          <w:rFonts w:ascii="Times New Roman" w:cs="Times New Roman" w:eastAsia="Times New Roman" w:hAnsi="Times New Roman"/>
        </w:rPr>
        <w:t xml:space="preserve">Os 7.767 pares região × </w:t>
      </w:r>
      <w:r>
        <w:rPr>
          <w:rFonts w:ascii="Times New Roman" w:cs="Times New Roman" w:eastAsia="Times New Roman" w:hAnsi="Times New Roman"/>
          <w:i/>
          <w:iCs/>
        </w:rPr>
        <w:t xml:space="preserve">tile</w:t>
      </w:r>
      <w:r>
        <w:rPr>
          <w:rFonts w:ascii="Times New Roman" w:cs="Times New Roman" w:eastAsia="Times New Roman" w:hAnsi="Times New Roman"/>
        </w:rPr>
        <w:t xml:space="preserve"> do histórico foram reconstituídos a partir dos zips de </w:t>
      </w:r>
      <w:r>
        <w:rPr>
          <w:rFonts w:ascii="Courier New" w:cs="Courier New" w:eastAsia="Courier New" w:hAnsi="Courier New"/>
          <w:sz w:val="21"/>
          <w:szCs w:val="21"/>
        </w:rPr>
        <w:t xml:space="preserve">mosaic_*</w:t>
      </w:r>
      <w:r>
        <w:rPr>
          <w:rFonts w:ascii="Times New Roman" w:cs="Times New Roman" w:eastAsia="Times New Roman" w:hAnsi="Times New Roman"/>
        </w:rPr>
        <w:t xml:space="preserve"> no repositório (8.083 entradas brutas): o inventário (</w:t>
      </w:r>
      <w:r>
        <w:rPr>
          <w:rFonts w:ascii="Courier New" w:cs="Courier New" w:eastAsia="Courier New" w:hAnsi="Courier New"/>
          <w:sz w:val="21"/>
          <w:szCs w:val="21"/>
        </w:rPr>
        <w:t xml:space="preserve">field_tiles_inventory.csv</w:t>
      </w:r>
      <w:r>
        <w:rPr>
          <w:rFonts w:ascii="Times New Roman" w:cs="Times New Roman" w:eastAsia="Times New Roman" w:hAnsi="Times New Roman"/>
        </w:rPr>
        <w:t xml:space="preserve">, com nome original, identificador normalizado, região, z/x/y, caminho no zip, CRC32 e número de regiões que contêm o </w:t>
      </w:r>
      <w:r>
        <w:rPr>
          <w:rFonts w:ascii="Times New Roman" w:cs="Times New Roman" w:eastAsia="Times New Roman" w:hAnsi="Times New Roman"/>
          <w:i/>
          <w:iCs/>
        </w:rPr>
        <w:t xml:space="preserve">tile</w:t>
      </w:r>
      <w:r>
        <w:rPr>
          <w:rFonts w:ascii="Times New Roman" w:cs="Times New Roman" w:eastAsia="Times New Roman" w:hAnsi="Times New Roman"/>
        </w:rPr>
        <w:t xml:space="preserve">) tem exatamente </w:t>
      </w:r>
      <w:r>
        <w:rPr>
          <w:rFonts w:ascii="Times New Roman" w:cs="Times New Roman" w:eastAsia="Times New Roman" w:hAnsi="Times New Roman"/>
          <w:b/>
          <w:bCs/>
        </w:rPr>
        <w:t xml:space="preserve">7.767 linhas</w:t>
      </w:r>
      <w:r>
        <w:rPr>
          <w:rFonts w:ascii="Times New Roman" w:cs="Times New Roman" w:eastAsia="Times New Roman" w:hAnsi="Times New Roman"/>
        </w:rPr>
        <w:t xml:space="preserve">, e os 7.943 do relatório de produção são reproduzidos a partir das caixas de </w:t>
      </w:r>
      <w:r>
        <w:rPr>
          <w:rFonts w:ascii="Courier New" w:cs="Courier New" w:eastAsia="Courier New" w:hAnsi="Courier New"/>
          <w:sz w:val="21"/>
          <w:szCs w:val="21"/>
        </w:rPr>
        <w:t xml:space="preserve">sp_neighborhoods_bbox.csv</w:t>
      </w:r>
      <w:r>
        <w:rPr>
          <w:rFonts w:ascii="Times New Roman" w:cs="Times New Roman" w:eastAsia="Times New Roman" w:hAnsi="Times New Roman"/>
        </w:rPr>
        <w:t xml:space="preserve">.</w:t>
      </w:r>
    </w:p>
    <w:p>
      <w:pPr>
        <w:keepNext/>
        <w:spacing w:after="80" w:before="120" w:line="276"/>
        <w:jc w:val="left"/>
      </w:pPr>
      <w:r>
        <w:rPr>
          <w:rFonts w:ascii="Times New Roman" w:cs="Times New Roman" w:eastAsia="Times New Roman" w:hAnsi="Times New Roman"/>
          <w:b/>
          <w:bCs/>
          <w:sz w:val="22"/>
          <w:szCs w:val="22"/>
        </w:rPr>
        <w:t xml:space="preserve">Tabela 5.</w:t>
      </w:r>
      <w:r>
        <w:rPr>
          <w:rFonts w:ascii="Times New Roman" w:cs="Times New Roman" w:eastAsia="Times New Roman" w:hAnsi="Times New Roman"/>
          <w:sz w:val="22"/>
          <w:szCs w:val="22"/>
        </w:rPr>
        <w:t xml:space="preserve"> Totais do inventário de campo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cantSplit/>
          <w:tblHeader/>
        </w:trPr>
        <w:tc>
          <w:tcPr>
            <w:tcW w:type="dxa" w:w="52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spacing w:after="20" w:line="252"/>
              <w:jc w:val="left"/>
            </w:pPr>
            <w:r>
              <w:rPr>
                <w:rFonts w:ascii="Times New Roman" w:cs="Times New Roman" w:eastAsia="Times New Roman" w:hAnsi="Times New Roman"/>
                <w:b/>
                <w:bCs/>
                <w:sz w:val="19"/>
                <w:szCs w:val="19"/>
              </w:rPr>
              <w:t xml:space="preserve">Medida</w:t>
            </w:r>
          </w:p>
        </w:tc>
        <w:tc>
          <w:tcPr>
            <w:tcW w:type="dxa" w:w="4438"/>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spacing w:after="20" w:line="252"/>
              <w:jc w:val="left"/>
            </w:pPr>
            <w:r>
              <w:rPr>
                <w:rFonts w:ascii="Times New Roman" w:cs="Times New Roman" w:eastAsia="Times New Roman" w:hAnsi="Times New Roman"/>
                <w:b/>
                <w:bCs/>
                <w:sz w:val="19"/>
                <w:szCs w:val="19"/>
              </w:rPr>
              <w:t xml:space="preserve">Valor</w:t>
            </w:r>
          </w:p>
        </w:tc>
      </w:tr>
      <w:tr>
        <w:trPr>
          <w:cantSplit/>
        </w:trPr>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9"/>
                <w:szCs w:val="19"/>
              </w:rPr>
              <w:t xml:space="preserve">Entradas brutas nos zips</w:t>
            </w:r>
          </w:p>
        </w:tc>
        <w:tc>
          <w:tcPr>
            <w:tcW w:type="dxa" w:w="44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9"/>
                <w:szCs w:val="19"/>
              </w:rPr>
              <w:t xml:space="preserve">8.083</w:t>
            </w:r>
          </w:p>
        </w:tc>
      </w:tr>
      <w:tr>
        <w:trPr>
          <w:cantSplit/>
        </w:trPr>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9"/>
                <w:szCs w:val="19"/>
              </w:rPr>
              <w:t xml:space="preserve">Pares região × </w:t>
            </w:r>
            <w:r>
              <w:rPr>
                <w:rFonts w:ascii="Times New Roman" w:cs="Times New Roman" w:eastAsia="Times New Roman" w:hAnsi="Times New Roman"/>
                <w:i/>
                <w:iCs/>
                <w:sz w:val="19"/>
                <w:szCs w:val="19"/>
              </w:rPr>
              <w:t xml:space="preserve">tile</w:t>
            </w:r>
            <w:r>
              <w:rPr>
                <w:rFonts w:ascii="Times New Roman" w:cs="Times New Roman" w:eastAsia="Times New Roman" w:hAnsi="Times New Roman"/>
                <w:sz w:val="19"/>
                <w:szCs w:val="19"/>
              </w:rPr>
              <w:t xml:space="preserve"> (linhas do inventário)</w:t>
            </w:r>
          </w:p>
        </w:tc>
        <w:tc>
          <w:tcPr>
            <w:tcW w:type="dxa" w:w="44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9"/>
                <w:szCs w:val="19"/>
              </w:rPr>
              <w:t xml:space="preserve">7.767 (igual ao histórico)</w:t>
            </w:r>
          </w:p>
        </w:tc>
      </w:tr>
      <w:tr>
        <w:trPr>
          <w:cantSplit/>
        </w:trPr>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9"/>
                <w:szCs w:val="19"/>
              </w:rPr>
              <w:t xml:space="preserve">Identificadores de </w:t>
            </w:r>
            <w:r>
              <w:rPr>
                <w:rFonts w:ascii="Times New Roman" w:cs="Times New Roman" w:eastAsia="Times New Roman" w:hAnsi="Times New Roman"/>
                <w:i/>
                <w:iCs/>
                <w:sz w:val="19"/>
                <w:szCs w:val="19"/>
              </w:rPr>
              <w:t xml:space="preserve">tile</w:t>
            </w:r>
            <w:r>
              <w:rPr>
                <w:rFonts w:ascii="Times New Roman" w:cs="Times New Roman" w:eastAsia="Times New Roman" w:hAnsi="Times New Roman"/>
                <w:sz w:val="19"/>
                <w:szCs w:val="19"/>
              </w:rPr>
              <w:t xml:space="preserve"> distintos</w:t>
            </w:r>
          </w:p>
        </w:tc>
        <w:tc>
          <w:tcPr>
            <w:tcW w:type="dxa" w:w="44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9"/>
                <w:szCs w:val="19"/>
              </w:rPr>
              <w:t xml:space="preserve">5.540</w:t>
            </w:r>
          </w:p>
        </w:tc>
      </w:tr>
      <w:tr>
        <w:trPr>
          <w:cantSplit/>
        </w:trPr>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9"/>
                <w:szCs w:val="19"/>
              </w:rPr>
              <w:t xml:space="preserve">Identificadores presentes em mais de uma região</w:t>
            </w:r>
          </w:p>
        </w:tc>
        <w:tc>
          <w:tcPr>
            <w:tcW w:type="dxa" w:w="44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9"/>
                <w:szCs w:val="19"/>
              </w:rPr>
              <w:t xml:space="preserve">1.958 (conteúdo idêntico, CRC32 igual)</w:t>
            </w:r>
          </w:p>
        </w:tc>
      </w:tr>
      <w:tr>
        <w:trPr>
          <w:cantSplit/>
        </w:trPr>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9"/>
                <w:szCs w:val="19"/>
              </w:rPr>
              <w:t xml:space="preserve">Grade de produção reproduzida das caixas</w:t>
            </w:r>
          </w:p>
        </w:tc>
        <w:tc>
          <w:tcPr>
            <w:tcW w:type="dxa" w:w="44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9"/>
                <w:szCs w:val="19"/>
              </w:rPr>
              <w:t xml:space="preserve">7.943</w:t>
            </w:r>
          </w:p>
        </w:tc>
      </w:tr>
    </w:tbl>
    <w:p>
      <w:pPr>
        <w:spacing w:after="140" w:before="0" w:line="264"/>
        <w:jc w:val="both"/>
      </w:pPr>
      <w:r>
        <w:rPr>
          <w:rFonts w:ascii="Times New Roman" w:cs="Times New Roman" w:eastAsia="Times New Roman" w:hAnsi="Times New Roman"/>
          <w:sz w:val="19"/>
          <w:szCs w:val="19"/>
        </w:rPr>
        <w:t xml:space="preserve">Lacunas: na Faria Lima, o histórico indica 840 </w:t>
      </w:r>
      <w:r>
        <w:rPr>
          <w:rFonts w:ascii="Times New Roman" w:cs="Times New Roman" w:eastAsia="Times New Roman" w:hAnsi="Times New Roman"/>
          <w:i/>
          <w:iCs/>
          <w:sz w:val="19"/>
          <w:szCs w:val="19"/>
        </w:rPr>
        <w:t xml:space="preserve">tiles</w:t>
      </w:r>
      <w:r>
        <w:rPr>
          <w:rFonts w:ascii="Times New Roman" w:cs="Times New Roman" w:eastAsia="Times New Roman" w:hAnsi="Times New Roman"/>
          <w:sz w:val="19"/>
          <w:szCs w:val="19"/>
        </w:rPr>
        <w:t xml:space="preserve"> e os zips têm 664 distintos (faltam 176, não identificados; os zips têm 980 entradas, incluindo partes duplicadas); a divisão da Av. Paulista em dois trechos desloca 5 </w:t>
      </w:r>
      <w:r>
        <w:rPr>
          <w:rFonts w:ascii="Times New Roman" w:cs="Times New Roman" w:eastAsia="Times New Roman" w:hAnsi="Times New Roman"/>
          <w:i/>
          <w:iCs/>
          <w:sz w:val="19"/>
          <w:szCs w:val="19"/>
        </w:rPr>
        <w:t xml:space="preserve">tiles</w:t>
      </w:r>
      <w:r>
        <w:rPr>
          <w:rFonts w:ascii="Times New Roman" w:cs="Times New Roman" w:eastAsia="Times New Roman" w:hAnsi="Times New Roman"/>
          <w:sz w:val="19"/>
          <w:szCs w:val="19"/>
        </w:rPr>
        <w:t xml:space="preserve"> entre a grade de produção e o conjunto de 7.767.</w:t>
      </w:r>
    </w:p>
    <w:p>
      <w:pPr>
        <w:pStyle w:val="Heading1"/>
        <w:keepNext/>
      </w:pPr>
      <w:r>
        <w:rPr>
          <w:rFonts w:ascii="Times New Roman" w:cs="Times New Roman" w:eastAsia="Times New Roman" w:hAnsi="Times New Roman"/>
        </w:rPr>
        <w:t xml:space="preserve">6. Sobreposição entre treino e campo</w:t>
      </w:r>
    </w:p>
    <w:p>
      <w:pPr>
        <w:spacing w:after="120" w:before="0" w:line="312"/>
        <w:jc w:val="both"/>
      </w:pPr>
      <w:r>
        <w:rPr>
          <w:rFonts w:ascii="Times New Roman" w:cs="Times New Roman" w:eastAsia="Times New Roman" w:hAnsi="Times New Roman"/>
          <w:b/>
          <w:bCs/>
        </w:rPr>
        <w:t xml:space="preserve">Critérios.</w:t>
      </w:r>
      <w:r>
        <w:rPr>
          <w:rFonts w:ascii="Times New Roman" w:cs="Times New Roman" w:eastAsia="Times New Roman" w:hAnsi="Times New Roman"/>
        </w:rPr>
        <w:t xml:space="preserve"> (i) </w:t>
      </w:r>
      <w:r>
        <w:rPr>
          <w:rFonts w:ascii="Times New Roman" w:cs="Times New Roman" w:eastAsia="Times New Roman" w:hAnsi="Times New Roman"/>
          <w:i/>
          <w:iCs/>
        </w:rPr>
        <w:t xml:space="preserve">Cópia exata por pixel</w:t>
      </w:r>
      <w:r>
        <w:rPr>
          <w:rFonts w:ascii="Times New Roman" w:cs="Times New Roman" w:eastAsia="Times New Roman" w:hAnsi="Times New Roman"/>
        </w:rPr>
        <w:t xml:space="preserve">: erro absoluto médio (0–255) menor ou igual a 5 entre a imagem anotada e o </w:t>
      </w:r>
      <w:r>
        <w:rPr>
          <w:rFonts w:ascii="Times New Roman" w:cs="Times New Roman" w:eastAsia="Times New Roman" w:hAnsi="Times New Roman"/>
          <w:i/>
          <w:iCs/>
        </w:rPr>
        <w:t xml:space="preserve">tile</w:t>
      </w:r>
      <w:r>
        <w:rPr>
          <w:rFonts w:ascii="Times New Roman" w:cs="Times New Roman" w:eastAsia="Times New Roman" w:hAnsi="Times New Roman"/>
        </w:rPr>
        <w:t xml:space="preserve"> de campo mais parecido (pré-filtro 32×32 nos três melhores, medida em 256×256). Todas as coincidências ficam em 1,56 ou menos; nenhuma outra fica abaixo de 16,9, então o limiar não é sensível. (ii) </w:t>
      </w:r>
      <w:r>
        <w:rPr>
          <w:rFonts w:ascii="Times New Roman" w:cs="Times New Roman" w:eastAsia="Times New Roman" w:hAnsi="Times New Roman"/>
          <w:i/>
          <w:iCs/>
        </w:rPr>
        <w:t xml:space="preserve">Identificador pelo nome</w:t>
      </w:r>
      <w:r>
        <w:rPr>
          <w:rFonts w:ascii="Times New Roman" w:cs="Times New Roman" w:eastAsia="Times New Roman" w:hAnsi="Times New Roman"/>
        </w:rPr>
        <w:t xml:space="preserve">: z/x/y lidos do nome, sem os sufixos do Roboflow; usado só quando único (os 23 nomes com a mesma coordenada foram resolvidos pelo pixel). (iii) </w:t>
      </w:r>
      <w:r>
        <w:rPr>
          <w:rFonts w:ascii="Times New Roman" w:cs="Times New Roman" w:eastAsia="Times New Roman" w:hAnsi="Times New Roman"/>
          <w:i/>
          <w:iCs/>
        </w:rPr>
        <w:t xml:space="preserve">Vizinhança</w:t>
      </w:r>
      <w:r>
        <w:rPr>
          <w:rFonts w:ascii="Times New Roman" w:cs="Times New Roman" w:eastAsia="Times New Roman" w:hAnsi="Times New Roman"/>
        </w:rPr>
        <w:t xml:space="preserve">: distância de Chebyshev, em </w:t>
      </w:r>
      <w:r>
        <w:rPr>
          <w:rFonts w:ascii="Times New Roman" w:cs="Times New Roman" w:eastAsia="Times New Roman" w:hAnsi="Times New Roman"/>
          <w:i/>
          <w:iCs/>
        </w:rPr>
        <w:t xml:space="preserve">tiles</w:t>
      </w:r>
      <w:r>
        <w:rPr>
          <w:rFonts w:ascii="Times New Roman" w:cs="Times New Roman" w:eastAsia="Times New Roman" w:hAnsi="Times New Roman"/>
        </w:rPr>
        <w:t xml:space="preserve"> z19 (cerca de 70 m, aproximação), até o </w:t>
      </w:r>
      <w:r>
        <w:rPr>
          <w:rFonts w:ascii="Times New Roman" w:cs="Times New Roman" w:eastAsia="Times New Roman" w:hAnsi="Times New Roman"/>
          <w:i/>
          <w:iCs/>
        </w:rPr>
        <w:t xml:space="preserve">tile</w:t>
      </w:r>
      <w:r>
        <w:rPr>
          <w:rFonts w:ascii="Times New Roman" w:cs="Times New Roman" w:eastAsia="Times New Roman" w:hAnsi="Times New Roman"/>
        </w:rPr>
        <w:t xml:space="preserve"> de campo mais próximo, com k = 1, 2, 3 e 5; vizinho não é vazamento confirmado. Denominadores: 177, 34 e 14 imagens com coordenada (mais a imagem </w:t>
      </w:r>
      <w:r>
        <w:rPr>
          <w:rFonts w:ascii="Courier New" w:cs="Courier New" w:eastAsia="Courier New" w:hAnsi="Courier New"/>
          <w:sz w:val="21"/>
          <w:szCs w:val="21"/>
        </w:rPr>
        <w:t xml:space="preserve">mosaico_Taquara_hires_preview</w:t>
      </w:r>
      <w:r>
        <w:rPr>
          <w:rFonts w:ascii="Times New Roman" w:cs="Times New Roman" w:eastAsia="Times New Roman" w:hAnsi="Times New Roman"/>
        </w:rPr>
        <w:t xml:space="preserve">, sem id de </w:t>
      </w:r>
      <w:r>
        <w:rPr>
          <w:rFonts w:ascii="Times New Roman" w:cs="Times New Roman" w:eastAsia="Times New Roman" w:hAnsi="Times New Roman"/>
          <w:i/>
          <w:iCs/>
        </w:rPr>
        <w:t xml:space="preserve">tile</w:t>
      </w:r>
      <w:r>
        <w:rPr>
          <w:rFonts w:ascii="Times New Roman" w:cs="Times New Roman" w:eastAsia="Times New Roman" w:hAnsi="Times New Roman"/>
        </w:rPr>
        <w:t xml:space="preserve"> e sem correspondência, que fecha as 178 de treino); 5.540 </w:t>
      </w:r>
      <w:r>
        <w:rPr>
          <w:rFonts w:ascii="Times New Roman" w:cs="Times New Roman" w:eastAsia="Times New Roman" w:hAnsi="Times New Roman"/>
          <w:i/>
          <w:iCs/>
        </w:rPr>
        <w:t xml:space="preserve">tiles</w:t>
      </w:r>
      <w:r>
        <w:rPr>
          <w:rFonts w:ascii="Times New Roman" w:cs="Times New Roman" w:eastAsia="Times New Roman" w:hAnsi="Times New Roman"/>
        </w:rPr>
        <w:t xml:space="preserve"> distintos de campo; 7.767 pares região × </w:t>
      </w:r>
      <w:r>
        <w:rPr>
          <w:rFonts w:ascii="Times New Roman" w:cs="Times New Roman" w:eastAsia="Times New Roman" w:hAnsi="Times New Roman"/>
          <w:i/>
          <w:iCs/>
        </w:rPr>
        <w:t xml:space="preserve">tile</w:t>
      </w:r>
      <w:r>
        <w:rPr>
          <w:rFonts w:ascii="Times New Roman" w:cs="Times New Roman" w:eastAsia="Times New Roman" w:hAnsi="Times New Roman"/>
        </w:rPr>
        <w:t xml:space="preserve">.</w:t>
      </w:r>
    </w:p>
    <w:p>
      <w:pPr>
        <w:keepNext/>
        <w:spacing w:after="80" w:before="120" w:line="276"/>
        <w:jc w:val="left"/>
      </w:pPr>
      <w:r>
        <w:rPr>
          <w:rFonts w:ascii="Times New Roman" w:cs="Times New Roman" w:eastAsia="Times New Roman" w:hAnsi="Times New Roman"/>
          <w:b/>
          <w:bCs/>
          <w:sz w:val="22"/>
          <w:szCs w:val="22"/>
        </w:rPr>
        <w:t xml:space="preserve">Tabela 6.</w:t>
      </w:r>
      <w:r>
        <w:rPr>
          <w:rFonts w:ascii="Times New Roman" w:cs="Times New Roman" w:eastAsia="Times New Roman" w:hAnsi="Times New Roman"/>
          <w:sz w:val="22"/>
          <w:szCs w:val="22"/>
        </w:rPr>
        <w:t xml:space="preserve"> Imagens anotadas e </w:t>
      </w:r>
      <w:r>
        <w:rPr>
          <w:rFonts w:ascii="Times New Roman" w:cs="Times New Roman" w:eastAsia="Times New Roman" w:hAnsi="Times New Roman"/>
          <w:i/>
          <w:iCs/>
          <w:sz w:val="22"/>
          <w:szCs w:val="22"/>
        </w:rPr>
        <w:t xml:space="preserve">tiles</w:t>
      </w:r>
      <w:r>
        <w:rPr>
          <w:rFonts w:ascii="Times New Roman" w:cs="Times New Roman" w:eastAsia="Times New Roman" w:hAnsi="Times New Roman"/>
          <w:sz w:val="22"/>
          <w:szCs w:val="22"/>
        </w:rPr>
        <w:t xml:space="preserve"> de campo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500"/>
        <w:gridCol w:w="2338"/>
      </w:tblGrid>
      <w:tr>
        <w:trPr>
          <w:cantSplit/>
          <w:tblHeader/>
        </w:trPr>
        <w:tc>
          <w:tcPr>
            <w:tcW w:type="dxa" w:w="28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spacing w:after="20" w:line="252"/>
              <w:jc w:val="left"/>
            </w:pPr>
            <w:r>
              <w:rPr>
                <w:rFonts w:ascii="Times New Roman" w:cs="Times New Roman" w:eastAsia="Times New Roman" w:hAnsi="Times New Roman"/>
                <w:b/>
                <w:bCs/>
                <w:sz w:val="18"/>
                <w:szCs w:val="18"/>
              </w:rPr>
              <w:t xml:space="preserve">Medida</w:t>
            </w:r>
          </w:p>
        </w:tc>
        <w:tc>
          <w:tcPr>
            <w:tcW w:type="dxa" w:w="15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spacing w:after="20" w:line="252"/>
              <w:jc w:val="left"/>
            </w:pPr>
            <w:r>
              <w:rPr>
                <w:rFonts w:ascii="Times New Roman" w:cs="Times New Roman" w:eastAsia="Times New Roman" w:hAnsi="Times New Roman"/>
                <w:b/>
                <w:bCs/>
                <w:sz w:val="18"/>
                <w:szCs w:val="18"/>
              </w:rPr>
              <w:t xml:space="preserve">Treino (177)</w:t>
            </w:r>
          </w:p>
        </w:tc>
        <w:tc>
          <w:tcPr>
            <w:tcW w:type="dxa" w:w="15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spacing w:after="20" w:line="252"/>
              <w:jc w:val="left"/>
            </w:pPr>
            <w:r>
              <w:rPr>
                <w:rFonts w:ascii="Times New Roman" w:cs="Times New Roman" w:eastAsia="Times New Roman" w:hAnsi="Times New Roman"/>
                <w:b/>
                <w:bCs/>
                <w:sz w:val="18"/>
                <w:szCs w:val="18"/>
              </w:rPr>
              <w:t xml:space="preserve">Validação (34)</w:t>
            </w:r>
          </w:p>
        </w:tc>
        <w:tc>
          <w:tcPr>
            <w:tcW w:type="dxa" w:w="15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spacing w:after="20" w:line="252"/>
              <w:jc w:val="left"/>
            </w:pPr>
            <w:r>
              <w:rPr>
                <w:rFonts w:ascii="Times New Roman" w:cs="Times New Roman" w:eastAsia="Times New Roman" w:hAnsi="Times New Roman"/>
                <w:b/>
                <w:bCs/>
                <w:sz w:val="18"/>
                <w:szCs w:val="18"/>
              </w:rPr>
              <w:t xml:space="preserve">Teste (14)</w:t>
            </w:r>
          </w:p>
        </w:tc>
        <w:tc>
          <w:tcPr>
            <w:tcW w:type="dxa" w:w="2338"/>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spacing w:after="20" w:line="252"/>
              <w:jc w:val="left"/>
            </w:pPr>
            <w:r>
              <w:rPr>
                <w:rFonts w:ascii="Times New Roman" w:cs="Times New Roman" w:eastAsia="Times New Roman" w:hAnsi="Times New Roman"/>
                <w:b/>
                <w:bCs/>
                <w:sz w:val="18"/>
                <w:szCs w:val="18"/>
              </w:rPr>
              <w:t xml:space="preserve">Total (225)</w:t>
            </w:r>
          </w:p>
        </w:tc>
      </w:tr>
      <w:tr>
        <w:trPr>
          <w:cantSplit/>
        </w:trPr>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8"/>
                <w:szCs w:val="18"/>
              </w:rPr>
              <w:t xml:space="preserve">Cópia exata de </w:t>
            </w:r>
            <w:r>
              <w:rPr>
                <w:rFonts w:ascii="Times New Roman" w:cs="Times New Roman" w:eastAsia="Times New Roman" w:hAnsi="Times New Roman"/>
                <w:i/>
                <w:iCs/>
                <w:sz w:val="18"/>
                <w:szCs w:val="18"/>
              </w:rPr>
              <w:t xml:space="preserve">tile</w:t>
            </w:r>
            <w:r>
              <w:rPr>
                <w:rFonts w:ascii="Times New Roman" w:cs="Times New Roman" w:eastAsia="Times New Roman" w:hAnsi="Times New Roman"/>
                <w:sz w:val="18"/>
                <w:szCs w:val="18"/>
              </w:rPr>
              <w:t xml:space="preserve"> de campo (pixel)</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8"/>
                <w:szCs w:val="18"/>
              </w:rPr>
              <w:t xml:space="preserve">87 (49,2%)</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8"/>
                <w:szCs w:val="18"/>
              </w:rPr>
              <w:t xml:space="preserve">25 (73,5%)</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8"/>
                <w:szCs w:val="18"/>
              </w:rPr>
              <w:t xml:space="preserve">13 (92,9%)</w:t>
            </w:r>
          </w:p>
        </w:tc>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8"/>
                <w:szCs w:val="18"/>
              </w:rPr>
              <w:t xml:space="preserve">125 (55,6%)</w:t>
            </w:r>
          </w:p>
        </w:tc>
      </w:tr>
      <w:tr>
        <w:trPr>
          <w:cantSplit/>
        </w:trPr>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8"/>
                <w:szCs w:val="18"/>
              </w:rPr>
              <w:t xml:space="preserve">Sem cópia, mas a ≤ 1 </w:t>
            </w:r>
            <w:r>
              <w:rPr>
                <w:rFonts w:ascii="Times New Roman" w:cs="Times New Roman" w:eastAsia="Times New Roman" w:hAnsi="Times New Roman"/>
                <w:i/>
                <w:iCs/>
                <w:sz w:val="18"/>
                <w:szCs w:val="18"/>
              </w:rPr>
              <w:t xml:space="preserve">tile</w:t>
            </w:r>
            <w:r>
              <w:rPr>
                <w:rFonts w:ascii="Times New Roman" w:cs="Times New Roman" w:eastAsia="Times New Roman" w:hAnsi="Times New Roman"/>
                <w:sz w:val="18"/>
                <w:szCs w:val="18"/>
              </w:rPr>
              <w:t xml:space="preserve"> do campo</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8"/>
                <w:szCs w:val="18"/>
              </w:rPr>
              <w:t xml:space="preserve">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8"/>
                <w:szCs w:val="18"/>
              </w:rPr>
              <w:t xml:space="preserve">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8"/>
                <w:szCs w:val="18"/>
              </w:rPr>
              <w:t xml:space="preserve">0</w:t>
            </w:r>
          </w:p>
        </w:tc>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8"/>
                <w:szCs w:val="18"/>
              </w:rPr>
              <w:t xml:space="preserve">0</w:t>
            </w:r>
          </w:p>
        </w:tc>
      </w:tr>
      <w:tr>
        <w:trPr>
          <w:cantSplit/>
        </w:trPr>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8"/>
                <w:szCs w:val="18"/>
              </w:rPr>
              <w:t xml:space="preserve">Sem cópia, a ≤ 2 / 3 / 5 </w:t>
            </w:r>
            <w:r>
              <w:rPr>
                <w:rFonts w:ascii="Times New Roman" w:cs="Times New Roman" w:eastAsia="Times New Roman" w:hAnsi="Times New Roman"/>
                <w:i/>
                <w:iCs/>
                <w:sz w:val="18"/>
                <w:szCs w:val="18"/>
              </w:rPr>
              <w:t xml:space="preserve">tiles</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8"/>
                <w:szCs w:val="18"/>
              </w:rPr>
              <w:t xml:space="preserve">2 / 3 / 8</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8"/>
                <w:szCs w:val="18"/>
              </w:rPr>
              <w:t xml:space="preserve">1 / 2 / 2</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8"/>
                <w:szCs w:val="18"/>
              </w:rPr>
              <w:t xml:space="preserve">0 / 0 / 0</w:t>
            </w:r>
          </w:p>
        </w:tc>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8"/>
                <w:szCs w:val="18"/>
              </w:rPr>
              <w:t xml:space="preserve">3 / 5 / 10</w:t>
            </w:r>
          </w:p>
        </w:tc>
      </w:tr>
      <w:tr>
        <w:trPr>
          <w:cantSplit/>
        </w:trPr>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8"/>
                <w:szCs w:val="18"/>
              </w:rPr>
              <w:t xml:space="preserve">Sem coincidência por pixel</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8"/>
                <w:szCs w:val="18"/>
              </w:rPr>
              <w:t xml:space="preserve">90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8"/>
                <w:szCs w:val="18"/>
              </w:rPr>
              <w:t xml:space="preserve">9</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8"/>
                <w:szCs w:val="18"/>
              </w:rPr>
              <w:t xml:space="preserve">1</w:t>
            </w:r>
          </w:p>
        </w:tc>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8"/>
                <w:szCs w:val="18"/>
              </w:rPr>
              <w:t xml:space="preserve">100</w:t>
            </w:r>
          </w:p>
        </w:tc>
      </w:tr>
      <w:tr>
        <w:trPr>
          <w:cantSplit/>
        </w:trPr>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8"/>
                <w:szCs w:val="18"/>
              </w:rPr>
              <w:t xml:space="preserve">Com nome de </w:t>
            </w:r>
            <w:r>
              <w:rPr>
                <w:rFonts w:ascii="Times New Roman" w:cs="Times New Roman" w:eastAsia="Times New Roman" w:hAnsi="Times New Roman"/>
                <w:i/>
                <w:iCs/>
                <w:sz w:val="18"/>
                <w:szCs w:val="18"/>
              </w:rPr>
              <w:t xml:space="preserve">tile</w:t>
            </w:r>
            <w:r>
              <w:rPr>
                <w:rFonts w:ascii="Times New Roman" w:cs="Times New Roman" w:eastAsia="Times New Roman" w:hAnsi="Times New Roman"/>
                <w:sz w:val="18"/>
                <w:szCs w:val="18"/>
              </w:rPr>
              <w:t xml:space="preserve"> compartilhado</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8"/>
                <w:szCs w:val="18"/>
              </w:rPr>
              <w:t xml:space="preserve">17</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8"/>
                <w:szCs w:val="18"/>
              </w:rPr>
              <w:t xml:space="preserve">4</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8"/>
                <w:szCs w:val="18"/>
              </w:rPr>
              <w:t xml:space="preserve">2</w:t>
            </w:r>
          </w:p>
        </w:tc>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sz w:val="18"/>
                <w:szCs w:val="18"/>
              </w:rPr>
              <w:t xml:space="preserve">23</w:t>
            </w:r>
          </w:p>
        </w:tc>
      </w:tr>
    </w:tbl>
    <w:p>
      <w:pPr>
        <w:spacing w:after="140" w:before="0" w:line="264"/>
        <w:jc w:val="both"/>
      </w:pPr>
      <w:r>
        <w:rPr>
          <w:rFonts w:ascii="Times New Roman" w:cs="Times New Roman" w:eastAsia="Times New Roman" w:hAnsi="Times New Roman"/>
          <w:sz w:val="19"/>
          <w:szCs w:val="19"/>
        </w:rPr>
        <w:t xml:space="preserve">Os 125 </w:t>
      </w:r>
      <w:r>
        <w:rPr>
          <w:rFonts w:ascii="Times New Roman" w:cs="Times New Roman" w:eastAsia="Times New Roman" w:hAnsi="Times New Roman"/>
          <w:i/>
          <w:iCs/>
          <w:sz w:val="19"/>
          <w:szCs w:val="19"/>
        </w:rPr>
        <w:t xml:space="preserve">tiles</w:t>
      </w:r>
      <w:r>
        <w:rPr>
          <w:rFonts w:ascii="Times New Roman" w:cs="Times New Roman" w:eastAsia="Times New Roman" w:hAnsi="Times New Roman"/>
          <w:sz w:val="19"/>
          <w:szCs w:val="19"/>
        </w:rPr>
        <w:t xml:space="preserve"> copiados são distintos entre si e correspondem a 212 pares região × </w:t>
      </w:r>
      <w:r>
        <w:rPr>
          <w:rFonts w:ascii="Times New Roman" w:cs="Times New Roman" w:eastAsia="Times New Roman" w:hAnsi="Times New Roman"/>
          <w:i/>
          <w:iCs/>
          <w:sz w:val="19"/>
          <w:szCs w:val="19"/>
        </w:rPr>
        <w:t xml:space="preserve">tile</w:t>
      </w:r>
      <w:r>
        <w:rPr>
          <w:rFonts w:ascii="Times New Roman" w:cs="Times New Roman" w:eastAsia="Times New Roman" w:hAnsi="Times New Roman"/>
          <w:sz w:val="19"/>
          <w:szCs w:val="19"/>
        </w:rPr>
        <w:t xml:space="preserve"> (2,73% dos 7.767) e a 2,26% dos 5.540 </w:t>
      </w:r>
      <w:r>
        <w:rPr>
          <w:rFonts w:ascii="Times New Roman" w:cs="Times New Roman" w:eastAsia="Times New Roman" w:hAnsi="Times New Roman"/>
          <w:i/>
          <w:iCs/>
          <w:sz w:val="19"/>
          <w:szCs w:val="19"/>
        </w:rPr>
        <w:t xml:space="preserve">tiles</w:t>
      </w:r>
      <w:r>
        <w:rPr>
          <w:rFonts w:ascii="Times New Roman" w:cs="Times New Roman" w:eastAsia="Times New Roman" w:hAnsi="Times New Roman"/>
          <w:sz w:val="19"/>
          <w:szCs w:val="19"/>
        </w:rPr>
        <w:t xml:space="preserve"> distintos. Concentram-se na Av. Paulista (33 </w:t>
      </w:r>
      <w:r>
        <w:rPr>
          <w:rFonts w:ascii="Times New Roman" w:cs="Times New Roman" w:eastAsia="Times New Roman" w:hAnsi="Times New Roman"/>
          <w:i/>
          <w:iCs/>
          <w:sz w:val="19"/>
          <w:szCs w:val="19"/>
        </w:rPr>
        <w:t xml:space="preserve">tiles</w:t>
      </w:r>
      <w:r>
        <w:rPr>
          <w:rFonts w:ascii="Times New Roman" w:cs="Times New Roman" w:eastAsia="Times New Roman" w:hAnsi="Times New Roman"/>
          <w:sz w:val="19"/>
          <w:szCs w:val="19"/>
        </w:rPr>
        <w:t xml:space="preserve">, nos dois trechos), em Brooklin (20, exclusivos da região), em Inter Zonas e Vila Olímpia (18 compartilhados entre as duas) e em Alphaville Industrial (15); a lista completa está na coluna </w:t>
      </w:r>
      <w:r>
        <w:rPr>
          <w:rFonts w:ascii="Courier New" w:cs="Courier New" w:eastAsia="Courier New" w:hAnsi="Courier New"/>
          <w:sz w:val="16"/>
          <w:szCs w:val="16"/>
        </w:rPr>
        <w:t xml:space="preserve">field_regions</w:t>
      </w:r>
      <w:r>
        <w:rPr>
          <w:rFonts w:ascii="Times New Roman" w:cs="Times New Roman" w:eastAsia="Times New Roman" w:hAnsi="Times New Roman"/>
          <w:sz w:val="19"/>
          <w:szCs w:val="19"/>
        </w:rPr>
        <w:t xml:space="preserve"> do CSV. As 100 imagens sem coincidência estão fora das caixas de todas as regiões; pelas coordenadas, cerca de 70 caem em um retângulo aproximado do município de São Paulo e 30 estão em outros pontos do Brasil (91 no treino, 9 na validação, 1 no teste). Esse retângulo é uma aproximação grosseira, usada só para descrever.</w:t>
      </w:r>
    </w:p>
    <w:p>
      <w:pPr>
        <w:spacing w:after="120" w:before="100" w:line="312"/>
        <w:jc w:val="both"/>
      </w:pPr>
      <w:r>
        <w:rPr>
          <w:rFonts w:ascii="Times New Roman" w:cs="Times New Roman" w:eastAsia="Times New Roman" w:hAnsi="Times New Roman"/>
          <w:b/>
          <w:bCs/>
        </w:rPr>
        <w:t xml:space="preserve">Treino × validação e teste.</w:t>
      </w:r>
      <w:r>
        <w:rPr>
          <w:rFonts w:ascii="Times New Roman" w:cs="Times New Roman" w:eastAsia="Times New Roman" w:hAnsi="Times New Roman"/>
        </w:rPr>
        <w:t xml:space="preserve"> Pela comparação de pixels, nenhuma imagem de validação ou de teste é cópia de uma de treino (menor erro de 31,6 na validação e de 42,7 no teste) e não há cópias entre imagens de treino. A leitura anterior, por nome, de 4 imagens de validação e 2 de teste com o mesmo </w:t>
      </w:r>
      <w:r>
        <w:rPr>
          <w:rFonts w:ascii="Times New Roman" w:cs="Times New Roman" w:eastAsia="Times New Roman" w:hAnsi="Times New Roman"/>
          <w:i/>
          <w:iCs/>
        </w:rPr>
        <w:t xml:space="preserve">tile</w:t>
      </w:r>
      <w:r>
        <w:rPr>
          <w:rFonts w:ascii="Times New Roman" w:cs="Times New Roman" w:eastAsia="Times New Roman" w:hAnsi="Times New Roman"/>
        </w:rPr>
        <w:t xml:space="preserve"> do treino era artefato do identificador compartilhado. Há vizinhança: 15 das 34 imagens de validação e 3 das 14 de teste estão a até 1 </w:t>
      </w:r>
      <w:r>
        <w:rPr>
          <w:rFonts w:ascii="Times New Roman" w:cs="Times New Roman" w:eastAsia="Times New Roman" w:hAnsi="Times New Roman"/>
          <w:i/>
          <w:iCs/>
        </w:rPr>
        <w:t xml:space="preserve">tile</w:t>
      </w:r>
      <w:r>
        <w:rPr>
          <w:rFonts w:ascii="Times New Roman" w:cs="Times New Roman" w:eastAsia="Times New Roman" w:hAnsi="Times New Roman"/>
        </w:rPr>
        <w:t xml:space="preserve"> de uma imagem de treino (20 e 11 a até 2 </w:t>
      </w:r>
      <w:r>
        <w:rPr>
          <w:rFonts w:ascii="Times New Roman" w:cs="Times New Roman" w:eastAsia="Times New Roman" w:hAnsi="Times New Roman"/>
          <w:i/>
          <w:iCs/>
        </w:rPr>
        <w:t xml:space="preserve">tiles</w:t>
      </w:r>
      <w:r>
        <w:rPr>
          <w:rFonts w:ascii="Times New Roman" w:cs="Times New Roman" w:eastAsia="Times New Roman" w:hAnsi="Times New Roman"/>
        </w:rPr>
        <w:t xml:space="preserve">), o que reduz a independência espacial da validação.</w:t>
      </w:r>
    </w:p>
    <w:p>
      <w:pPr>
        <w:spacing w:after="120" w:before="0" w:line="312"/>
        <w:jc w:val="both"/>
      </w:pPr>
      <w:r>
        <w:rPr>
          <w:rFonts w:ascii="Times New Roman" w:cs="Times New Roman" w:eastAsia="Times New Roman" w:hAnsi="Times New Roman"/>
          <w:b/>
          <w:bCs/>
        </w:rPr>
        <w:t xml:space="preserve">Leitura.</w:t>
      </w:r>
      <w:r>
        <w:rPr>
          <w:rFonts w:ascii="Times New Roman" w:cs="Times New Roman" w:eastAsia="Times New Roman" w:hAnsi="Times New Roman"/>
        </w:rPr>
        <w:t xml:space="preserve"> O treino já contém 87 </w:t>
      </w:r>
      <w:r>
        <w:rPr>
          <w:rFonts w:ascii="Times New Roman" w:cs="Times New Roman" w:eastAsia="Times New Roman" w:hAnsi="Times New Roman"/>
          <w:i/>
          <w:iCs/>
        </w:rPr>
        <w:t xml:space="preserve">tiles</w:t>
      </w:r>
      <w:r>
        <w:rPr>
          <w:rFonts w:ascii="Times New Roman" w:cs="Times New Roman" w:eastAsia="Times New Roman" w:hAnsi="Times New Roman"/>
        </w:rPr>
        <w:t xml:space="preserve"> que fazem parte do campo (1,6% dos distintos), o que pode inflar a taxa de detecção nesses </w:t>
      </w:r>
      <w:r>
        <w:rPr>
          <w:rFonts w:ascii="Times New Roman" w:cs="Times New Roman" w:eastAsia="Times New Roman" w:hAnsi="Times New Roman"/>
          <w:i/>
          <w:iCs/>
        </w:rPr>
        <w:t xml:space="preserve">tiles</w:t>
      </w:r>
      <w:r>
        <w:rPr>
          <w:rFonts w:ascii="Times New Roman" w:cs="Times New Roman" w:eastAsia="Times New Roman" w:hAnsi="Times New Roman"/>
        </w:rPr>
        <w:t xml:space="preserve">; o efeito sobre as taxas globais não é calculável sem as detecções por </w:t>
      </w:r>
      <w:r>
        <w:rPr>
          <w:rFonts w:ascii="Times New Roman" w:cs="Times New Roman" w:eastAsia="Times New Roman" w:hAnsi="Times New Roman"/>
          <w:i/>
          <w:iCs/>
        </w:rPr>
        <w:t xml:space="preserve">tile</w:t>
      </w:r>
      <w:r>
        <w:rPr>
          <w:rFonts w:ascii="Times New Roman" w:cs="Times New Roman" w:eastAsia="Times New Roman" w:hAnsi="Times New Roman"/>
        </w:rPr>
        <w:t xml:space="preserve"> de cada experimento. Os 22 casos de conteúdo diferente do nome (sufixo </w:t>
      </w:r>
      <w:r>
        <w:rPr>
          <w:rFonts w:ascii="Courier New" w:cs="Courier New" w:eastAsia="Courier New" w:hAnsi="Courier New"/>
          <w:sz w:val="21"/>
          <w:szCs w:val="21"/>
        </w:rPr>
        <w:t xml:space="preserve">itaim_bibi-NN-</w:t>
      </w:r>
      <w:r>
        <w:rPr>
          <w:rFonts w:ascii="Times New Roman" w:cs="Times New Roman" w:eastAsia="Times New Roman" w:hAnsi="Times New Roman"/>
        </w:rPr>
        <w:t xml:space="preserve">, todos com a mesma coordenada) correspondem, por pixel, a </w:t>
      </w:r>
      <w:r>
        <w:rPr>
          <w:rFonts w:ascii="Times New Roman" w:cs="Times New Roman" w:eastAsia="Times New Roman" w:hAnsi="Times New Roman"/>
          <w:i/>
          <w:iCs/>
        </w:rPr>
        <w:t xml:space="preserve">tiles</w:t>
      </w:r>
      <w:r>
        <w:rPr>
          <w:rFonts w:ascii="Times New Roman" w:cs="Times New Roman" w:eastAsia="Times New Roman" w:hAnsi="Times New Roman"/>
        </w:rPr>
        <w:t xml:space="preserve"> distintos da região do Itaim Bibi (erro de 0,2 a 0,3 na comparação 32×32); a causa do nome repetido (renomeação, exportação) é </w:t>
      </w:r>
      <w:r>
        <w:rPr>
          <w:rFonts w:ascii="Times New Roman" w:cs="Times New Roman" w:eastAsia="Times New Roman" w:hAnsi="Times New Roman"/>
          <w:b/>
          <w:bCs/>
        </w:rPr>
        <w:t xml:space="preserve">desconhecida nos materiais fornecidos</w:t>
      </w:r>
      <w:r>
        <w:rPr>
          <w:rFonts w:ascii="Times New Roman" w:cs="Times New Roman" w:eastAsia="Times New Roman" w:hAnsi="Times New Roman"/>
        </w:rPr>
        <w:t xml:space="preserve">.</w:t>
      </w:r>
    </w:p>
    <w:p>
      <w:pPr>
        <w:pStyle w:val="Heading1"/>
        <w:keepNext/>
      </w:pPr>
      <w:r>
        <w:rPr>
          <w:rFonts w:ascii="Times New Roman" w:cs="Times New Roman" w:eastAsia="Times New Roman" w:hAnsi="Times New Roman"/>
        </w:rPr>
        <w:t xml:space="preserve">7. Limitações</w:t>
      </w:r>
    </w:p>
    <w:p>
      <w:pPr>
        <w:pStyle w:val="ListParagraph"/>
        <w:numPr>
          <w:ilvl w:val="0"/>
          <w:numId w:val="2"/>
        </w:numPr>
        <w:spacing w:after="60" w:line="300"/>
        <w:jc w:val="both"/>
      </w:pPr>
      <w:r>
        <w:rPr>
          <w:rFonts w:ascii="Times New Roman" w:cs="Times New Roman" w:eastAsia="Times New Roman" w:hAnsi="Times New Roman"/>
          <w:sz w:val="23"/>
          <w:szCs w:val="23"/>
        </w:rPr>
        <w:t xml:space="preserve">Cópias recortadas, giradas, espelhadas, reescaladas ou de outra data não são detectadas pelo critério de pixel; a sobreposição real pode ser maior que a medida.</w:t>
      </w:r>
    </w:p>
    <w:p>
      <w:pPr>
        <w:pStyle w:val="ListParagraph"/>
        <w:numPr>
          <w:ilvl w:val="0"/>
          <w:numId w:val="2"/>
        </w:numPr>
        <w:spacing w:after="60" w:line="300"/>
        <w:jc w:val="both"/>
      </w:pPr>
      <w:r>
        <w:rPr>
          <w:rFonts w:ascii="Times New Roman" w:cs="Times New Roman" w:eastAsia="Times New Roman" w:hAnsi="Times New Roman"/>
          <w:sz w:val="23"/>
          <w:szCs w:val="23"/>
        </w:rPr>
        <w:t xml:space="preserve">Não há detecções por </w:t>
      </w:r>
      <w:r>
        <w:rPr>
          <w:rFonts w:ascii="Times New Roman" w:cs="Times New Roman" w:eastAsia="Times New Roman" w:hAnsi="Times New Roman"/>
          <w:i/>
          <w:iCs/>
          <w:sz w:val="23"/>
          <w:szCs w:val="23"/>
        </w:rPr>
        <w:t xml:space="preserve">tile</w:t>
      </w:r>
      <w:r>
        <w:rPr>
          <w:rFonts w:ascii="Times New Roman" w:cs="Times New Roman" w:eastAsia="Times New Roman" w:hAnsi="Times New Roman"/>
          <w:sz w:val="23"/>
          <w:szCs w:val="23"/>
        </w:rPr>
        <w:t xml:space="preserve"> nos materiais; nenhum efeito sobre as taxas de campo foi calculado, e nenhuma inferência foi reexecutada.</w:t>
      </w:r>
    </w:p>
    <w:p>
      <w:pPr>
        <w:pStyle w:val="ListParagraph"/>
        <w:numPr>
          <w:ilvl w:val="0"/>
          <w:numId w:val="2"/>
        </w:numPr>
        <w:spacing w:after="60" w:line="300"/>
        <w:jc w:val="both"/>
      </w:pPr>
      <w:r>
        <w:rPr>
          <w:rFonts w:ascii="Times New Roman" w:cs="Times New Roman" w:eastAsia="Times New Roman" w:hAnsi="Times New Roman"/>
          <w:sz w:val="23"/>
          <w:szCs w:val="23"/>
        </w:rPr>
        <w:t xml:space="preserve">O pré-filtro usa os três melhores candidatos em 32×32; as coincidências ≤ 1,56 e a lacuna até 16,9 indicam que o critério é estável, mas não é busca exaustiva em 256×256.</w:t>
      </w:r>
    </w:p>
    <w:p>
      <w:pPr>
        <w:pStyle w:val="ListParagraph"/>
        <w:numPr>
          <w:ilvl w:val="0"/>
          <w:numId w:val="2"/>
        </w:numPr>
        <w:spacing w:after="60" w:line="300"/>
        <w:jc w:val="both"/>
      </w:pPr>
      <w:r>
        <w:rPr>
          <w:rFonts w:ascii="Times New Roman" w:cs="Times New Roman" w:eastAsia="Times New Roman" w:hAnsi="Times New Roman"/>
          <w:sz w:val="23"/>
          <w:szCs w:val="23"/>
        </w:rPr>
        <w:t xml:space="preserve">O conteúdo de </w:t>
      </w:r>
      <w:r>
        <w:rPr>
          <w:rFonts w:ascii="Courier New" w:cs="Courier New" w:eastAsia="Courier New" w:hAnsi="Courier New"/>
          <w:sz w:val="20"/>
          <w:szCs w:val="20"/>
        </w:rPr>
        <w:t xml:space="preserve">data/raw/helipad_dataset.rar</w:t>
      </w:r>
      <w:r>
        <w:rPr>
          <w:rFonts w:ascii="Times New Roman" w:cs="Times New Roman" w:eastAsia="Times New Roman" w:hAnsi="Times New Roman"/>
          <w:sz w:val="23"/>
          <w:szCs w:val="23"/>
        </w:rPr>
        <w:t xml:space="preserve"> foi aberto: 174 arquivos de </w:t>
      </w:r>
      <w:r>
        <w:rPr>
          <w:rFonts w:ascii="Times New Roman" w:cs="Times New Roman" w:eastAsia="Times New Roman" w:hAnsi="Times New Roman"/>
          <w:i/>
          <w:iCs/>
          <w:sz w:val="23"/>
          <w:szCs w:val="23"/>
        </w:rPr>
        <w:t xml:space="preserve">tile</w:t>
      </w:r>
      <w:r>
        <w:rPr>
          <w:rFonts w:ascii="Times New Roman" w:cs="Times New Roman" w:eastAsia="Times New Roman" w:hAnsi="Times New Roman"/>
          <w:sz w:val="23"/>
          <w:szCs w:val="23"/>
        </w:rPr>
        <w:t xml:space="preserve"> (121 identificadores distintos, todos no inventário de campo), e 110 das imagens anotadas são cópias de arquivos dele. Não se sabe como o arquivo foi montado (</w:t>
      </w:r>
      <w:r>
        <w:rPr>
          <w:rFonts w:ascii="Times New Roman" w:cs="Times New Roman" w:eastAsia="Times New Roman" w:hAnsi="Times New Roman"/>
          <w:b/>
          <w:bCs/>
          <w:sz w:val="23"/>
          <w:szCs w:val="23"/>
        </w:rPr>
        <w:t xml:space="preserve">desconhecido nos materiais fornecidos</w:t>
      </w:r>
      <w:r>
        <w:rPr>
          <w:rFonts w:ascii="Times New Roman" w:cs="Times New Roman" w:eastAsia="Times New Roman" w:hAnsi="Times New Roman"/>
          <w:sz w:val="23"/>
          <w:szCs w:val="23"/>
        </w:rPr>
        <w:t xml:space="preserve">).</w:t>
      </w:r>
    </w:p>
    <w:p>
      <w:pPr>
        <w:pStyle w:val="ListParagraph"/>
        <w:numPr>
          <w:ilvl w:val="0"/>
          <w:numId w:val="2"/>
        </w:numPr>
        <w:spacing w:after="60" w:line="300"/>
        <w:jc w:val="both"/>
      </w:pPr>
      <w:r>
        <w:rPr>
          <w:rFonts w:ascii="Times New Roman" w:cs="Times New Roman" w:eastAsia="Times New Roman" w:hAnsi="Times New Roman"/>
          <w:sz w:val="23"/>
          <w:szCs w:val="23"/>
        </w:rPr>
        <w:t xml:space="preserve">Os registros do exp1 original, da v1 de Pedro e da execução com fork antes do exp3 não foram localizados; a página </w:t>
      </w:r>
      <w:r>
        <w:rPr>
          <w:rFonts w:ascii="Courier New" w:cs="Courier New" w:eastAsia="Courier New" w:hAnsi="Courier New"/>
          <w:sz w:val="20"/>
          <w:szCs w:val="20"/>
        </w:rPr>
        <w:t xml:space="preserve">/dataset/1</w:t>
      </w:r>
      <w:r>
        <w:rPr>
          <w:rFonts w:ascii="Times New Roman" w:cs="Times New Roman" w:eastAsia="Times New Roman" w:hAnsi="Times New Roman"/>
          <w:sz w:val="23"/>
          <w:szCs w:val="23"/>
        </w:rPr>
        <w:t xml:space="preserve"> em branco não prova inexistência.</w:t>
      </w:r>
    </w:p>
    <w:p>
      <w:pPr>
        <w:pStyle w:val="ListParagraph"/>
        <w:numPr>
          <w:ilvl w:val="0"/>
          <w:numId w:val="2"/>
        </w:numPr>
        <w:spacing w:after="60" w:line="300"/>
        <w:jc w:val="both"/>
      </w:pPr>
      <w:r>
        <w:rPr>
          <w:rFonts w:ascii="Times New Roman" w:cs="Times New Roman" w:eastAsia="Times New Roman" w:hAnsi="Times New Roman"/>
          <w:sz w:val="23"/>
          <w:szCs w:val="23"/>
        </w:rPr>
        <w:t xml:space="preserve">Foram identificadas contagens, não </w:t>
      </w:r>
      <w:r>
        <w:rPr>
          <w:rFonts w:ascii="Times New Roman" w:cs="Times New Roman" w:eastAsia="Times New Roman" w:hAnsi="Times New Roman"/>
          <w:i/>
          <w:iCs/>
          <w:sz w:val="23"/>
          <w:szCs w:val="23"/>
        </w:rPr>
        <w:t xml:space="preserve">tiles</w:t>
      </w:r>
      <w:r>
        <w:rPr>
          <w:rFonts w:ascii="Times New Roman" w:cs="Times New Roman" w:eastAsia="Times New Roman" w:hAnsi="Times New Roman"/>
          <w:sz w:val="23"/>
          <w:szCs w:val="23"/>
        </w:rPr>
        <w:t xml:space="preserve">, para a Faria Lima (176 faltantes) e a Av. Paulista (5).</w:t>
      </w:r>
    </w:p>
    <w:p>
      <w:pPr>
        <w:pStyle w:val="Heading1"/>
        <w:keepNext/>
      </w:pPr>
      <w:r>
        <w:rPr>
          <w:rFonts w:ascii="Times New Roman" w:cs="Times New Roman" w:eastAsia="Times New Roman" w:hAnsi="Times New Roman"/>
        </w:rPr>
        <w:t xml:space="preserve">8. Arquivos que ainda precisam ser anexados</w:t>
      </w:r>
    </w:p>
    <w:p>
      <w:pPr>
        <w:keepNext/>
        <w:spacing w:after="80" w:before="120" w:line="276"/>
        <w:jc w:val="left"/>
      </w:pPr>
      <w:r>
        <w:rPr>
          <w:rFonts w:ascii="Times New Roman" w:cs="Times New Roman" w:eastAsia="Times New Roman" w:hAnsi="Times New Roman"/>
          <w:b/>
          <w:bCs/>
          <w:sz w:val="22"/>
          <w:szCs w:val="22"/>
        </w:rPr>
        <w:t xml:space="preserve">Tabela 7.</w:t>
      </w:r>
      <w:r>
        <w:rPr>
          <w:rFonts w:ascii="Times New Roman" w:cs="Times New Roman" w:eastAsia="Times New Roman" w:hAnsi="Times New Roman"/>
          <w:sz w:val="22"/>
          <w:szCs w:val="22"/>
        </w:rPr>
        <w:t xml:space="preserve"> Pendências para fechar as lacunas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300"/>
        <w:gridCol w:w="2738"/>
      </w:tblGrid>
      <w:tr>
        <w:trPr>
          <w:cantSplit/>
          <w:tblHeader/>
        </w:trPr>
        <w:tc>
          <w:tcPr>
            <w:tcW w:type="dxa" w:w="36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bCs/>
                <w:sz w:val="18"/>
                <w:szCs w:val="18"/>
              </w:rPr>
              <w:t xml:space="preserve">Arquivo ou informação</w:t>
            </w:r>
          </w:p>
        </w:tc>
        <w:tc>
          <w:tcPr>
            <w:tcW w:type="dxa" w:w="33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bCs/>
                <w:sz w:val="18"/>
                <w:szCs w:val="18"/>
              </w:rPr>
              <w:t xml:space="preserve">Lacuna que fecha</w:t>
            </w:r>
          </w:p>
        </w:tc>
        <w:tc>
          <w:tcPr>
            <w:tcW w:type="dxa" w:w="2738"/>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bCs/>
                <w:sz w:val="18"/>
                <w:szCs w:val="18"/>
              </w:rPr>
              <w:t xml:space="preserve">Decisão afetada</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8"/>
                <w:szCs w:val="18"/>
              </w:rPr>
              <w:t xml:space="preserve">Registro (log) da execução </w:t>
            </w:r>
            <w:r>
              <w:rPr>
                <w:rFonts w:ascii="Courier New" w:cs="Courier New" w:eastAsia="Courier New" w:hAnsi="Courier New"/>
                <w:sz w:val="15"/>
                <w:szCs w:val="15"/>
              </w:rPr>
              <w:t xml:space="preserve">exp1-2</w:t>
            </w:r>
            <w:r>
              <w:rPr>
                <w:rFonts w:ascii="Times New Roman" w:cs="Times New Roman" w:eastAsia="Times New Roman" w:hAnsi="Times New Roman"/>
                <w:sz w:val="18"/>
                <w:szCs w:val="18"/>
              </w:rPr>
              <w:t xml:space="preserve"> com as linhas </w:t>
            </w:r>
            <w:r>
              <w:rPr>
                <w:rFonts w:ascii="Times New Roman" w:cs="Times New Roman" w:eastAsia="Times New Roman" w:hAnsi="Times New Roman"/>
                <w:i/>
                <w:iCs/>
                <w:sz w:val="18"/>
                <w:szCs w:val="18"/>
              </w:rPr>
              <w:t xml:space="preserve">Scanning</w:t>
            </w:r>
            <w:r>
              <w:rPr>
                <w:rFonts w:ascii="Times New Roman" w:cs="Times New Roman" w:eastAsia="Times New Roman" w:hAnsi="Times New Roman"/>
                <w:sz w:val="18"/>
                <w:szCs w:val="18"/>
              </w:rPr>
              <w:t xml:space="preserve">, ou a saída do </w:t>
            </w:r>
            <w:r>
              <w:rPr>
                <w:rFonts w:ascii="Courier New" w:cs="Courier New" w:eastAsia="Courier New" w:hAnsi="Courier New"/>
                <w:sz w:val="15"/>
                <w:szCs w:val="15"/>
              </w:rPr>
              <w:t xml:space="preserve">train</w:t>
            </w:r>
            <w:r>
              <w:rPr>
                <w:rFonts w:ascii="Times New Roman" w:cs="Times New Roman" w:eastAsia="Times New Roman" w:hAnsi="Times New Roman"/>
                <w:sz w:val="18"/>
                <w:szCs w:val="18"/>
              </w:rPr>
              <w:t xml:space="preserve"> dessa execução; resultados e pesos do </w:t>
            </w:r>
            <w:r>
              <w:rPr>
                <w:rFonts w:ascii="Courier New" w:cs="Courier New" w:eastAsia="Courier New" w:hAnsi="Courier New"/>
                <w:sz w:val="15"/>
                <w:szCs w:val="15"/>
              </w:rPr>
              <w:t xml:space="preserve">exp1</w:t>
            </w:r>
            <w:r>
              <w:rPr>
                <w:rFonts w:ascii="Times New Roman" w:cs="Times New Roman" w:eastAsia="Times New Roman" w:hAnsi="Times New Roman"/>
                <w:sz w:val="18"/>
                <w:szCs w:val="18"/>
              </w:rPr>
              <w:t xml:space="preserve"> original (v1), se existirem</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8"/>
                <w:szCs w:val="18"/>
              </w:rPr>
              <w:t xml:space="preserve">Contagem de imagens da execução do exp1 e destino da execução original</w:t>
            </w:r>
          </w:p>
        </w:tc>
        <w:tc>
          <w:tcPr>
            <w:tcW w:type="dxa" w:w="27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8"/>
                <w:szCs w:val="18"/>
              </w:rPr>
              <w:t xml:space="preserve">Passar o exp1 de indício forte a prova</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8"/>
                <w:szCs w:val="18"/>
              </w:rPr>
              <w:t xml:space="preserve">Exportação ou captura da página de versões do fork com a divisão de </w:t>
            </w:r>
            <w:r>
              <w:rPr>
                <w:rFonts w:ascii="Times New Roman" w:cs="Times New Roman" w:eastAsia="Times New Roman" w:hAnsi="Times New Roman"/>
                <w:b/>
                <w:bCs/>
                <w:sz w:val="18"/>
                <w:szCs w:val="18"/>
              </w:rPr>
              <w:t xml:space="preserve">cada</w:t>
            </w:r>
            <w:r>
              <w:rPr>
                <w:rFonts w:ascii="Times New Roman" w:cs="Times New Roman" w:eastAsia="Times New Roman" w:hAnsi="Times New Roman"/>
                <w:sz w:val="18"/>
                <w:szCs w:val="18"/>
              </w:rPr>
              <w:t xml:space="preserve"> versão (v1 e v2) e as datas, e a lista de projetos do seu workspace</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8"/>
                <w:szCs w:val="18"/>
              </w:rPr>
              <w:t xml:space="preserve">Se existe versão do fork com 178/34 e qual foi usada em cada execução</w:t>
            </w:r>
          </w:p>
        </w:tc>
        <w:tc>
          <w:tcPr>
            <w:tcW w:type="dxa" w:w="27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8"/>
                <w:szCs w:val="18"/>
              </w:rPr>
              <w:t xml:space="preserve">Resolver o conflito sobre o exp2</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8"/>
                <w:szCs w:val="18"/>
              </w:rPr>
              <w:t xml:space="preserve">Artefatos (</w:t>
            </w:r>
            <w:r>
              <w:rPr>
                <w:rFonts w:ascii="Courier New" w:cs="Courier New" w:eastAsia="Courier New" w:hAnsi="Courier New"/>
                <w:sz w:val="15"/>
                <w:szCs w:val="15"/>
              </w:rPr>
              <w:t xml:space="preserve">args.yaml</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results.csv</w:t>
            </w:r>
            <w:r>
              <w:rPr>
                <w:rFonts w:ascii="Times New Roman" w:cs="Times New Roman" w:eastAsia="Times New Roman" w:hAnsi="Times New Roman"/>
                <w:sz w:val="18"/>
                <w:szCs w:val="18"/>
              </w:rPr>
              <w:t xml:space="preserve">, pesos) da primeira execução com o fork, antes da renomeação para exp3</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8"/>
                <w:szCs w:val="18"/>
              </w:rPr>
              <w:t xml:space="preserve">Se a execução “exp2 silenciosa” é o exp3 atual ou outra</w:t>
            </w:r>
          </w:p>
        </w:tc>
        <w:tc>
          <w:tcPr>
            <w:tcW w:type="dxa" w:w="27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8"/>
                <w:szCs w:val="18"/>
              </w:rPr>
              <w:t xml:space="preserve">Linhagem do exp3</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8"/>
                <w:szCs w:val="18"/>
              </w:rPr>
              <w:t xml:space="preserve">A pasta </w:t>
            </w:r>
            <w:r>
              <w:rPr>
                <w:rFonts w:ascii="Courier New" w:cs="Courier New" w:eastAsia="Courier New" w:hAnsi="Courier New"/>
                <w:sz w:val="15"/>
                <w:szCs w:val="15"/>
              </w:rPr>
              <w:t xml:space="preserve">Heliponto</w:t>
            </w:r>
            <w:r>
              <w:rPr>
                <w:rFonts w:ascii="Times New Roman" w:cs="Times New Roman" w:eastAsia="Times New Roman" w:hAnsi="Times New Roman"/>
                <w:sz w:val="18"/>
                <w:szCs w:val="18"/>
              </w:rPr>
              <w:t xml:space="preserve"> de Pedro (</w:t>
            </w:r>
            <w:r>
              <w:rPr>
                <w:rFonts w:ascii="Courier New" w:cs="Courier New" w:eastAsia="Courier New" w:hAnsi="Courier New"/>
                <w:sz w:val="15"/>
                <w:szCs w:val="15"/>
              </w:rPr>
              <w:t xml:space="preserve">Heliponto.rar</w:t>
            </w:r>
            <w:r>
              <w:rPr>
                <w:rFonts w:ascii="Times New Roman" w:cs="Times New Roman" w:eastAsia="Times New Roman" w:hAnsi="Times New Roman"/>
                <w:sz w:val="18"/>
                <w:szCs w:val="18"/>
              </w:rPr>
              <w:t xml:space="preserve">) e informação de como </w:t>
            </w:r>
            <w:r>
              <w:rPr>
                <w:rFonts w:ascii="Courier New" w:cs="Courier New" w:eastAsia="Courier New" w:hAnsi="Courier New"/>
                <w:sz w:val="15"/>
                <w:szCs w:val="15"/>
              </w:rPr>
              <w:t xml:space="preserve">helipad_dataset.rar</w:t>
            </w:r>
            <w:r>
              <w:rPr>
                <w:rFonts w:ascii="Times New Roman" w:cs="Times New Roman" w:eastAsia="Times New Roman" w:hAnsi="Times New Roman"/>
                <w:sz w:val="18"/>
                <w:szCs w:val="18"/>
              </w:rPr>
              <w:t xml:space="preserve"> foi montado</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8"/>
                <w:szCs w:val="18"/>
              </w:rPr>
              <w:t xml:space="preserve">Origem das 100 imagens sem </w:t>
            </w:r>
            <w:r>
              <w:rPr>
                <w:rFonts w:ascii="Times New Roman" w:cs="Times New Roman" w:eastAsia="Times New Roman" w:hAnsi="Times New Roman"/>
                <w:i/>
                <w:iCs/>
                <w:sz w:val="18"/>
                <w:szCs w:val="18"/>
              </w:rPr>
              <w:t xml:space="preserve">tile</w:t>
            </w:r>
            <w:r>
              <w:rPr>
                <w:rFonts w:ascii="Times New Roman" w:cs="Times New Roman" w:eastAsia="Times New Roman" w:hAnsi="Times New Roman"/>
                <w:sz w:val="18"/>
                <w:szCs w:val="18"/>
              </w:rPr>
              <w:t xml:space="preserve"> de campo</w:t>
            </w:r>
          </w:p>
        </w:tc>
        <w:tc>
          <w:tcPr>
            <w:tcW w:type="dxa" w:w="27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8"/>
                <w:szCs w:val="18"/>
              </w:rPr>
              <w:t xml:space="preserve">Cobertura geográfica e origem dos dados</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8"/>
                <w:szCs w:val="18"/>
              </w:rPr>
              <w:t xml:space="preserve">Detecções por </w:t>
            </w:r>
            <w:r>
              <w:rPr>
                <w:rFonts w:ascii="Times New Roman" w:cs="Times New Roman" w:eastAsia="Times New Roman" w:hAnsi="Times New Roman"/>
                <w:i/>
                <w:iCs/>
                <w:sz w:val="18"/>
                <w:szCs w:val="18"/>
              </w:rPr>
              <w:t xml:space="preserve">tile</w:t>
            </w:r>
            <w:r>
              <w:rPr>
                <w:rFonts w:ascii="Times New Roman" w:cs="Times New Roman" w:eastAsia="Times New Roman" w:hAnsi="Times New Roman"/>
                <w:sz w:val="18"/>
                <w:szCs w:val="18"/>
              </w:rPr>
              <w:t xml:space="preserve"> (CSV por experimento) para os 7.767 pares</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8"/>
                <w:szCs w:val="18"/>
              </w:rPr>
              <w:t xml:space="preserve">Efeito da sobreposição sobre as taxas de campo</w:t>
            </w:r>
          </w:p>
        </w:tc>
        <w:tc>
          <w:tcPr>
            <w:tcW w:type="dxa" w:w="27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8"/>
                <w:szCs w:val="18"/>
              </w:rPr>
              <w:t xml:space="preserve">QE1: parcela da diferença explicada pela linhagem</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8"/>
                <w:szCs w:val="18"/>
              </w:rPr>
              <w:t xml:space="preserve">Lista dos 176 </w:t>
            </w:r>
            <w:r>
              <w:rPr>
                <w:rFonts w:ascii="Times New Roman" w:cs="Times New Roman" w:eastAsia="Times New Roman" w:hAnsi="Times New Roman"/>
                <w:i/>
                <w:iCs/>
                <w:sz w:val="18"/>
                <w:szCs w:val="18"/>
              </w:rPr>
              <w:t xml:space="preserve">tiles</w:t>
            </w:r>
            <w:r>
              <w:rPr>
                <w:rFonts w:ascii="Times New Roman" w:cs="Times New Roman" w:eastAsia="Times New Roman" w:hAnsi="Times New Roman"/>
                <w:sz w:val="18"/>
                <w:szCs w:val="18"/>
              </w:rPr>
              <w:t xml:space="preserve"> ausentes da Faria Lima e dos 5 da Av. Paulista</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8"/>
                <w:szCs w:val="18"/>
              </w:rPr>
              <w:t xml:space="preserve">Fechar o inventário (840 vs. 664)</w:t>
            </w:r>
          </w:p>
        </w:tc>
        <w:tc>
          <w:tcPr>
            <w:tcW w:type="dxa" w:w="27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8"/>
                <w:szCs w:val="18"/>
              </w:rPr>
              <w:t xml:space="preserve">Denominador de campo</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8"/>
                <w:szCs w:val="18"/>
              </w:rPr>
              <w:t xml:space="preserve">Saída do </w:t>
            </w:r>
            <w:r>
              <w:rPr>
                <w:rFonts w:ascii="Courier New" w:cs="Courier New" w:eastAsia="Courier New" w:hAnsi="Courier New"/>
                <w:sz w:val="15"/>
                <w:szCs w:val="15"/>
              </w:rPr>
              <w:t xml:space="preserve">ultralytics</w:t>
            </w:r>
            <w:r>
              <w:rPr>
                <w:rFonts w:ascii="Times New Roman" w:cs="Times New Roman" w:eastAsia="Times New Roman" w:hAnsi="Times New Roman"/>
                <w:sz w:val="18"/>
                <w:szCs w:val="18"/>
              </w:rPr>
              <w:t xml:space="preserve"> 8.4.98 e 8.4.163 sobre a v2 (verificação de rótulos)</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8"/>
                <w:szCs w:val="18"/>
              </w:rPr>
              <w:t xml:space="preserve">Como cada versão trata os 3 rótulos mistos</w:t>
            </w:r>
          </w:p>
        </w:tc>
        <w:tc>
          <w:tcPr>
            <w:tcW w:type="dxa" w:w="27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sz w:val="18"/>
                <w:szCs w:val="18"/>
              </w:rPr>
              <w:t xml:space="preserve">Comparabilidade de exp2 e exp4</w:t>
            </w:r>
          </w:p>
        </w:tc>
      </w:tr>
    </w:tbl>
    <w:p>
      <w:pPr>
        <w:pStyle w:val="Heading1"/>
        <w:keepNext/>
      </w:pPr>
      <w:r>
        <w:rPr>
          <w:rFonts w:ascii="Times New Roman" w:cs="Times New Roman" w:eastAsia="Times New Roman" w:hAnsi="Times New Roman"/>
        </w:rPr>
        <w:t xml:space="preserve">9. Arquivos entregues</w:t>
      </w:r>
    </w:p>
    <w:p>
      <w:pPr>
        <w:pStyle w:val="ListParagraph"/>
        <w:numPr>
          <w:ilvl w:val="0"/>
          <w:numId w:val="2"/>
        </w:numPr>
        <w:spacing w:after="60" w:line="300"/>
        <w:jc w:val="both"/>
      </w:pPr>
      <w:r>
        <w:rPr>
          <w:rFonts w:ascii="Courier New" w:cs="Courier New" w:eastAsia="Courier New" w:hAnsi="Courier New"/>
          <w:sz w:val="20"/>
          <w:szCs w:val="20"/>
        </w:rPr>
        <w:t xml:space="preserve">field_tiles_inventory.csv</w:t>
      </w:r>
      <w:r>
        <w:rPr>
          <w:rFonts w:ascii="Times New Roman" w:cs="Times New Roman" w:eastAsia="Times New Roman" w:hAnsi="Times New Roman"/>
          <w:sz w:val="23"/>
          <w:szCs w:val="23"/>
        </w:rPr>
        <w:t xml:space="preserve"> e </w:t>
      </w:r>
      <w:r>
        <w:rPr>
          <w:rFonts w:ascii="Courier New" w:cs="Courier New" w:eastAsia="Courier New" w:hAnsi="Courier New"/>
          <w:sz w:val="20"/>
          <w:szCs w:val="20"/>
        </w:rPr>
        <w:t xml:space="preserve">field_tiles_inventory_raw.csv</w:t>
      </w:r>
      <w:r>
        <w:rPr>
          <w:rFonts w:ascii="Times New Roman" w:cs="Times New Roman" w:eastAsia="Times New Roman" w:hAnsi="Times New Roman"/>
          <w:sz w:val="23"/>
          <w:szCs w:val="23"/>
        </w:rPr>
        <w:t xml:space="preserve">: inventário de campo (7.767 linhas e 8.083 entradas brutas).</w:t>
      </w:r>
    </w:p>
    <w:p>
      <w:pPr>
        <w:pStyle w:val="ListParagraph"/>
        <w:numPr>
          <w:ilvl w:val="0"/>
          <w:numId w:val="2"/>
        </w:numPr>
        <w:spacing w:after="60" w:line="300"/>
        <w:jc w:val="both"/>
      </w:pPr>
      <w:r>
        <w:rPr>
          <w:rFonts w:ascii="Courier New" w:cs="Courier New" w:eastAsia="Courier New" w:hAnsi="Courier New"/>
          <w:sz w:val="20"/>
          <w:szCs w:val="20"/>
        </w:rPr>
        <w:t xml:space="preserve">train_valid_test_tiles_overlap.csv</w:t>
      </w:r>
      <w:r>
        <w:rPr>
          <w:rFonts w:ascii="Times New Roman" w:cs="Times New Roman" w:eastAsia="Times New Roman" w:hAnsi="Times New Roman"/>
          <w:sz w:val="23"/>
          <w:szCs w:val="23"/>
        </w:rPr>
        <w:t xml:space="preserve">: 226 imagens anotadas, com identificador pelo nome, melhor </w:t>
      </w:r>
      <w:r>
        <w:rPr>
          <w:rFonts w:ascii="Times New Roman" w:cs="Times New Roman" w:eastAsia="Times New Roman" w:hAnsi="Times New Roman"/>
          <w:i/>
          <w:iCs/>
          <w:sz w:val="23"/>
          <w:szCs w:val="23"/>
        </w:rPr>
        <w:t xml:space="preserve">tile</w:t>
      </w:r>
      <w:r>
        <w:rPr>
          <w:rFonts w:ascii="Times New Roman" w:cs="Times New Roman" w:eastAsia="Times New Roman" w:hAnsi="Times New Roman"/>
          <w:sz w:val="23"/>
          <w:szCs w:val="23"/>
        </w:rPr>
        <w:t xml:space="preserve"> por pixel e erro, tile resolvido, região, distâncias e vizinhança de campo e de treino.</w:t>
      </w:r>
    </w:p>
    <w:p>
      <w:pPr>
        <w:pStyle w:val="ListParagraph"/>
        <w:numPr>
          <w:ilvl w:val="0"/>
          <w:numId w:val="2"/>
        </w:numPr>
        <w:spacing w:after="60" w:line="300"/>
        <w:jc w:val="both"/>
      </w:pPr>
      <w:r>
        <w:rPr>
          <w:rFonts w:ascii="Courier New" w:cs="Courier New" w:eastAsia="Courier New" w:hAnsi="Courier New"/>
          <w:sz w:val="20"/>
          <w:szCs w:val="20"/>
        </w:rPr>
        <w:t xml:space="preserve">overlap_summary.json</w:t>
      </w:r>
      <w:r>
        <w:rPr>
          <w:rFonts w:ascii="Times New Roman" w:cs="Times New Roman" w:eastAsia="Times New Roman" w:hAnsi="Times New Roman"/>
          <w:sz w:val="23"/>
          <w:szCs w:val="23"/>
        </w:rPr>
        <w:t xml:space="preserve">: critérios, denominadores e totais citados neste relatório.</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260"/>
      <w:outlineLvl w:val="0"/>
    </w:pPr>
    <w:rPr>
      <w:rFonts w:ascii="Times New Roman" w:cs="Times New Roman" w:eastAsia="Times New Roman" w:hAnsi="Times New Roman"/>
      <w:b/>
      <w:bCs/>
      <w:color w:val="1F4E8C"/>
      <w:sz w:val="27"/>
      <w:szCs w:val="27"/>
    </w:rPr>
  </w:style>
  <w:style w:type="paragraph" w:styleId="Heading2">
    <w:name w:val="Heading 2"/>
    <w:basedOn w:val="Normal"/>
    <w:next w:val="Normal"/>
    <w:qFormat/>
    <w:pPr>
      <w:spacing w:after="90" w:before="180"/>
      <w:outlineLvl w:val="1"/>
    </w:pPr>
    <w:rPr>
      <w:rFonts w:ascii="Times New Roman" w:cs="Times New Roman" w:eastAsia="Times New Roman" w:hAnsi="Times New Roman"/>
      <w:b/>
      <w:bCs/>
      <w:color w:val="1F4E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de evidências documentais</dc:title>
  <dc:creator>Fabiana Rotella Campaner</dc:creator>
  <cp:lastModifiedBy>Un-named</cp:lastModifiedBy>
  <cp:revision>1</cp:revision>
  <dcterms:created xsi:type="dcterms:W3CDTF">2026-10-15T01:36:42.130Z</dcterms:created>
  <dcterms:modified xsi:type="dcterms:W3CDTF">2026-10-15T01:36:42.131Z</dcterms:modified>
</cp:coreProperties>
</file>

<file path=docProps/custom.xml><?xml version="1.0" encoding="utf-8"?>
<Properties xmlns="http://schemas.openxmlformats.org/officeDocument/2006/custom-properties" xmlns:vt="http://schemas.openxmlformats.org/officeDocument/2006/docPropsVTypes"/>
</file>