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HELIPAD DETECTOR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Detecção de Helipontos em Telhados com Visão Computacional, Imagens de Satélite e YOLO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Relatório de Análise de Dados e Sumário Executivo</w:t>
      </w:r>
    </w:p>
    <w:p>
      <w:pPr>
        <w:jc w:val="center"/>
      </w:pPr>
      <w:r>
        <w:rPr>
          <w:sz w:val="20"/>
          <w:szCs w:val="20"/>
        </w:rPr>
        <w:t xml:space="preserve">PUC-SP · Aprendizado de Máquina e Visão Computacional ·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Resumo Executivo</w:t>
      </w:r>
    </w:p>
    <w:p>
      <w:pPr>
        <w:spacing w:after="200"/>
      </w:pPr>
      <w:r>
        <w:t xml:space="preserve">O projeto Helipad Detector é uma solução de visão computacional para detectar helipontos em telhados da cidade de São Paulo a partir de imagens de satélite de alta resolução, cobrindo coleta e preparação dos dados, treinamento, avaliação e análise do modelo.</w:t>
      </w:r>
    </w:p>
    <w:p>
      <w:pPr>
        <w:spacing w:after="200"/>
      </w:pPr>
      <w:r>
        <w:t xml:space="preserve">O valor do projeto está tanto no modelo treinado quanto na construção de um pipeline estruturado capaz de transformar coordenadas geográficas brutas em um dataset anotado e reutilizável — demonstrando domínio sobre engenharia de dados, curadoria de imagens, anotação e avaliação de desempenho.</w:t>
      </w:r>
    </w:p>
    <w:p>
      <w:pPr>
        <w:spacing w:after="200"/>
      </w:pPr>
      <w:r>
        <w:t xml:space="preserve">O modelo do experimento 1 (60 épocas) apresentou resultados fortes para o tamanho do conjunto de treino. Um segundo experimento controlado (100 épocas, mesmo dataset) está em andamento para validar se treinar por mais tempo melhora o resultado — ver Seção 16.</w:t>
      </w:r>
    </w:p>
    <w:p>
      <w:pPr>
        <w:pStyle w:val="Heading1"/>
        <w:spacing w:after="200" w:before="400"/>
      </w:pPr>
      <w:r>
        <w:t xml:space="preserve">2. Introdução</w:t>
      </w:r>
    </w:p>
    <w:p>
      <w:pPr>
        <w:spacing w:after="200"/>
      </w:pPr>
      <w:r>
        <w:t xml:space="preserve">A detecção automática de objetos em imagens de satélite é relevante em cenários urbanos complexos. Este projeto foca na identificação de helipontos em coberturas de edifícios — estruturas com relevância operacional e urbana cuja detecção manual em larga escala é lenta e difícil de manter.</w:t>
      </w:r>
    </w:p>
    <w:p>
      <w:pPr>
        <w:spacing w:after="200"/>
      </w:pPr>
      <w:r>
        <w:t xml:space="preserve">A tarefa apresenta dificuldade visual considerável: helipontos variam em formato, cor, desgaste, contraste, sombra e oclusão, e padrões em piscinas, quadras ou terraços podem ser confundidos com a marcação característica do heliponto.</w:t>
      </w:r>
    </w:p>
    <w:p>
      <w:pPr>
        <w:pStyle w:val="Heading1"/>
        <w:spacing w:after="200" w:before="400"/>
      </w:pPr>
      <w:r>
        <w:t xml:space="preserve">3. Definição do Problema</w:t>
      </w:r>
    </w:p>
    <w:p>
      <w:pPr>
        <w:spacing w:after="200"/>
      </w:pPr>
      <w:r>
        <w:t xml:space="preserve">O desafio central é detectar automaticamente helipontos em telhados via imagens de satélite, lidando com densidade urbana, diversidade arquitetônica e padrões visuais semelhantes — além de variações de escala, orientação, iluminação e ruído visual que aumentam falsos positivos e negativos.</w:t>
      </w:r>
    </w:p>
    <w:p>
      <w:pPr>
        <w:pStyle w:val="Heading1"/>
        <w:spacing w:after="200" w:before="400"/>
      </w:pPr>
      <w:r>
        <w:t xml:space="preserve">4. Objetivos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Construir um dataset original de helipontos em São Paulo.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Coletar e organizar coordenadas geográficas dos alvos.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Obter imagens de satélite de alta resolução.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Realizar a anotação manual dos objetos.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Treinar e avaliar um modelo de detecção de objetos (YOLO).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Verificar a capacidade de generalização em áreas não vistas no treinamento.</w:t>
      </w:r>
    </w:p>
    <w:p>
      <w:pPr>
        <w:spacing w:after="200"/>
      </w:pPr>
      <w:r>
        <w:t xml:space="preserve">Demonstrar que a curadoria criteriosa dos dados é decisiva para o sucesso do sistema — o trabalho funciona como experimento técnico, estudo de caso e portfólio de engenharia de IA.</w:t>
      </w:r>
    </w:p>
    <w:p>
      <w:pPr>
        <w:pStyle w:val="Heading1"/>
        <w:spacing w:after="200" w:before="400"/>
      </w:pPr>
      <w:r>
        <w:t xml:space="preserve">5. Contexto e Antecedentes</w:t>
      </w:r>
    </w:p>
    <w:p>
      <w:pPr>
        <w:spacing w:after="200"/>
      </w:pPr>
      <w:r>
        <w:t xml:space="preserve">O projeto se apoia em FlightMarket, Selenium, ESRI World Imagery, Roboflow, Jupyter, Google Colab, Ultralytics YOLO e PyTorch, estruturados para reprodutibilidade e separação clara entre descoberta, preparação, anotação, treinamento e análise.</w:t>
      </w:r>
    </w:p>
    <w:p>
      <w:pPr>
        <w:pStyle w:val="Heading1"/>
        <w:spacing w:after="200" w:before="400"/>
      </w:pPr>
      <w:r>
        <w:t xml:space="preserve">6. Arquitetura da Solução</w:t>
      </w:r>
    </w:p>
    <w:p>
      <w:pPr>
        <w:spacing w:after="200"/>
      </w:pPr>
      <w:r>
        <w:t xml:space="preserve">A arquitetura é organizada em módulos sequenciais e complementares: descoberta geoespacial, coleta de imagens, tratamento dos dados, anotação, treinamento, avaliação e apresentação dos resultados — facilitando evolução futura (incluindo aplicações web e fluxos de MLOps).</w:t>
      </w:r>
    </w:p>
    <w:p>
      <w:pPr>
        <w:pStyle w:val="Heading1"/>
        <w:spacing w:after="200" w:before="400"/>
      </w:pPr>
      <w:r>
        <w:t xml:space="preserve">7. Pipeline de Dados</w:t>
      </w:r>
    </w:p>
    <w:p>
      <w:pPr>
        <w:spacing w:after="200"/>
      </w:pPr>
      <w:r>
        <w:t xml:space="preserve">Coordenadas de helipontos são coletadas de fontes externas, convertidas em bounding boxes geográficas, usadas para baixar tiles de satélite (ESRI World Imagery), organizados por bairro, curados manualmente, anotados, redimensionados, aumentados e divididos em treino/validação/teste.</w:t>
      </w: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Automação: src/geospatial/helipad_bot.py (descoberta) → transform_coordinates.py (conversão) → geospatial_image_collection.ipynb (tiles/mosaicos).</w:t>
      </w:r>
    </w:p>
    <w:p>
      <w:pPr>
        <w:pStyle w:val="Heading1"/>
        <w:spacing w:after="200" w:before="400"/>
      </w:pPr>
      <w:r>
        <w:t xml:space="preserve">8. Componentes de Inteligência Artificial</w:t>
      </w:r>
    </w:p>
    <w:p>
      <w:pPr>
        <w:spacing w:after="200"/>
      </w:pPr>
      <w:r>
        <w:t xml:space="preserve">O núcleo de IA é um detector de objetos de classe única (heliponto), baseado na família YOLO — equilíbrio entre velocidade e desempenho, exigindo tanto classificação quanto localização via bounding boxes.</w:t>
      </w:r>
    </w:p>
    <w:p>
      <w:pPr>
        <w:spacing w:after="200"/>
      </w:pPr>
      <w:r>
        <w:t xml:space="preserve">Avaliação com métricas clássicas de detecção: precision, recall, mAP@50 e mAP@50–95.</w:t>
      </w:r>
    </w:p>
    <w:p>
      <w:pPr>
        <w:pStyle w:val="Heading1"/>
        <w:spacing w:after="200" w:before="400"/>
      </w:pPr>
      <w:r>
        <w:t xml:space="preserve">9. Camada de Dashboard e Analytics</w:t>
      </w:r>
    </w:p>
    <w:p>
      <w:pPr>
        <w:spacing w:after="200"/>
      </w:pPr>
      <w:r>
        <w:t xml:space="preserve">Diferente de versões anteriores deste relatório, esta camada hoje é um aplicativo Streamlit real e funcional (apps/streamlit_app/app.py), não apenas notebooks estáticos. Inclui: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Upload de imagem com detecção em tempo real (YOLO).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Busca por região via tiles de satélite.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Galeria de imagens de amostra para teste rápido do detector.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Mapa interativo (Folium) com duas camadas reais e identificadas: bairros de São Paulo usados no treino, e o dataset auxiliar de descoberta em outros estados.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Visualização de densidade (Kepler.gl) do dataset de descoberta.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Painel de métricas comparando experimentos automaticamente, lendo os results.csv reais.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Aba de downloads para relatórios e dataset bruto.</w:t>
      </w:r>
    </w:p>
    <w:p>
      <w:pPr>
        <w:pStyle w:val="Heading1"/>
        <w:spacing w:after="200" w:before="400"/>
      </w:pPr>
      <w:r>
        <w:t xml:space="preserve">10. Segurança e Governança</w:t>
      </w:r>
    </w:p>
    <w:p>
      <w:pPr>
        <w:spacing w:after="200"/>
      </w:pPr>
      <w:r>
        <w:t xml:space="preserve">O projeto identificou e corrigiu, no curso do desenvolvimento, um problema real de segurança: uma chave de API do Roboflow estava hardcoded em texto puro nos notebooks de treino. A chave foi removida do código (substituída por leitura via variável de ambiente / Colab Secrets) e marcada para revogação — um exemplo concreto de por que boas práticas de gestão de segredos importam mesmo em projetos acadêmicos.</w:t>
      </w:r>
    </w:p>
    <w:p>
      <w:pPr>
        <w:spacing w:after="200"/>
      </w:pPr>
      <w:r>
        <w:t xml:space="preserve">Do ponto de vista de IA responsável, o projeto define critérios de anotação, curadoria de dados, separação treino/validação/teste e avaliação em regiões não vistas, reduzindo vieses ocultos. A análise qualitativa (Seção 12) complementa as métricas numéricas, evitando que a avaliação fique restrita a números agregados.</w:t>
      </w:r>
    </w:p>
    <w:p>
      <w:pPr>
        <w:spacing w:after="200"/>
      </w:pPr>
      <w:r>
        <w:t xml:space="preserve">Uso restrito a imagens de área pública, sem anotação de pessoas, placas ou outros identificadores pessoais, em linha com a LGPD.</w:t>
      </w:r>
    </w:p>
    <w:p>
      <w:pPr>
        <w:pStyle w:val="Heading1"/>
        <w:spacing w:after="200" w:before="400"/>
      </w:pPr>
      <w:r>
        <w:t xml:space="preserve">11. Escalabilidade e Performance</w:t>
      </w:r>
    </w:p>
    <w:p>
      <w:pPr>
        <w:spacing w:after="200"/>
      </w:pPr>
      <w:r>
        <w:t xml:space="preserve">A automação da descoberta geoespacial e da preparação de dados reduz trabalho manual e facilita expansão para novos bairros. Para um cenário produtivo mais amplo, seriam necessários orquestração, monitoramento, versionamento de modelos e gestão formal de experimentos — hoje o projeto tem uma base sólida, mas ainda acadêmica em maturidade operacional.</w:t>
      </w:r>
    </w:p>
    <w:p>
      <w:pPr>
        <w:pStyle w:val="Heading1"/>
        <w:spacing w:after="200" w:before="400"/>
      </w:pPr>
      <w:r>
        <w:t xml:space="preserve">12. Métricas de Destaque</w:t>
      </w:r>
    </w:p>
    <w:p>
      <w:pPr>
        <w:spacing w:after="200"/>
      </w:pPr>
      <w:r>
        <w:t xml:space="preserve">Resultados reais do experimento 1 (YOLOv8n, 60 épocas, dataset original de São Paulo — 116 imagens de treino):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Melhor Época (54)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Época Final (60)</w:t>
            </w:r>
          </w:p>
        </w:tc>
      </w:tr>
      <w:tr>
        <w:tc>
          <w:tcPr>
            <w:tcW w:type="dxa" w:w="3000"/>
          </w:tcPr>
          <w:p>
            <w:r>
              <w:t xml:space="preserve">Precision</w:t>
            </w:r>
          </w:p>
        </w:tc>
        <w:tc>
          <w:tcPr>
            <w:tcW w:type="dxa" w:w="3000"/>
          </w:tcPr>
          <w:p>
            <w:r>
              <w:t xml:space="preserve">1.000</w:t>
            </w:r>
          </w:p>
        </w:tc>
        <w:tc>
          <w:tcPr>
            <w:tcW w:type="dxa" w:w="3000"/>
          </w:tcPr>
          <w:p>
            <w:r>
              <w:t xml:space="preserve">0.992</w:t>
            </w:r>
          </w:p>
        </w:tc>
      </w:tr>
      <w:tr>
        <w:tc>
          <w:tcPr>
            <w:tcW w:type="dxa" w:w="3000"/>
          </w:tcPr>
          <w:p>
            <w:r>
              <w:t xml:space="preserve">Recall</w:t>
            </w:r>
          </w:p>
        </w:tc>
        <w:tc>
          <w:tcPr>
            <w:tcW w:type="dxa" w:w="3000"/>
          </w:tcPr>
          <w:p>
            <w:r>
              <w:t xml:space="preserve">0.963</w:t>
            </w:r>
          </w:p>
        </w:tc>
        <w:tc>
          <w:tcPr>
            <w:tcW w:type="dxa" w:w="3000"/>
          </w:tcPr>
          <w:p>
            <w:r>
              <w:t xml:space="preserve">0.971</w:t>
            </w:r>
          </w:p>
        </w:tc>
      </w:tr>
      <w:tr>
        <w:tc>
          <w:tcPr>
            <w:tcW w:type="dxa" w:w="3000"/>
          </w:tcPr>
          <w:p>
            <w:r>
              <w:t xml:space="preserve">mAP@50</w:t>
            </w:r>
          </w:p>
        </w:tc>
        <w:tc>
          <w:tcPr>
            <w:tcW w:type="dxa" w:w="3000"/>
          </w:tcPr>
          <w:p>
            <w:r>
              <w:t xml:space="preserve">0.994</w:t>
            </w:r>
          </w:p>
        </w:tc>
        <w:tc>
          <w:tcPr>
            <w:tcW w:type="dxa" w:w="3000"/>
          </w:tcPr>
          <w:p>
            <w:r>
              <w:t xml:space="preserve">0.994</w:t>
            </w:r>
          </w:p>
        </w:tc>
      </w:tr>
      <w:tr>
        <w:tc>
          <w:tcPr>
            <w:tcW w:type="dxa" w:w="3000"/>
          </w:tcPr>
          <w:p>
            <w:r>
              <w:t xml:space="preserve">mAP@50–95</w:t>
            </w:r>
          </w:p>
        </w:tc>
        <w:tc>
          <w:tcPr>
            <w:tcW w:type="dxa" w:w="3000"/>
          </w:tcPr>
          <w:p>
            <w:r>
              <w:t xml:space="preserve">0.881</w:t>
            </w:r>
          </w:p>
        </w:tc>
        <w:tc>
          <w:tcPr>
            <w:tcW w:type="dxa" w:w="3000"/>
          </w:tcPr>
          <w:p>
            <w:r>
              <w:t xml:space="preserve">0.841</w:t>
            </w:r>
          </w:p>
        </w:tc>
      </w:tr>
    </w:tbl>
    <w:p>
      <w:pPr>
        <w:spacing w:after="200"/>
      </w:pP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Experimento 2 (mesmo dataset, 100 épocas — ablação controlada exigida pelo briefing) está em andamento. Este relatório não apresenta números de exp2 até que o results.csv real esteja disponível, para não arriscar publicar dados incorretos ou fabricados.</w:t>
      </w:r>
    </w:p>
    <w:p>
      <w:pPr>
        <w:pStyle w:val="Heading1"/>
        <w:spacing w:after="200" w:before="400"/>
      </w:pPr>
      <w:r>
        <w:t xml:space="preserve">13. Gráficos Gerados (exp1)</w:t>
      </w:r>
    </w:p>
    <w:p>
      <w:pPr>
        <w:pStyle w:val="Heading2"/>
        <w:spacing w:after="150" w:before="300"/>
      </w:pPr>
      <w:r>
        <w:t xml:space="preserve">Figura 1 — Evolução das Losses por Época</w:t>
      </w:r>
    </w:p>
    <w:p>
      <w:pPr>
        <w:spacing w:after="100"/>
        <w:jc w:val="center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Box, Cls e DFL loss caem de forma consistente em treino e validação, sem sinal evidente de overfitting nas 60 épocas; val/cls_loss oscila nas primeiras 20 épocas e estabiliza a partir da 30.</w:t>
      </w:r>
    </w:p>
    <w:p>
      <w:pPr>
        <w:pStyle w:val="Heading2"/>
        <w:spacing w:after="150" w:before="300"/>
      </w:pPr>
      <w:r>
        <w:t xml:space="preserve">Figura 2 — Precision e Recall ao longo do Treino</w:t>
      </w:r>
    </w:p>
    <w:p>
      <w:pPr>
        <w:spacing w:after="10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Precision estabiliza acima de 0.95 a partir da época 30; Recall alcança 0.97+ nas épocas finais, após uma queda acentuada por volta da época 5.</w:t>
      </w:r>
    </w:p>
    <w:p>
      <w:pPr>
        <w:pStyle w:val="Heading2"/>
        <w:spacing w:after="150" w:before="300"/>
      </w:pPr>
      <w:r>
        <w:t xml:space="preserve">Figura 3 — mAP@50 e mAP@50–95</w:t>
      </w:r>
    </w:p>
    <w:p>
      <w:pPr>
        <w:spacing w:after="10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mAP@50 = 0.994 e mAP@50–95 = 0.881 na melhor época (54) — pico após o qual as métricas flutuam levemente.</w:t>
      </w:r>
    </w:p>
    <w:p>
      <w:pPr>
        <w:pStyle w:val="Heading1"/>
        <w:spacing w:after="200" w:before="400"/>
      </w:pPr>
      <w:r>
        <w:t xml:space="preserve">14. Análise Qualitativa</w:t>
      </w:r>
    </w:p>
    <w:p>
      <w:pPr>
        <w:spacing w:after="200"/>
      </w:pPr>
      <w:r>
        <w:t xml:space="preserve">Exemplos reais de predição do modelo (exp1), extraídos de reports/model_outputs/detect/predict/:</w:t>
      </w:r>
    </w:p>
    <w:p>
      <w:pPr>
        <w:pStyle w:val="Heading2"/>
        <w:spacing w:after="150" w:before="300"/>
      </w:pPr>
      <w:r>
        <w:t xml:space="preserve">Acertos claros (alta confiança)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0.95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Padrão "H" nítido, caixa bem ajustada ao contorno do heliponto.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0.86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Marcação clara identificada mesmo com vegetação e sombra próximas ao telhado.</w:t>
      </w:r>
    </w:p>
    <w:p>
      <w:pPr>
        <w:pStyle w:val="Heading2"/>
        <w:spacing w:after="150" w:before="300"/>
      </w:pPr>
      <w:r>
        <w:t xml:space="preserve">Acerto desafiador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0.64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Confiança moderada; a estrutura do heliponto é menos evidente visualmente nesta captura.</w:t>
      </w:r>
    </w:p>
    <w:p>
      <w:pPr>
        <w:pStyle w:val="Heading2"/>
        <w:spacing w:after="150" w:before="300"/>
      </w:pPr>
      <w:r>
        <w:t xml:space="preserve">Falsos positivos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0.28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Marcação de solo/via confundida com padrão de heliponto — confiança baixa, coerente com um falso positivo.</w:t>
      </w:r>
    </w:p>
    <w:p>
      <w:pPr>
        <w:spacing w:after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E3A8A"/>
        </w:rPr>
        <w:t xml:space="preserve">heliponto — 0.28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Outro caso de via/pavimento gerando falso positivo, novamente com confiança baixa.</w:t>
      </w:r>
    </w:p>
    <w:p>
      <w:pPr>
        <w:pBdr>
          <w:left w:val="single" w:color="1E3A8A" w:sz="12" w:space="8"/>
        </w:pBdr>
        <w:spacing w:after="200"/>
      </w:pPr>
      <w:r>
        <w:rPr>
          <w:i/>
          <w:iCs/>
          <w:color w:val="64748B"/>
        </w:rPr>
        <w:t xml:space="preserve">Nota: nenhum exemplo de falso negativo confirmado foi incluído nesta versão — os tiles sem detecção disponíveis não têm anotação de referência (ground truth) que confirme a presença real de um heliponto não detectado. Adicionar isso exige cruzar com o rótulo original do dataset antes de publicar a alegação.</w:t>
      </w:r>
    </w:p>
    <w:p>
      <w:pPr>
        <w:pStyle w:val="Heading1"/>
        <w:spacing w:after="200" w:before="400"/>
      </w:pPr>
      <w:r>
        <w:t xml:space="preserve">15. Limitações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Tamanho e escopo geográfico do dataset ainda limitado frente à diversidade real de helipontos urbanos.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Maturidade arquitetural acadêmica — falta monitoramento contínuo, versionamento formal e governança operacional avançada.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Ambiguidade visual inerente: certas estruturas urbanas seguem gerando erros mesmo em modelos bem treinados.</w:t>
      </w:r>
    </w:p>
    <w:p>
      <w:pPr>
        <w:pStyle w:val="Heading1"/>
        <w:spacing w:after="200" w:before="400"/>
      </w:pPr>
      <w:r>
        <w:t xml:space="preserve">16. Melhorias Futuras — já em andamento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Experimento 2 controlado (100 épocas) rodando para completar a comparação exigida pelo briefing.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Split geográfico SP vs. outros estados do dataset de descoberta, via reverse geocoding (script pronto, execução local pendente).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Expansão da cobertura de São Paulo com a região de Faria Lima, cuja bounding box foi adicionada mas ainda não passou por coleta/curadoria de imagens.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Comparação sistemática entre YOLOv8n e YOLOv11n (já há um modelo YOLOv11n treinado via Roboflow hospedado como referência adicional).</w:t>
      </w:r>
    </w:p>
    <w:p>
      <w:pPr>
        <w:pStyle w:val="Heading1"/>
        <w:spacing w:after="200" w:before="400"/>
      </w:pPr>
      <w:r>
        <w:t xml:space="preserve">17. Resultados e Principais Desfechos</w:t>
      </w:r>
    </w:p>
    <w:p>
      <w:pPr>
        <w:spacing w:after="200"/>
      </w:pPr>
      <w:r>
        <w:t xml:space="preserve">O projeto construiu uma solução funcional de ponta a ponta: coleta de dados, dataset, anotação, treinamento, avaliação e um dashboard interativo real — não apenas notebooks isolados. Demonstrou desempenho muito alto (exp1) mesmo com base relativamente pequena, condicionado à qualidade da curadoria.</w:t>
      </w:r>
    </w:p>
    <w:p>
      <w:pPr>
        <w:pStyle w:val="Heading1"/>
        <w:spacing w:after="200" w:before="400"/>
      </w:pPr>
      <w:r>
        <w:t xml:space="preserve">18. Análise de Dados e Insights</w:t>
      </w:r>
    </w:p>
    <w:p>
      <w:pPr>
        <w:spacing w:after="200"/>
      </w:pPr>
      <w:r>
        <w:t xml:space="preserve">A qualidade dos dados exerce influência determinante sobre o desempenho — o sucesso não decorre apenas da escolha do YOLO, mas da construção cuidadosa do conjunto de treino. Generalização em áreas não vistas segue sendo o critério central de avaliação, e os erros do modelo se concentram em situações visualmente ambíguas.</w:t>
      </w:r>
    </w:p>
    <w:p>
      <w:pPr>
        <w:pStyle w:val="Heading1"/>
        <w:spacing w:after="200" w:before="400"/>
      </w:pPr>
      <w:r>
        <w:t xml:space="preserve">19. Apoio à Decisão e Recomendações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Priorizar evolução do pipeline de dados (curadoria, diversidade visual, controle de qualidade) sobre mudanças de arquitetura.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Manter métricas quantitativas combinadas com análise qualitativa.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Preservar avaliação em bairros não vistos como prática permanente.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Formalizar gestão de segredos (chaves de API) desde o início de qualquer novo experimento, dado o incidente real identificado na Seção 10.</w:t>
      </w:r>
    </w:p>
    <w:p>
      <w:pPr>
        <w:pStyle w:val="Heading1"/>
        <w:spacing w:after="200" w:before="400"/>
      </w:pPr>
      <w:r>
        <w:t xml:space="preserve">20. Conclusão</w:t>
      </w:r>
    </w:p>
    <w:p>
      <w:pPr>
        <w:spacing w:after="200"/>
      </w:pPr>
      <w:r>
        <w:t xml:space="preserve">O Helipad Detector demonstra com sucesso a construção de uma solução completa de IA para detecção de helipontos, evidenciando domínio sobre coleta de dados, engenharia geoespacial, curadoria, anotação, treinamento, avaliação e — agora — uma camada de apresentação real e funcional (dashboard Streamlit com mapa geoespacial de duas camadas).</w:t>
      </w:r>
    </w:p>
    <w:p>
      <w:pPr>
        <w:pStyle w:val="Heading1"/>
        <w:spacing w:after="200" w:before="400"/>
      </w:pPr>
      <w:r>
        <w:t xml:space="preserve">21. Próximos Passos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Concluir e documentar o experimento 2 real (mesmo dataset, 100 épocas) para fechar a comparação oficial do briefing.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Rodar o split geográfico por estado do dataset de descoberta.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Coletar e curar imagens da região de Faria Lima.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Evoluir o dashboard com ciclos de active learning e re-anotação de casos difíceis.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32abbc58604d2d22f075bafe70f0b3dc494b5f.png"/><Relationship Id="rId8" Type="http://schemas.openxmlformats.org/officeDocument/2006/relationships/image" Target="media/9575d3139c04cf6d554e037d21770525a9aaf8a6.png"/><Relationship Id="rId9" Type="http://schemas.openxmlformats.org/officeDocument/2006/relationships/image" Target="media/e1816c4257ea3a8d373539cd7a8fc2e58a67878a.png"/><Relationship Id="rId10" Type="http://schemas.openxmlformats.org/officeDocument/2006/relationships/image" Target="media/a32606e8154142939066e51b51a620b1dabcb161.jpg"/><Relationship Id="rId11" Type="http://schemas.openxmlformats.org/officeDocument/2006/relationships/image" Target="media/d933bd7ee33bddcf251a3867e80420c7d3a38007.jpg"/><Relationship Id="rId12" Type="http://schemas.openxmlformats.org/officeDocument/2006/relationships/image" Target="media/f0b2f144c7b7655dbcca50225e51dbf73bd440b4.jpg"/><Relationship Id="rId13" Type="http://schemas.openxmlformats.org/officeDocument/2006/relationships/image" Target="media/95f455776c52e7b758ec331fc09713c81578e7af.jpg"/><Relationship Id="rId14" Type="http://schemas.openxmlformats.org/officeDocument/2006/relationships/image" Target="media/f1eb1c2f2f2cf0af8991472ef19652ac1d86cfd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2026-07-17T01:23:07.585Z</dcterms:created>
  <dcterms:modified xsi:type="dcterms:W3CDTF">2026-07-17T01:23:07.597Z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