
<file path=[Content_Types].xml><?xml version="1.0" encoding="utf-8"?>
<Types xmlns="http://schemas.openxmlformats.org/package/2006/content-types">
  <Default Extension="rels" ContentType="application/vnd.openxmlformats-package.relationships+xml"/>
  <Default Extension="undefined" ContentType="application/octet-stream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B245A" w14:textId="77777777" w:rsidR="00742F12" w:rsidRDefault="00000000">
      <w:pPr>
        <w:spacing w:after="80" w:line="360" w:lineRule="auto"/>
        <w:jc w:val="center"/>
        <w:rPr>
          <w:rFonts w:hint="eastAsia"/>
        </w:rPr>
      </w:pPr>
      <w:r>
        <w:rPr>
          <w:b/>
          <w:bCs/>
          <w:sz w:val="32"/>
          <w:szCs w:val="32"/>
        </w:rPr>
        <w:t>《深度学习》期末项目开题报告</w:t>
      </w:r>
    </w:p>
    <w:p w14:paraId="674E86C8" w14:textId="77777777" w:rsidR="00742F12" w:rsidRDefault="00000000">
      <w:pPr>
        <w:spacing w:after="60" w:line="360" w:lineRule="auto"/>
        <w:jc w:val="center"/>
        <w:rPr>
          <w:rFonts w:hint="eastAsia"/>
        </w:rPr>
      </w:pPr>
      <w:r>
        <w:rPr>
          <w:b/>
          <w:bCs/>
          <w:sz w:val="24"/>
          <w:szCs w:val="24"/>
        </w:rPr>
        <w:t>项目名称：基于 RAG 的证券违规案例智能检索与问答系统</w:t>
      </w:r>
    </w:p>
    <w:p w14:paraId="38CAF878" w14:textId="77777777" w:rsidR="00CF6154" w:rsidRDefault="00000000" w:rsidP="00CF6154">
      <w:pPr>
        <w:spacing w:after="120"/>
        <w:jc w:val="center"/>
        <w:rPr>
          <w:color w:val="666666"/>
          <w:sz w:val="20"/>
          <w:szCs w:val="20"/>
        </w:rPr>
      </w:pPr>
      <w:r>
        <w:rPr>
          <w:color w:val="666666"/>
          <w:sz w:val="20"/>
          <w:szCs w:val="20"/>
        </w:rPr>
        <w:t xml:space="preserve">赛道：B（大模型微调与应用 Standard Track）  ·  研究类型：独立研究 </w:t>
      </w:r>
    </w:p>
    <w:p w14:paraId="4A958AAF" w14:textId="73B9C517" w:rsidR="00742F12" w:rsidRDefault="00000000" w:rsidP="00CF6154">
      <w:pPr>
        <w:spacing w:after="120"/>
        <w:jc w:val="center"/>
        <w:rPr>
          <w:rFonts w:hint="eastAsia"/>
        </w:rPr>
      </w:pPr>
      <w:r>
        <w:rPr>
          <w:color w:val="666666"/>
          <w:sz w:val="20"/>
          <w:szCs w:val="20"/>
        </w:rPr>
        <w:t>组员：许</w:t>
      </w:r>
      <w:proofErr w:type="gramStart"/>
      <w:r>
        <w:rPr>
          <w:color w:val="666666"/>
          <w:sz w:val="20"/>
          <w:szCs w:val="20"/>
        </w:rPr>
        <w:t>浩</w:t>
      </w:r>
      <w:proofErr w:type="gramEnd"/>
      <w:r>
        <w:rPr>
          <w:color w:val="666666"/>
          <w:sz w:val="20"/>
          <w:szCs w:val="20"/>
        </w:rPr>
        <w:t>财、贾彤、戴一鑫、张彦扬、王怡菲</w:t>
      </w:r>
    </w:p>
    <w:p w14:paraId="65F64838" w14:textId="77777777" w:rsidR="00742F12" w:rsidRDefault="00000000">
      <w:pPr>
        <w:spacing w:before="120" w:after="60" w:line="360" w:lineRule="auto"/>
        <w:rPr>
          <w:rFonts w:hint="eastAsia"/>
        </w:rPr>
      </w:pPr>
      <w:r>
        <w:rPr>
          <w:b/>
          <w:bCs/>
          <w:sz w:val="28"/>
          <w:szCs w:val="28"/>
        </w:rPr>
        <w:t>一、赛道选择与研究类型</w:t>
      </w:r>
    </w:p>
    <w:p w14:paraId="343D74B8" w14:textId="77777777" w:rsidR="00742F12" w:rsidRDefault="00000000">
      <w:pPr>
        <w:spacing w:after="60" w:line="360" w:lineRule="auto"/>
        <w:ind w:firstLine="480"/>
        <w:jc w:val="both"/>
        <w:rPr>
          <w:rFonts w:hint="eastAsia"/>
        </w:rPr>
      </w:pPr>
      <w:r>
        <w:rPr>
          <w:color w:val="000000"/>
        </w:rPr>
        <w:t>本项目选择</w:t>
      </w:r>
      <w:r>
        <w:rPr>
          <w:b/>
          <w:bCs/>
          <w:color w:val="000000"/>
        </w:rPr>
        <w:t>赛道 B（大模型微调与应用）</w:t>
      </w:r>
      <w:r>
        <w:rPr>
          <w:color w:val="000000"/>
        </w:rPr>
        <w:t>，研究类型为</w:t>
      </w:r>
      <w:r>
        <w:rPr>
          <w:b/>
          <w:bCs/>
          <w:color w:val="000000"/>
        </w:rPr>
        <w:t>独立研究</w:t>
      </w:r>
      <w:r>
        <w:rPr>
          <w:color w:val="000000"/>
        </w:rPr>
        <w:t>。核心任务是在</w:t>
      </w:r>
      <w:proofErr w:type="gramStart"/>
      <w:r>
        <w:rPr>
          <w:color w:val="000000"/>
        </w:rPr>
        <w:t>预训练</w:t>
      </w:r>
      <w:proofErr w:type="gramEnd"/>
      <w:r>
        <w:rPr>
          <w:color w:val="000000"/>
        </w:rPr>
        <w:t>大语言模型基础上，通过领域微调与检索增强生成两项关键技术，构建面向真实商业场景的垂直领域问答系统，并完成微调前后的定量对比、幻觉评估与部署成本分析，符合赛道 B 的核心要求。</w:t>
      </w:r>
    </w:p>
    <w:p w14:paraId="34B391A8" w14:textId="77777777" w:rsidR="00742F12" w:rsidRDefault="00000000">
      <w:pPr>
        <w:spacing w:before="120" w:after="60" w:line="360" w:lineRule="auto"/>
        <w:rPr>
          <w:rFonts w:hint="eastAsia"/>
        </w:rPr>
      </w:pPr>
      <w:r>
        <w:rPr>
          <w:b/>
          <w:bCs/>
          <w:sz w:val="28"/>
          <w:szCs w:val="28"/>
        </w:rPr>
        <w:t>二、问题陈述</w:t>
      </w:r>
    </w:p>
    <w:p w14:paraId="67E7B990" w14:textId="77777777" w:rsidR="00742F12" w:rsidRDefault="00000000">
      <w:pPr>
        <w:spacing w:after="60" w:line="360" w:lineRule="auto"/>
        <w:ind w:firstLine="480"/>
        <w:jc w:val="both"/>
        <w:rPr>
          <w:rFonts w:hint="eastAsia"/>
        </w:rPr>
      </w:pPr>
      <w:r>
        <w:rPr>
          <w:b/>
          <w:bCs/>
          <w:color w:val="000000"/>
        </w:rPr>
        <w:t>背景痛点：</w:t>
      </w:r>
      <w:r>
        <w:rPr>
          <w:color w:val="000000"/>
        </w:rPr>
        <w:t>上市公司财务人员、内审、注册会计师与投行尽调人员在日常工作中频繁遇到"某行为是否违规、历史上类似违规如何处罚、涉及哪些法条"等实务问题；但证监会处罚信息分散于公告文件与商业数据库中，人工检索耗时长、覆盖不全，且误判可能引发重大合</w:t>
      </w:r>
      <w:proofErr w:type="gramStart"/>
      <w:r>
        <w:rPr>
          <w:color w:val="000000"/>
        </w:rPr>
        <w:t>规</w:t>
      </w:r>
      <w:proofErr w:type="gramEnd"/>
      <w:r>
        <w:rPr>
          <w:color w:val="000000"/>
        </w:rPr>
        <w:t>风险。</w:t>
      </w:r>
    </w:p>
    <w:p w14:paraId="3FC6B9DB" w14:textId="77777777" w:rsidR="00742F12" w:rsidRDefault="00000000">
      <w:pPr>
        <w:spacing w:after="60" w:line="360" w:lineRule="auto"/>
        <w:ind w:firstLine="480"/>
        <w:jc w:val="both"/>
        <w:rPr>
          <w:rFonts w:hint="eastAsia"/>
        </w:rPr>
      </w:pPr>
      <w:r>
        <w:rPr>
          <w:b/>
          <w:bCs/>
          <w:color w:val="000000"/>
        </w:rPr>
        <w:t>研究空白：</w:t>
      </w:r>
      <w:r>
        <w:rPr>
          <w:color w:val="000000"/>
        </w:rPr>
        <w:t>通用大模型虽</w:t>
      </w:r>
      <w:proofErr w:type="gramStart"/>
      <w:r>
        <w:rPr>
          <w:color w:val="000000"/>
        </w:rPr>
        <w:t>具备强通识</w:t>
      </w:r>
      <w:proofErr w:type="gramEnd"/>
      <w:r>
        <w:rPr>
          <w:color w:val="000000"/>
        </w:rPr>
        <w:t>与语言能力，但在证券监管这一垂直领域普遍存在</w:t>
      </w:r>
      <w:r>
        <w:rPr>
          <w:b/>
          <w:bCs/>
          <w:color w:val="000000"/>
        </w:rPr>
        <w:t>事实幻觉、</w:t>
      </w:r>
      <w:proofErr w:type="gramStart"/>
      <w:r>
        <w:rPr>
          <w:b/>
          <w:bCs/>
          <w:color w:val="000000"/>
        </w:rPr>
        <w:t>法条错引</w:t>
      </w:r>
      <w:proofErr w:type="gramEnd"/>
      <w:r>
        <w:rPr>
          <w:b/>
          <w:bCs/>
          <w:color w:val="000000"/>
        </w:rPr>
        <w:t>、缺乏可溯源引用</w:t>
      </w:r>
      <w:r>
        <w:rPr>
          <w:color w:val="000000"/>
        </w:rPr>
        <w:t>等问题；现有开源检索增强方案多为通用模板，未针对监管合</w:t>
      </w:r>
      <w:proofErr w:type="gramStart"/>
      <w:r>
        <w:rPr>
          <w:color w:val="000000"/>
        </w:rPr>
        <w:t>规</w:t>
      </w:r>
      <w:proofErr w:type="gramEnd"/>
      <w:r>
        <w:rPr>
          <w:color w:val="000000"/>
        </w:rPr>
        <w:t>这一强结构化、强边界场景进行意图识别</w:t>
      </w:r>
      <w:proofErr w:type="gramStart"/>
      <w:r>
        <w:rPr>
          <w:color w:val="000000"/>
        </w:rPr>
        <w:t>与拒答机制</w:t>
      </w:r>
      <w:proofErr w:type="gramEnd"/>
      <w:r>
        <w:rPr>
          <w:color w:val="000000"/>
        </w:rPr>
        <w:t>设计。</w:t>
      </w:r>
    </w:p>
    <w:p w14:paraId="45D4D9A7" w14:textId="77777777" w:rsidR="00742F12" w:rsidRDefault="00000000">
      <w:pPr>
        <w:spacing w:after="60" w:line="360" w:lineRule="auto"/>
        <w:ind w:firstLine="480"/>
        <w:jc w:val="both"/>
        <w:rPr>
          <w:rFonts w:hint="eastAsia"/>
        </w:rPr>
      </w:pPr>
      <w:r>
        <w:rPr>
          <w:b/>
          <w:bCs/>
          <w:color w:val="000000"/>
        </w:rPr>
        <w:t>项目目标：</w:t>
      </w:r>
      <w:r>
        <w:rPr>
          <w:color w:val="000000"/>
        </w:rPr>
        <w:t>构建一个以证监会处罚数据为知识底座、以</w:t>
      </w:r>
      <w:r>
        <w:rPr>
          <w:b/>
          <w:bCs/>
          <w:color w:val="000000"/>
        </w:rPr>
        <w:t>"意图识别 + 双路检索 + 重排融合 + 领域微调 + 多维评估"</w:t>
      </w:r>
      <w:r>
        <w:rPr>
          <w:color w:val="000000"/>
        </w:rPr>
        <w:t>为核心流程的问答助手，并从回答准确性、可溯源性与系统安全边界三个维度，验证其相对通用大模型与通用检索增强基线的提升效果。</w:t>
      </w:r>
    </w:p>
    <w:p w14:paraId="11AEC65E" w14:textId="77777777" w:rsidR="00742F12" w:rsidRDefault="00000000">
      <w:pPr>
        <w:spacing w:before="120" w:after="60" w:line="360" w:lineRule="auto"/>
        <w:rPr>
          <w:rFonts w:hint="eastAsia"/>
        </w:rPr>
      </w:pPr>
      <w:r>
        <w:rPr>
          <w:b/>
          <w:bCs/>
          <w:sz w:val="28"/>
          <w:szCs w:val="28"/>
        </w:rPr>
        <w:t>三、数据来源</w:t>
      </w:r>
    </w:p>
    <w:p w14:paraId="78FCD0CC" w14:textId="77777777" w:rsidR="00742F12" w:rsidRDefault="00000000">
      <w:pPr>
        <w:spacing w:after="60" w:line="360" w:lineRule="auto"/>
        <w:ind w:firstLine="480"/>
        <w:jc w:val="both"/>
        <w:rPr>
          <w:rFonts w:hint="eastAsia"/>
        </w:rPr>
      </w:pPr>
      <w:r>
        <w:rPr>
          <w:b/>
          <w:bCs/>
          <w:color w:val="000000"/>
        </w:rPr>
        <w:t>数据主源：</w:t>
      </w:r>
      <w:r>
        <w:rPr>
          <w:color w:val="000000"/>
        </w:rPr>
        <w:t xml:space="preserve">CNRDS 数据库"证监会处罚信息表"，共 14,743 行 × 24 列，经去重、拆分合并单元格与长文本规范化后得到 8,000 </w:t>
      </w:r>
      <w:proofErr w:type="gramStart"/>
      <w:r>
        <w:rPr>
          <w:color w:val="000000"/>
        </w:rPr>
        <w:t>余条有效</w:t>
      </w:r>
      <w:proofErr w:type="gramEnd"/>
      <w:r>
        <w:rPr>
          <w:color w:val="000000"/>
        </w:rPr>
        <w:t>记录。字段覆盖主体（公司全称、股票代码、当事人）、时间（公告日期、处罚日期）、违规（违规类型、违规行为、违反法规）、处罚（处分措施、处罚方式、罚款金额）全链路。对违规行为与法规字段做语义向量化后进行聚类，最优类别数为 6，对应信息披露、内幕交易、市场操纵等</w:t>
      </w:r>
      <w:r>
        <w:rPr>
          <w:b/>
          <w:bCs/>
          <w:color w:val="000000"/>
        </w:rPr>
        <w:t>六大违规方向</w:t>
      </w:r>
      <w:r>
        <w:rPr>
          <w:color w:val="000000"/>
        </w:rPr>
        <w:t>，作为系统的知识边界。CNRDS 为商业学术数据库，经导师确认可用于课程研究；成果仅做脱敏样例展示，符合学术诚信要求。</w:t>
      </w:r>
    </w:p>
    <w:p w14:paraId="15E31B59" w14:textId="77777777" w:rsidR="00742F12" w:rsidRDefault="00000000">
      <w:pPr>
        <w:spacing w:before="120" w:after="60" w:line="360" w:lineRule="auto"/>
        <w:rPr>
          <w:rFonts w:hint="eastAsia"/>
        </w:rPr>
      </w:pPr>
      <w:r>
        <w:rPr>
          <w:b/>
          <w:bCs/>
          <w:sz w:val="28"/>
          <w:szCs w:val="28"/>
        </w:rPr>
        <w:t>四、技术方案</w:t>
      </w:r>
    </w:p>
    <w:p w14:paraId="449CD4E9" w14:textId="77777777" w:rsidR="00742F12" w:rsidRDefault="00000000">
      <w:pPr>
        <w:spacing w:after="60" w:line="360" w:lineRule="auto"/>
        <w:ind w:firstLine="480"/>
        <w:jc w:val="both"/>
        <w:rPr>
          <w:rFonts w:hint="eastAsia"/>
        </w:rPr>
      </w:pPr>
      <w:r>
        <w:rPr>
          <w:color w:val="000000"/>
        </w:rPr>
        <w:t>系统采用"</w:t>
      </w:r>
      <w:r>
        <w:rPr>
          <w:b/>
          <w:bCs/>
          <w:color w:val="000000"/>
        </w:rPr>
        <w:t>意图识别 + 双路检索 + 重排融合 + 领域微调 + 多维评估</w:t>
      </w:r>
      <w:r>
        <w:rPr>
          <w:color w:val="000000"/>
        </w:rPr>
        <w:t>"的五层架构（见图 1），各层职责与方法选型如下。</w:t>
      </w:r>
    </w:p>
    <w:p w14:paraId="4FA0D598" w14:textId="77777777" w:rsidR="00742F12" w:rsidRDefault="00000000">
      <w:pPr>
        <w:spacing w:after="60" w:line="360" w:lineRule="auto"/>
        <w:ind w:firstLine="480"/>
        <w:jc w:val="both"/>
        <w:rPr>
          <w:rFonts w:hint="eastAsia"/>
        </w:rPr>
      </w:pPr>
      <w:r>
        <w:rPr>
          <w:b/>
          <w:bCs/>
          <w:color w:val="000000"/>
        </w:rPr>
        <w:t>① 意图识别层：</w:t>
      </w:r>
      <w:r>
        <w:rPr>
          <w:color w:val="000000"/>
        </w:rPr>
        <w:t>对用户问题先做分类判断，识别其属于结构化查询、语义模糊查询，还是越界与闲聊问题，并据此决定下游调用路径，同时负责系统边界管</w:t>
      </w:r>
      <w:proofErr w:type="gramStart"/>
      <w:r>
        <w:rPr>
          <w:color w:val="000000"/>
        </w:rPr>
        <w:t>控与拒答</w:t>
      </w:r>
      <w:proofErr w:type="gramEnd"/>
      <w:r>
        <w:rPr>
          <w:color w:val="000000"/>
        </w:rPr>
        <w:t>触发。</w:t>
      </w:r>
    </w:p>
    <w:p w14:paraId="682F1816" w14:textId="77777777" w:rsidR="00742F12" w:rsidRDefault="00000000">
      <w:pPr>
        <w:spacing w:after="60" w:line="360" w:lineRule="auto"/>
        <w:ind w:firstLine="480"/>
        <w:jc w:val="both"/>
        <w:rPr>
          <w:rFonts w:hint="eastAsia"/>
        </w:rPr>
      </w:pPr>
      <w:r>
        <w:rPr>
          <w:b/>
          <w:bCs/>
          <w:color w:val="000000"/>
        </w:rPr>
        <w:t>② 双路检索层：</w:t>
      </w:r>
      <w:r>
        <w:rPr>
          <w:color w:val="000000"/>
        </w:rPr>
        <w:t>对判定为结构化的问题采用</w:t>
      </w:r>
      <w:r>
        <w:rPr>
          <w:b/>
          <w:bCs/>
          <w:color w:val="000000"/>
        </w:rPr>
        <w:t>精确检索</w:t>
      </w:r>
      <w:r>
        <w:rPr>
          <w:color w:val="000000"/>
        </w:rPr>
        <w:t>，基于字段过滤与关键词匹配，用于企业</w:t>
      </w:r>
      <w:r>
        <w:rPr>
          <w:color w:val="000000"/>
        </w:rPr>
        <w:lastRenderedPageBreak/>
        <w:t>代码、违规类型、处罚方式等明确条件的查询；对判定为语义模糊的问题采用</w:t>
      </w:r>
      <w:r>
        <w:rPr>
          <w:b/>
          <w:bCs/>
          <w:color w:val="000000"/>
        </w:rPr>
        <w:t>向量检索</w:t>
      </w:r>
      <w:r>
        <w:rPr>
          <w:color w:val="000000"/>
        </w:rPr>
        <w:t>，将问题与案例统一表示为语义向量，按相似度召回近似案例；越界问题则交由拒答策略统一处置。</w:t>
      </w:r>
    </w:p>
    <w:p w14:paraId="71BBE519" w14:textId="77777777" w:rsidR="00742F12" w:rsidRDefault="00000000">
      <w:pPr>
        <w:spacing w:after="60" w:line="360" w:lineRule="auto"/>
        <w:ind w:firstLine="480"/>
        <w:jc w:val="both"/>
        <w:rPr>
          <w:rFonts w:hint="eastAsia"/>
        </w:rPr>
      </w:pPr>
      <w:r>
        <w:rPr>
          <w:b/>
          <w:bCs/>
          <w:color w:val="000000"/>
        </w:rPr>
        <w:t>③ 重排融合层：</w:t>
      </w:r>
      <w:r>
        <w:rPr>
          <w:color w:val="000000"/>
        </w:rPr>
        <w:t>对双路召回结果进行加权融合，并通过更强的排序模型做二次精排，同时剔除重复内容，确保进入生成环节的候选材料</w:t>
      </w:r>
      <w:proofErr w:type="gramStart"/>
      <w:r>
        <w:rPr>
          <w:color w:val="000000"/>
        </w:rPr>
        <w:t>既相关</w:t>
      </w:r>
      <w:proofErr w:type="gramEnd"/>
      <w:r>
        <w:rPr>
          <w:color w:val="000000"/>
        </w:rPr>
        <w:t>又不冗余。</w:t>
      </w:r>
    </w:p>
    <w:p w14:paraId="5050D981" w14:textId="77777777" w:rsidR="00742F12" w:rsidRDefault="00000000">
      <w:pPr>
        <w:spacing w:after="60" w:line="360" w:lineRule="auto"/>
        <w:ind w:firstLine="480"/>
        <w:jc w:val="both"/>
        <w:rPr>
          <w:rFonts w:hint="eastAsia"/>
        </w:rPr>
      </w:pPr>
      <w:r>
        <w:rPr>
          <w:b/>
          <w:bCs/>
          <w:color w:val="000000"/>
        </w:rPr>
        <w:t>④ 领域微调回复层（本项目微调重点）：</w:t>
      </w:r>
      <w:r>
        <w:rPr>
          <w:color w:val="000000"/>
        </w:rPr>
        <w:t>以开源中文基座大模型为底座，</w:t>
      </w:r>
      <w:proofErr w:type="gramStart"/>
      <w:r>
        <w:rPr>
          <w:color w:val="000000"/>
        </w:rPr>
        <w:t>结合自构的</w:t>
      </w:r>
      <w:proofErr w:type="gramEnd"/>
      <w:r>
        <w:rPr>
          <w:color w:val="000000"/>
        </w:rPr>
        <w:t>证券合</w:t>
      </w:r>
      <w:proofErr w:type="gramStart"/>
      <w:r>
        <w:rPr>
          <w:color w:val="000000"/>
        </w:rPr>
        <w:t>规</w:t>
      </w:r>
      <w:proofErr w:type="gramEnd"/>
      <w:r>
        <w:rPr>
          <w:color w:val="000000"/>
        </w:rPr>
        <w:t>问答对数据，采用轻量级参数高效微调方法进行领域适配，使模型学会以严谨的合</w:t>
      </w:r>
      <w:proofErr w:type="gramStart"/>
      <w:r>
        <w:rPr>
          <w:color w:val="000000"/>
        </w:rPr>
        <w:t>规</w:t>
      </w:r>
      <w:proofErr w:type="gramEnd"/>
      <w:r>
        <w:rPr>
          <w:color w:val="000000"/>
        </w:rPr>
        <w:t>表达风格作答，并在输出中规范地标注引用来源，此部分即为赛道 B 所要求的微调核心环节。</w:t>
      </w:r>
    </w:p>
    <w:p w14:paraId="48B51995" w14:textId="77777777" w:rsidR="00742F12" w:rsidRDefault="00000000">
      <w:pPr>
        <w:spacing w:after="60" w:line="360" w:lineRule="auto"/>
        <w:ind w:firstLine="480"/>
        <w:jc w:val="both"/>
        <w:rPr>
          <w:rFonts w:hint="eastAsia"/>
        </w:rPr>
      </w:pPr>
      <w:r>
        <w:rPr>
          <w:b/>
          <w:bCs/>
          <w:color w:val="000000"/>
        </w:rPr>
        <w:t>⑤ 多维评估层：</w:t>
      </w:r>
      <w:r>
        <w:rPr>
          <w:color w:val="000000"/>
        </w:rPr>
        <w:t>围绕</w:t>
      </w:r>
      <w:r>
        <w:rPr>
          <w:b/>
          <w:bCs/>
          <w:color w:val="000000"/>
        </w:rPr>
        <w:t>检索准确性、生成忠实度、</w:t>
      </w:r>
      <w:proofErr w:type="gramStart"/>
      <w:r>
        <w:rPr>
          <w:b/>
          <w:bCs/>
          <w:color w:val="000000"/>
        </w:rPr>
        <w:t>幻觉与拒答</w:t>
      </w:r>
      <w:proofErr w:type="gramEnd"/>
      <w:r>
        <w:rPr>
          <w:b/>
          <w:bCs/>
          <w:color w:val="000000"/>
        </w:rPr>
        <w:t>安全性、端到端效率</w:t>
      </w:r>
      <w:r>
        <w:rPr>
          <w:color w:val="000000"/>
        </w:rPr>
        <w:t>四个维度构建评估体系，并将微调后的系统与未微调版本、通用大模型基线进行消融对比，定量刻画检索增强与领域微调各自带来的贡献。</w:t>
      </w:r>
    </w:p>
    <w:p w14:paraId="66A33C4C" w14:textId="77777777" w:rsidR="00742F12" w:rsidRDefault="00000000" w:rsidP="00CF6154">
      <w:pPr>
        <w:spacing w:before="6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72ECADB" wp14:editId="2AFC7479">
            <wp:extent cx="6337426" cy="3644020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3228" cy="3653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D2147" w14:textId="77777777" w:rsidR="00742F12" w:rsidRDefault="00000000" w:rsidP="00CF6154">
      <w:pPr>
        <w:spacing w:after="100"/>
        <w:jc w:val="center"/>
        <w:rPr>
          <w:rFonts w:hint="eastAsia"/>
        </w:rPr>
      </w:pPr>
      <w:r>
        <w:rPr>
          <w:i/>
          <w:iCs/>
          <w:color w:val="666666"/>
          <w:sz w:val="20"/>
          <w:szCs w:val="20"/>
        </w:rPr>
        <w:t>图 1  基于 RAG 的证券违规案例智能检索与问答系统 — 技术方案总</w:t>
      </w:r>
      <w:proofErr w:type="gramStart"/>
      <w:r>
        <w:rPr>
          <w:i/>
          <w:iCs/>
          <w:color w:val="666666"/>
          <w:sz w:val="20"/>
          <w:szCs w:val="20"/>
        </w:rPr>
        <w:t>览</w:t>
      </w:r>
      <w:proofErr w:type="gramEnd"/>
    </w:p>
    <w:p w14:paraId="6D026952" w14:textId="77777777" w:rsidR="00742F12" w:rsidRDefault="00000000">
      <w:pPr>
        <w:spacing w:before="120" w:after="60" w:line="360" w:lineRule="auto"/>
        <w:rPr>
          <w:rFonts w:hint="eastAsia"/>
        </w:rPr>
      </w:pPr>
      <w:r>
        <w:rPr>
          <w:b/>
          <w:bCs/>
          <w:sz w:val="28"/>
          <w:szCs w:val="28"/>
        </w:rPr>
        <w:t>五、分工计划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4832"/>
        <w:gridCol w:w="3544"/>
      </w:tblGrid>
      <w:tr w:rsidR="00742F12" w14:paraId="6715AE9B" w14:textId="77777777" w:rsidTr="00CF6154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108F6867" w14:textId="77777777" w:rsidR="00742F12" w:rsidRDefault="00000000">
            <w:pPr>
              <w:spacing w:before="20" w:after="20" w:line="360" w:lineRule="auto"/>
              <w:rPr>
                <w:rFonts w:hint="eastAsia"/>
              </w:rPr>
            </w:pPr>
            <w:r>
              <w:rPr>
                <w:b/>
                <w:bCs/>
              </w:rPr>
              <w:t>成员</w:t>
            </w:r>
          </w:p>
        </w:tc>
        <w:tc>
          <w:tcPr>
            <w:tcW w:w="4832" w:type="dxa"/>
          </w:tcPr>
          <w:p w14:paraId="68A4E366" w14:textId="77777777" w:rsidR="00742F12" w:rsidRDefault="00000000">
            <w:pPr>
              <w:spacing w:before="20" w:after="20" w:line="360" w:lineRule="auto"/>
              <w:rPr>
                <w:rFonts w:hint="eastAsia"/>
              </w:rPr>
            </w:pPr>
            <w:r>
              <w:rPr>
                <w:b/>
                <w:bCs/>
              </w:rPr>
              <w:t>核心职责</w:t>
            </w:r>
          </w:p>
        </w:tc>
        <w:tc>
          <w:tcPr>
            <w:tcW w:w="3544" w:type="dxa"/>
          </w:tcPr>
          <w:p w14:paraId="18B4B1CC" w14:textId="77777777" w:rsidR="00742F12" w:rsidRDefault="00000000">
            <w:pPr>
              <w:spacing w:before="20" w:after="20" w:line="360" w:lineRule="auto"/>
              <w:rPr>
                <w:rFonts w:hint="eastAsia"/>
              </w:rPr>
            </w:pPr>
            <w:r>
              <w:rPr>
                <w:b/>
                <w:bCs/>
              </w:rPr>
              <w:t>关联模块</w:t>
            </w:r>
          </w:p>
        </w:tc>
      </w:tr>
      <w:tr w:rsidR="00742F12" w14:paraId="53A5F92A" w14:textId="77777777" w:rsidTr="00CF6154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45D865CC" w14:textId="77777777" w:rsidR="00742F12" w:rsidRDefault="00000000">
            <w:pPr>
              <w:spacing w:before="20" w:after="20" w:line="360" w:lineRule="auto"/>
              <w:rPr>
                <w:rFonts w:hint="eastAsia"/>
              </w:rPr>
            </w:pPr>
            <w:r>
              <w:t>许</w:t>
            </w:r>
            <w:proofErr w:type="gramStart"/>
            <w:r>
              <w:t>浩</w:t>
            </w:r>
            <w:proofErr w:type="gramEnd"/>
            <w:r>
              <w:t>财</w:t>
            </w:r>
          </w:p>
        </w:tc>
        <w:tc>
          <w:tcPr>
            <w:tcW w:w="4832" w:type="dxa"/>
          </w:tcPr>
          <w:p w14:paraId="19C615C2" w14:textId="77777777" w:rsidR="00742F12" w:rsidRDefault="00000000">
            <w:pPr>
              <w:spacing w:before="20" w:after="20" w:line="360" w:lineRule="auto"/>
              <w:rPr>
                <w:rFonts w:hint="eastAsia"/>
              </w:rPr>
            </w:pPr>
            <w:r>
              <w:t>技术架构整合、意图识别层设计、整体串通</w:t>
            </w:r>
          </w:p>
        </w:tc>
        <w:tc>
          <w:tcPr>
            <w:tcW w:w="3544" w:type="dxa"/>
          </w:tcPr>
          <w:p w14:paraId="5F3D745D" w14:textId="77777777" w:rsidR="00742F12" w:rsidRDefault="00000000">
            <w:pPr>
              <w:spacing w:before="20" w:after="20" w:line="360" w:lineRule="auto"/>
              <w:rPr>
                <w:rFonts w:hint="eastAsia"/>
              </w:rPr>
            </w:pPr>
            <w:r>
              <w:t>意图识别 · 系统集成 · 交付</w:t>
            </w:r>
          </w:p>
        </w:tc>
      </w:tr>
      <w:tr w:rsidR="00742F12" w14:paraId="2E283D26" w14:textId="77777777" w:rsidTr="00CF6154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215490E2" w14:textId="622BF28F" w:rsidR="00742F12" w:rsidRDefault="00CF6154">
            <w:pPr>
              <w:spacing w:before="20" w:after="20" w:line="360" w:lineRule="auto"/>
              <w:rPr>
                <w:rFonts w:hint="eastAsia"/>
              </w:rPr>
            </w:pPr>
            <w:r>
              <w:rPr>
                <w:rFonts w:hint="eastAsia"/>
              </w:rPr>
              <w:t>JIA TONG</w:t>
            </w:r>
          </w:p>
        </w:tc>
        <w:tc>
          <w:tcPr>
            <w:tcW w:w="4832" w:type="dxa"/>
          </w:tcPr>
          <w:p w14:paraId="4446F2A9" w14:textId="77777777" w:rsidR="00742F12" w:rsidRDefault="00000000">
            <w:pPr>
              <w:spacing w:before="20" w:after="20" w:line="360" w:lineRule="auto"/>
              <w:rPr>
                <w:rFonts w:hint="eastAsia"/>
              </w:rPr>
            </w:pPr>
            <w:r>
              <w:t>数据清洗、向量化建库、说明文档与数据样例</w:t>
            </w:r>
          </w:p>
        </w:tc>
        <w:tc>
          <w:tcPr>
            <w:tcW w:w="3544" w:type="dxa"/>
          </w:tcPr>
          <w:p w14:paraId="70D81EF3" w14:textId="77777777" w:rsidR="00742F12" w:rsidRDefault="00000000">
            <w:pPr>
              <w:spacing w:before="20" w:after="20" w:line="360" w:lineRule="auto"/>
              <w:rPr>
                <w:rFonts w:hint="eastAsia"/>
              </w:rPr>
            </w:pPr>
            <w:r>
              <w:t>知识库构建 · 向量检索索引</w:t>
            </w:r>
          </w:p>
        </w:tc>
      </w:tr>
      <w:tr w:rsidR="00742F12" w14:paraId="31B2C31E" w14:textId="77777777" w:rsidTr="00CF6154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58BEB1CC" w14:textId="77777777" w:rsidR="00742F12" w:rsidRDefault="00000000">
            <w:pPr>
              <w:spacing w:before="20" w:after="20" w:line="360" w:lineRule="auto"/>
              <w:rPr>
                <w:rFonts w:hint="eastAsia"/>
              </w:rPr>
            </w:pPr>
            <w:r>
              <w:t>戴一鑫</w:t>
            </w:r>
          </w:p>
        </w:tc>
        <w:tc>
          <w:tcPr>
            <w:tcW w:w="4832" w:type="dxa"/>
          </w:tcPr>
          <w:p w14:paraId="26B7B488" w14:textId="77777777" w:rsidR="00742F12" w:rsidRDefault="00000000">
            <w:pPr>
              <w:spacing w:before="20" w:after="20" w:line="360" w:lineRule="auto"/>
              <w:rPr>
                <w:rFonts w:hint="eastAsia"/>
              </w:rPr>
            </w:pPr>
            <w:r>
              <w:t>问答对构造、问题分类、系统边界定义</w:t>
            </w:r>
          </w:p>
        </w:tc>
        <w:tc>
          <w:tcPr>
            <w:tcW w:w="3544" w:type="dxa"/>
          </w:tcPr>
          <w:p w14:paraId="70957B94" w14:textId="77777777" w:rsidR="00742F12" w:rsidRDefault="00000000">
            <w:pPr>
              <w:spacing w:before="20" w:after="20" w:line="360" w:lineRule="auto"/>
              <w:rPr>
                <w:rFonts w:hint="eastAsia"/>
              </w:rPr>
            </w:pPr>
            <w:r>
              <w:t>训练数据 · 拒答策略</w:t>
            </w:r>
          </w:p>
        </w:tc>
      </w:tr>
      <w:tr w:rsidR="00742F12" w14:paraId="1D18DF46" w14:textId="77777777" w:rsidTr="00CF6154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31F43489" w14:textId="77777777" w:rsidR="00742F12" w:rsidRDefault="00000000">
            <w:pPr>
              <w:spacing w:before="20" w:after="20" w:line="360" w:lineRule="auto"/>
              <w:rPr>
                <w:rFonts w:hint="eastAsia"/>
              </w:rPr>
            </w:pPr>
            <w:r>
              <w:t>张彦扬</w:t>
            </w:r>
          </w:p>
        </w:tc>
        <w:tc>
          <w:tcPr>
            <w:tcW w:w="4832" w:type="dxa"/>
          </w:tcPr>
          <w:p w14:paraId="00902F0F" w14:textId="77777777" w:rsidR="00742F12" w:rsidRDefault="00000000">
            <w:pPr>
              <w:spacing w:before="20" w:after="20" w:line="360" w:lineRule="auto"/>
              <w:rPr>
                <w:rFonts w:hint="eastAsia"/>
              </w:rPr>
            </w:pPr>
            <w:r>
              <w:t>问答对构造、问题分类、提示模板设计</w:t>
            </w:r>
          </w:p>
        </w:tc>
        <w:tc>
          <w:tcPr>
            <w:tcW w:w="3544" w:type="dxa"/>
          </w:tcPr>
          <w:p w14:paraId="366A0A46" w14:textId="77777777" w:rsidR="00742F12" w:rsidRDefault="00000000">
            <w:pPr>
              <w:spacing w:before="20" w:after="20" w:line="360" w:lineRule="auto"/>
              <w:rPr>
                <w:rFonts w:hint="eastAsia"/>
              </w:rPr>
            </w:pPr>
            <w:r>
              <w:t>训练数据 · 生成提示工程</w:t>
            </w:r>
          </w:p>
        </w:tc>
      </w:tr>
      <w:tr w:rsidR="00742F12" w14:paraId="2DBA952A" w14:textId="77777777" w:rsidTr="00CF6154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5E3A3614" w14:textId="77777777" w:rsidR="00742F12" w:rsidRDefault="00000000">
            <w:pPr>
              <w:spacing w:before="20" w:after="20" w:line="360" w:lineRule="auto"/>
              <w:rPr>
                <w:rFonts w:hint="eastAsia"/>
              </w:rPr>
            </w:pPr>
            <w:r>
              <w:t>王怡菲</w:t>
            </w:r>
          </w:p>
        </w:tc>
        <w:tc>
          <w:tcPr>
            <w:tcW w:w="4832" w:type="dxa"/>
          </w:tcPr>
          <w:p w14:paraId="7A397933" w14:textId="77777777" w:rsidR="00742F12" w:rsidRDefault="00000000">
            <w:pPr>
              <w:spacing w:before="20" w:after="20" w:line="360" w:lineRule="auto"/>
              <w:rPr>
                <w:rFonts w:hint="eastAsia"/>
              </w:rPr>
            </w:pPr>
            <w:r>
              <w:t>模型选型、评估指标体系、消融实验</w:t>
            </w:r>
          </w:p>
        </w:tc>
        <w:tc>
          <w:tcPr>
            <w:tcW w:w="3544" w:type="dxa"/>
          </w:tcPr>
          <w:p w14:paraId="09EB94DD" w14:textId="77777777" w:rsidR="00742F12" w:rsidRDefault="00000000">
            <w:pPr>
              <w:spacing w:before="20" w:after="20" w:line="360" w:lineRule="auto"/>
              <w:rPr>
                <w:rFonts w:hint="eastAsia"/>
              </w:rPr>
            </w:pPr>
            <w:r>
              <w:t>模型微调 · 评估</w:t>
            </w:r>
          </w:p>
        </w:tc>
      </w:tr>
    </w:tbl>
    <w:p w14:paraId="69F92C8B" w14:textId="579CB84B" w:rsidR="00742F12" w:rsidRDefault="00742F12">
      <w:pPr>
        <w:spacing w:line="360" w:lineRule="auto"/>
        <w:jc w:val="both"/>
        <w:rPr>
          <w:rFonts w:hint="eastAsia"/>
        </w:rPr>
      </w:pPr>
    </w:p>
    <w:sectPr w:rsidR="00742F12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959DE"/>
    <w:multiLevelType w:val="hybridMultilevel"/>
    <w:tmpl w:val="71AE971A"/>
    <w:lvl w:ilvl="0" w:tplc="276836E8">
      <w:start w:val="1"/>
      <w:numFmt w:val="bullet"/>
      <w:lvlText w:val="●"/>
      <w:lvlJc w:val="left"/>
      <w:pPr>
        <w:ind w:left="720" w:hanging="360"/>
      </w:pPr>
    </w:lvl>
    <w:lvl w:ilvl="1" w:tplc="B8D2DAE2">
      <w:start w:val="1"/>
      <w:numFmt w:val="bullet"/>
      <w:lvlText w:val="○"/>
      <w:lvlJc w:val="left"/>
      <w:pPr>
        <w:ind w:left="1440" w:hanging="360"/>
      </w:pPr>
    </w:lvl>
    <w:lvl w:ilvl="2" w:tplc="CCCC531E">
      <w:start w:val="1"/>
      <w:numFmt w:val="bullet"/>
      <w:lvlText w:val="■"/>
      <w:lvlJc w:val="left"/>
      <w:pPr>
        <w:ind w:left="2160" w:hanging="360"/>
      </w:pPr>
    </w:lvl>
    <w:lvl w:ilvl="3" w:tplc="191497CC">
      <w:start w:val="1"/>
      <w:numFmt w:val="bullet"/>
      <w:lvlText w:val="●"/>
      <w:lvlJc w:val="left"/>
      <w:pPr>
        <w:ind w:left="2880" w:hanging="360"/>
      </w:pPr>
    </w:lvl>
    <w:lvl w:ilvl="4" w:tplc="D632B57C">
      <w:start w:val="1"/>
      <w:numFmt w:val="bullet"/>
      <w:lvlText w:val="○"/>
      <w:lvlJc w:val="left"/>
      <w:pPr>
        <w:ind w:left="3600" w:hanging="360"/>
      </w:pPr>
    </w:lvl>
    <w:lvl w:ilvl="5" w:tplc="0936D2DA">
      <w:start w:val="1"/>
      <w:numFmt w:val="bullet"/>
      <w:lvlText w:val="■"/>
      <w:lvlJc w:val="left"/>
      <w:pPr>
        <w:ind w:left="4320" w:hanging="360"/>
      </w:pPr>
    </w:lvl>
    <w:lvl w:ilvl="6" w:tplc="998ACABA">
      <w:start w:val="1"/>
      <w:numFmt w:val="bullet"/>
      <w:lvlText w:val="●"/>
      <w:lvlJc w:val="left"/>
      <w:pPr>
        <w:ind w:left="5040" w:hanging="360"/>
      </w:pPr>
    </w:lvl>
    <w:lvl w:ilvl="7" w:tplc="C520FD3A">
      <w:start w:val="1"/>
      <w:numFmt w:val="bullet"/>
      <w:lvlText w:val="●"/>
      <w:lvlJc w:val="left"/>
      <w:pPr>
        <w:ind w:left="5760" w:hanging="360"/>
      </w:pPr>
    </w:lvl>
    <w:lvl w:ilvl="8" w:tplc="2C30A88E">
      <w:start w:val="1"/>
      <w:numFmt w:val="bullet"/>
      <w:lvlText w:val="●"/>
      <w:lvlJc w:val="left"/>
      <w:pPr>
        <w:ind w:left="6480" w:hanging="360"/>
      </w:pPr>
    </w:lvl>
  </w:abstractNum>
  <w:num w:numId="1" w16cid:durableId="14911713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2F12"/>
    <w:rsid w:val="000E6406"/>
    <w:rsid w:val="00742F12"/>
    <w:rsid w:val="00CF6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5F6ED"/>
  <w15:docId w15:val="{751BB693-C2A6-4B68-B7A8-040014387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宋体" w:eastAsia="宋体" w:hAnsi="宋体" w:cs="宋体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undefined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254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T206120</cp:lastModifiedBy>
  <cp:revision>1</cp:revision>
  <dcterms:created xsi:type="dcterms:W3CDTF">2026-04-18T17:11:00Z</dcterms:created>
  <dcterms:modified xsi:type="dcterms:W3CDTF">2026-04-18T17:15:00Z</dcterms:modified>
</cp:coreProperties>
</file>