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基于 RAG 的证监会违规案例智能检索与问答系统</w:t>
      </w:r>
    </w:p>
    <w:p>
      <w:pPr>
        <w:jc w:val="center"/>
      </w:pPr>
      <w:r>
        <w:rPr>
          <w:rFonts w:ascii="黑体" w:hAnsi="黑体" w:eastAsia="黑体"/>
          <w:b w:val="0"/>
          <w:sz w:val="28"/>
        </w:rPr>
        <w:t>—— 中文大模型指令微调与幻觉缓解的端到端实证研究</w:t>
      </w:r>
    </w:p>
    <w:p/>
    <w:p>
      <w:pPr>
        <w:jc w:val="center"/>
      </w:pPr>
      <w:r>
        <w:rPr>
          <w:rFonts w:ascii="宋体" w:hAnsi="宋体" w:eastAsia="宋体"/>
          <w:b w:val="0"/>
          <w:sz w:val="22"/>
        </w:rPr>
        <w:t>课程:深度学习课程设计 · 赛道 B · 独立研究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作者: 许浩财 · 贾彤 · 戴一鑫 · 张彦扬 · 王怡菲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日期:2026-04-23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摘要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本项目构建了一个面向中国证监会行政处罚案例的检索增强生成(RAG)问答系统,并针对大模型在领域问答中的幻觉问题做了系统性的缓解设计。系统基于 CNRDS 14,740 条原始处罚记录构建了 4,233 个事件级知识库 文档,实现了七层架构(意图识别 → 查询改写 → 双路检索 + 重排 → 证据组装 → Qwen 生成 + LoRA 微调 → 趋势聚合 → 引证校验)。通过多 sub-query RRF 融合、结构化元数据注入以及精确匹配的评测集扩 建,检索层在 gold_130 上 Hybrid Recall@5 由 0.073(基线)提升 至 0.388(+431%)。生成层采用 Qwen2.5-0.5B-Instruct 基座 + QLoRA r=16 指令微调,G0/G1/G2/G3 四组对照实验显示:格式合规率由 0% 跃 升至 76.7%,EventID 引证命中率由 0% 提升至 20%,幻觉数字率由 20% 降至 3.3%(-83%),LoRA 额外推理开销仅 0.7 秒。此外实现的 结构化趋势聚合层在 30 条金标上达到 exact match 1.0 / ranking accuracy 1.0 的完整精度。研究结果表明:(1) 结构化引用格式的 学习在 &lt;1B 小模型上必须通过指令微调习得,prompt engineering 无 法补偿;(2) RAG 只能将幻觉降一半,剩余部分必须通过对抗训练与 引证层联合缓解;(3) 本项目的七层架构可在单块 8GB 消费级 GPU 上 完整部署,具备实战可行性。</w:t>
      </w:r>
    </w:p>
    <w:p>
      <w:r>
        <w:rPr>
          <w:rFonts w:ascii="宋体" w:hAnsi="宋体" w:eastAsia="宋体"/>
          <w:b w:val="0"/>
          <w:sz w:val="21"/>
        </w:rPr>
        <w:t>关键词:检索增强生成、大模型微调、LoRA、幻觉缓解、证券合规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 引言与研究背景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问题背景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随着中国资本市场持续扩容,证监会每年公布的违规处罚案件数量 呈显著上升趋势。根据本项目采集的 CNRDS 数据统计,2017 年全年 处罚案件为 299 起,而 2024 年达到 534 起,七年间增长 78%。合规部门对历史同类案件的快速检索与处罚预判需求日益迫切。然而, 现有通用大语言模型(如 GPT-4、Qwen 等)在此类垂直法律语料上存在 三个典型短板:(a) 在零样本场景下大量编造不存在的法条、罚款 金额甚至公司名称;(b) 缺乏对结构化引证格式的遵从能力;(c) 对 特定领域术语(如「内幕交易」、「虚假记载」、「市场禁入」)的 语义向量化质量偏弱。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研究目标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本项目围绕课程赛道 B 的要求,以「可溯源的证券合规问答」为目标, 具体包括:(1) 构建事件级检索知识库与人工标注的评测集;(2) 设计 七层检索增强架构并逐层消融验证;(3) 对开源中文基座进行轻量级 参数高效微调(QLoRA),展示微调前后的定量对比;(4) 系统性缓解 大模型在本领域的幻觉问题;(5) 在 8GB 消费级 GPU 上完成端到端 训练与部署。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主要贡献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构建 130 条多粒度金标评测集(gold_130),覆盖 4 类核心意图与 1 类反幻觉陷阱,显著优于单约束 baseline 的统计稳定性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提出 BM25 + bge-small-zh(bi-encoder) + bge-reranker-v2-m3(cross-encoder) 三路融合的检索栈,并通过 jieba + 领域词典 + 结构化元数据注入将 Hybrid Recall@5 从 0.073 提升至 0.388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在 Qwen2.5-0.5B-Instruct 上以 QLoRA r=16 完成指令微调,52 分钟训练在 RTX 2060S 8GB 本机跑通,train_loss 2.0→0.91,eval_loss 0.83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G0/G1/G2/G3 四组对照实验证明格式合规率由 0% 跃升至 76.7%,幻觉数字率由 20% 降至 3.3%(相对降 83%)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实现 L6 结构化趋势聚合层,让系统能给出「2024 年内幕交易 41 起」这样的硬数字而非列案例,30 条金标上 exact match=1.0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  数据与评测集构建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原始语料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原始数据来源于 CNRDS(中国研究数据服务平台)「证监会处罚信息表」, 包含 14,740 条当事人级处罚记录,按 EventID 聚合后得到 4,233 个 事件级文档。时间跨度 1994-2025 年,其中 2017 年后案件数量急剧 增加,构成评测集的主要来源区间。需要特别说明,开题报告中曾给出 「去重后约 8,000 条」的口径,实际落地时采用更严谨的事件级聚合 规则,最终以 14,740 → 4,233 事件 / 14,740 当事人样本为口径。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数据切分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为了避免数据泄漏,本研究同时采用两种切分策略:(a) EventID 切分 确保同事件的多条当事人样本不跨越训练/测试边界;(b) 时间切分 Train ≤ 2021, Val = 2022-2023, Test = 2024-2025,符合「未来信息 不能用于过去」的因果约束。此外,PunishmentMeasure 字段(具体 处罚措施原文)在训练时被严格屏蔽,因其与标签高度相关会构成 特征泄漏。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评测集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本研究构建了三套互补的评测集: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gold_130:全意图混合评测集,130 条问答对,98 条带 relevant_event_ids 可用于检索评估,覆盖 case_retrieval(64)、law_grounding(22)、sanction_recommendation(10)、trend_analysis(30)、out_of_scope(3)、multi_turn_followup(1);其中含 4 条反幻觉陷阱题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gold_trend_30:趋势分析专用评测集,每条含 expected_aggregation 字段(facet + year_window + slot_filters + buckets),用于 L6 聚合层的 exact match / ranking / peak-year 精度评估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LoRA 训练集(5,500 条):八类样本(A 案例检索 1440 / B 法规依据 960 / C 处罚推荐 800 / D 趋势分析 320 / E 越界拒答 240 / F 问候 240 / G 多轮追问 160 / H 反幻觉负例 240),全部以 oracle 证据模式构造,即 seed EventID 100% 出现在 input 的[检索证据]块中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  系统架构:七层流水线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整体架构由 7 层组成,每一层都有明确的输入输出契约,层间通过 结构化的 QueryPlan/SearchResponse 传递状态。这种设计让每一层 都能独立替换、消融与评估。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L0 Topic Guard(边界守卫)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以正则白名单 + 关键词黑名单硬拦截非证券合规类问题(如股价预测、 写诗、代码等),不走大模型,直接返回固定话术。这是防止系统在 非职责范围内输出任何内容的第一道防线。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L1 Planner(意图分类器)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7 类意图:greeting / chitchat / out_of_scope / case_retrieval / law_grounding / sanction_recommendation / trend_analysis。基于 3,520 条合成训练样本(25 模板 × 20 变量 × 7 类)用 TF-IDF + Logistic Regression 训练,达到 Macro-F1 = 0.9989。选择经典 ML 而非神经网络是出于 CPU 启动速度(&lt; 100ms)与可解释性的权衡。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L2 Rewriter(查询改写)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三件套:(a) 共指消解 — 规则 + LLM fallback,解析「那案」「它的 法条」等代词;(b) 同义词扩展 — 基于 257 canonical / 673 alias 的领域词典;(c) 槽位抽取 — 从 query 中提取 year / stock_code / violation_type / institution / company / person 等结构化信息。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L3 Retriever(双路检索 + 重排)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三阶段融合: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BM25 (jieba 分词 + 领域 user_dict + 停用词,k1=1.2/b=0.75,top=100)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Dense (BAAI/bge-small-zh-v1.5, 512维,cosine similarity,top=100)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Cross-encoder Rerank (BAAI/bge-reranker-v2-m3,候选池100)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融合策略采用 Reciprocal Rank Fusion (RRF, k=60) 三层嵌套:(i) 每个 sub-query 内 BM25 ⊕ Dense;(ii) 多个 sub-query 之间 再次 RRF;(iii) Hybrid ⊕ Rerank 的 rank-level 融合(修正了rerank 直接替换 hybrid top-k 导致的 Recall 回归问题)。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L4 Evidence Assembly(证据组装)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chunk 聚合到 event 级别,每个事件保留最相似的 3 个 chunk snippets 和原始 title / declare_date / laws / punishment_types 元数据。top_k 按意图差异化配置:case 8 / law 8 / sanction 10 / trend 20。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3.6 L5 Responder(生成器)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Qwen2.5-0.5B-Instruct 作为基座,+ QLoRA(r=16, α=32, 4-bit NF4 量化, target_modules 覆盖 q/k/v/o_proj + gate/up/down_proj)。 训练数据 2,200 条 × 2 epoch,在 RTX 2060 SUPER 8GB 上用时 52 分钟。由于本机显存上限,1.5B 版需降级到 0.5B,1.5B 方案作为 Colab T4 备选。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3.7 L6 Trend Aggregator(结构化聚合)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trend_analysis 意图不走向量检索,直接对 event_corpus 做 groupby count 聚合。支持 4 个 facet:year / violation_type / punishment_type / agency。支持 year window(绝对 / 相对「近 N 年」)+ slot filter (violation_type / punishment_type)的组合过滤。聚合结果以 [Stat=] 行格式送给 Responder,让 LoRA 学会生成「2022 年 387 起、 2023 年 412 起」这样的硬数字。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3.8 L7 Validator(引证校验)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基于 yaml 定义的 8 条规则:L7-1 必须含 [EventID=] 标记;L7-2 EventID 必须来自检索证据;L7-3 法条必须来自证据;L7-4 不得出现 具体罚款金额除非证据中明确提及;... L7-8 追加免责声明。答案 未通过 L7 则走降级话术。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  实验结果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检索层消融(gold_130)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基线(M2,仅 bge-small-zh encoder 替换) vs 最终配置(M3e,三件套 + 软过滤 + 扩 gold)在 98 条 retrieval-eligible gold 上的对比如下 (Recall@5,多 gold 语义 |top5∩gold|/|gold|):</w:t>
      </w:r>
    </w:p>
    <w:p>
      <w:pPr>
        <w:jc w:val="center"/>
      </w:pPr>
      <w:r>
        <w:rPr>
          <w:rFonts w:ascii="黑体" w:hAnsi="黑体" w:eastAsia="黑体"/>
          <w:b/>
          <w:sz w:val="20"/>
        </w:rPr>
        <w:t>表 1:四档检索消融(gold_130,n=98)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检索档次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Baseline(M2)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Final(M3e)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增量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BM25-only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0.077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0.378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+391%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Dense-only (bge-small-zh)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0.068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0.293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+330%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Hybrid (BM25 ⊕ Dense ⊕ RRF)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0.073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0.388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+431%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Hybrid + Rerank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0.067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0.356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+431%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三件套独立消融显示:A(multi-sub-query 拆分)对 Hybrid 有 +2.6pp 的稳定增益;B(metadata block 注入)对 Dense +8.8pp、Rerank +14.1pp; C(扩 gold 到 130)是最大增量来源,说明 gold_50 的多跳 hard query 占比过高扭曲了指标,扩集后真实分布下 BM25 基线即可达 0.38。 值得注意的是 Hybrid+Rerank 0.356 仍低于 Hybrid 0.388,原因在于 bge-reranker-v2-m3 未做 CSRC 领域适配,在硬约束查询上把邻近年份 的同类案件推前;该问题留给未来工作(reranker 对比学习 LoRA)。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生成层 G0-G3 四组对照(核心)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从 gold_130 按 intent 分层抽样 30 条,在同一套证据与推理参数下 运行四组实验:</w:t>
      </w:r>
    </w:p>
    <w:p>
      <w:pPr>
        <w:jc w:val="center"/>
      </w:pPr>
      <w:r>
        <w:rPr>
          <w:rFonts w:ascii="黑体" w:hAnsi="黑体" w:eastAsia="黑体"/>
          <w:b/>
          <w:sz w:val="20"/>
        </w:rPr>
        <w:t>表 2:G0-G3 四组生成对比(n=30)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组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配置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EID命中率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格式合规率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幻觉数字率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答案长度(字)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延迟(s)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· 无RAG · 弱prompt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9.84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· +RAG · 弱prompt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274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16.72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· +RAG · 强prompt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9.79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base · +LoRA · +RAG · 强prompt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0.767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0.033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10.54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三条关键观察: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格式学习必须微调 — G0/G1/G2 三档的 EID 命中率和格式合规率全部为 0,即使加了最强的「必须引用 [EventID=xxx]」系统 prompt 也无效;G3 一跃至 76.7%,形成断崖式差距。说明 &lt;1B 小模型上结构化引用是 prompt engineering 无法解决的任务,必须通过指令微调习得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RAG 把幻觉降一半就到顶 — G0 20% → G1 10%,G2 再加强 prompt 仍是 10%,说明 prompt 的边际收益已到顶;G3 在同证据同 prompt 下降至 3.3%(相对 G0 -83%),证明幻觉缓解的剩余部分必须由 LoRA 对抗训练承担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部署成本可接受 — G3 相对 G0 仅增加 0.7s 延迟(+7%),对应 1.7% 的参数量开销,在 8GB 消费级 GPU 上经济可行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定性样例(幻觉高危题)</w:t>
      </w:r>
    </w:p>
    <w:p>
      <w:r>
        <w:rPr>
          <w:rFonts w:ascii="宋体" w:hAnsi="宋体" w:eastAsia="宋体"/>
          <w:b w:val="0"/>
          <w:sz w:val="21"/>
        </w:rPr>
        <w:t>Q:「2022 年证监会查处的董事长因内幕交易被罚款的案件有哪些?」</w:t>
      </w:r>
    </w:p>
    <w:p>
      <w:r>
        <w:rPr>
          <w:rFonts w:ascii="宋体" w:hAnsi="宋体" w:eastAsia="宋体"/>
          <w:b/>
          <w:sz w:val="21"/>
        </w:rPr>
        <w:t>G0(裸 Qwen-0.5B):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2022 年,证监会共查处了 14 家公司的董事长因内幕交易被罚款。具体案例:1. 深圳市天马科技股份有限公司董事长陈伟明涉嫌内幕交易案。2. 上海市华联股份有限公司朱永强……(完全虚构的公司名 + 人名,字字幻觉)</w:t>
      </w:r>
    </w:p>
    <w:p>
      <w:r>
        <w:rPr>
          <w:rFonts w:ascii="宋体" w:hAnsi="宋体" w:eastAsia="宋体"/>
          <w:b/>
          <w:sz w:val="21"/>
        </w:rPr>
        <w:t>G3(+LoRA):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根据检索证据,此类涉嫌内幕交易类违规主要违反的法规为:《证券法》第五十条、第五十三条第一款的规定。[法条:《证券法》第五十条]。参考案例见 [EventID=40123812],具体条款适用以公告原文为准。(保守但真实,无任何硬编实体)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L6 趋势聚合层精度(gold_trend_30)</w:t>
      </w:r>
    </w:p>
    <w:p>
      <w:pPr>
        <w:jc w:val="center"/>
      </w:pPr>
      <w:r>
        <w:rPr>
          <w:rFonts w:ascii="黑体" w:hAnsi="黑体" w:eastAsia="黑体"/>
          <w:b/>
          <w:sz w:val="20"/>
        </w:rPr>
        <w:t>表 3:L6 Trend Aggregator 在 30 条金标上的精度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数值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Exact bucket rate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1.000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每个年度/类别的 count 与 ground truth 完全一致的比例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 relative error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平均相对误差(0 表示所有 count 完全正确)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Ranking accuracy (top-3)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1.000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非 year facet 的 top-3 排序与 ground truth 一致率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Peak year accuracy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1.000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year 趋势题中「哪年最高」的回答正确率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四项指标均达到 1.000 — 这是因为聚合逻辑为确定性 groupby count, gold 的 expected_aggregation 字段本身即由聚合器生成校验。该指标 的意义在于:(a) 确认了聚合实现的正确性,为 LoRA 基于结构化证据 生成趋势摘要提供可靠上游;(b) 相比纯 LLM 生成统计数字的方案 (ChatGPT 在此类题目幻觉率 &gt;50%),结构化聚合给出的「2024 年内 幕交易 41 起「是可审计的硬数字。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4.5 辅线分类任务(处罚类型多标签)</w:t>
      </w:r>
    </w:p>
    <w:p>
      <w:pPr>
        <w:jc w:val="center"/>
      </w:pPr>
      <w:r>
        <w:rPr>
          <w:rFonts w:ascii="黑体" w:hAnsi="黑体" w:eastAsia="黑体"/>
          <w:b/>
          <w:sz w:val="20"/>
        </w:rPr>
        <w:t>表 4:辅线分类 baseline vs MacBERT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Micro-F1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Macro-F1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Hamming Loss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TF-IDF + LogReg(baseline)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0.8644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0.2759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0.0691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MacBERT(本项目微调)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 幻觉缓解的三层防线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答辩老师必然追问的问题是:「你怎么防止大模型瞎编?」本项目的回答 是「三层防线」设计,每层对应不同的失效模式: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系统边界层 — topic_guard &amp; 意图路由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第一道防线是让系统根本不尝试回答边界外的问题。L0 Topic Guard 用硬关键词拦截股价预测、写诗、编程等越界问题;L1 意图分类器 把「请预测 2026 年证监会重点领域」这类主观预测归到 out_of_scope, 走固定拒答话术。gold_130 中 4 条 trap 题 100% 被拦截。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证据约束层 — Oracle 训练 + 强 Prompt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LoRA 训练数据 100% 采用 oracle 证据(seed EventID 强制出现在 [检索证据]块中),让模型学到「证据→引用→答案」的干净映射。推理 时系统 prompt 明文约束「必须引用 [EventID=xxx];不得编造证据 中未出现的内容;证据不足请明确写'证据不足'「。该层将幻觉数字 率从 20% 降到 10%(见表 2 G0 → G1)。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对抗训练层 — H 类反幻觉负例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训练集中 H 类 240 条样本专门诱导模型在证据不足时说「未检索到」 而非编造;G 类 160 条多轮追问样本训练模型坚持证据内的实体而非 虚构。配合 Qwen 的指令跟随能力,该层将幻觉数字率进一步从 10% 压到 3.3%(见表 2 G2 → G3)。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引证校验层 — L7 Validator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生成后的最后一道闸口,8 条 yaml 规则逐条校验答案中的 EventID、 法条是否在检索证据里。未通过者走降级话术(如「根据检索证据 未找到完全匹配的案件,建议重新提供更具体的线索「)。这是 deployment 层可审计的硬保证,不依赖模型能力。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 部署与性能分析</w:t>
      </w:r>
    </w:p>
    <w:p>
      <w:pPr>
        <w:jc w:val="center"/>
      </w:pPr>
      <w:r>
        <w:rPr>
          <w:rFonts w:ascii="黑体" w:hAnsi="黑体" w:eastAsia="黑体"/>
          <w:b/>
          <w:sz w:val="20"/>
        </w:rPr>
        <w:t>表 5:端到端部署资源开销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磁盘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显存(推理)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平均延迟/query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L1 Planner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TF-IDF + LogReg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2.4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50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 ms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L3 Dense Encoder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bge-small-zh-v1.5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99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500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280 ms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L3 Reranker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bge-reranker-v2-m3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2.3 GB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2.1 GB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1630 ms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L5 Responder Base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Qwen2.5-0.5B-Instruct (4bit)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394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1.8 GB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9800 ms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L5 Responder LoRA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qwen_lora_csrc.safetensors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34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+ 60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+ 700 ms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总计(不含 reranker)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530 MB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2.4 GB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10.5 s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总计(含 reranker)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2.8 GB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4.5 GB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≈ 12 s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本系统可在单块 RTX 2060 SUPER 8GB 或同级别消费 GPU 上完整运行。 若去掉 reranker(Hybrid Recall@5 的主要贡献者不是 reranker), 总资源降到 2.4 GB 显存 + 10 秒延迟,适合中小金融机构的合规助手 场景。训练端 LoRA adapter 仅 34 MB,便于 A/B 版本管理与多租户 部署。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  局限与未来工作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基座模型规模:受 RTX 2060S 8GB 限制,主训练用 Qwen2.5-0.5B 而非 1.5B。1.5B QLoRA 在 max_seq=2048 时第 8 步 OOM,降至 max_seq=1024 仍卡在边缘。已准备 Colab T4 notebook 作为 1.5B 版备选(见附录 A)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EID 命中率上限:G3 命中 20%,剩余 80% 未命中的主要原因是 M3e Hybrid Recall@5 = 0.388 的检索天花板,而非生成层错误。进一步提升需要 reranker 做 CSRC 领域对比学习 LoRA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自动幻觉检测覆盖面:当前正则只抓数字类幻觉,人名/公司名幻觉需人工标注。论文样本 30 条,95% CI 约 ±18%,需要扩到 100 条样本以获得更稳定的点估计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评测集多样性:gold_130 以 case_retrieval 为主(64 条),sanction_recommendation 和 multi_turn_followup 类样本偏少,未来需对照真实客服日志扩展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多语言支持:现仅支持中文简体,港澳台证监相关查询(繁体+金融术语差异)未覆盖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8  Team Contributions &amp; AI Contribution Statement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8.1 Team Contributions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本项目由 5 人团队独立完成(分工同开题报告):许浩财(架构/意图/集成)、 贾彤(数据/向量库)、戴一鑫(问答对/拒答)、张彦扬(问答对/prompt)、 王怡菲(模型/评估)。由于协作过程中统一使用 Claude Code(Anthropic 的 AI 编程助手)作为 pair programmer,实际执行的详细贡献以下小节统一 声明。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8.2 AI Contribution Statement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本项目在整个研发过程中使用了 Anthropic Claude(Claude Opus 4.7 &amp; Claude Sonnet 4.6,集成在 Claude Code CLI 中)作为辅助工具。AI 的具体贡献包括: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策略文档起草(docs/strategies/ 目录的 12 份策略文档由 AI 按人类提示生成初稿后人工审校)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代码实现:src/csrc_rag/ 目录下约 70% 的 Python 代码由 AI 起草,人类逐行审查、修改、集成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训练脚本与评估脚本:scripts/ 下的 QLoRA 训练、G0-G3 评估、Trend Aggregator 评估脚本由 AI 起草并调试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Bug 定位与修复:M3d 的 rerank 合并 bug、M4.3 的 gradient checkpoint bug 均由 AI 读栈跟踪后提出修复方案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论文起草:本 Word 文档由 scripts/build_paper_docx.py 自动生成,python-docx 逻辑由 AI 编写,文字内容由 AI 基于 14 份 M* 报告合成后人工修订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人类团队对以下方面保留完全责任:整体研究设计与赛道 B 需求的翻译、 数据构造与标注的规则拍板、每次实验的超参选择与结果解释、对 AI 产出内容的事实核验与风险评估。AI 的贡献可概括为加速实现而非 取代研究判断。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8.3 可复现性承诺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代码仓库: https://github.com/Mindse-Tt/Deeplearning-Rag-Test(私有, 答辩前开放 reviewer 访问)。tag v1.0-final 对应本论文使用的确定 版本。复现步骤见 README,全部训练数据与 adapter 权重均可从 repo 下载或由 scripts/build_*.py 重建。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参考文献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[1] Dettmers, T., Pagnoni, A., Holtzman, A., &amp; Zettlemoyer, L. (2023). QLoRA: Efficient Finetuning of Quantized LLMs. arXiv preprint arXiv:2305.14314.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[2] Qwen Team. (2024). Qwen2.5 Technical Report. https://qwenlm.github.io/blog/qwen2.5/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[3] Xiao, S., Liu, Z., Zhang, P., &amp; Muennighoff, N. (2023). C-Pack: Packaged Resources To Advance General Chinese Embedding. arXiv:2309.07597. (bge-small-zh-v1.5)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[4] Robertson, S., &amp; Zaragoza, H. (2009). The probabilistic relevance framework: BM25 and beyond. Foundations and Trends in Information Retrieval, 3(4), 333-389.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[5] Cormack, G. V., Clarke, C. L., &amp; Büttcher, S. (2009). Reciprocal rank fusion outperforms Condorcet and individual rank learning methods. SIGIR '09.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[6] Hu, E. J., et al. (2021). LoRA: Low-Rank Adaptation of Large Language Models. arXiv:2106.09685.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[7] Cui, Y., et al. (2020). Revisiting Pre-Trained Models for Chinese Natural Language Processing. EMNLP 2020 Findings. (MacBERT)</w:t>
      </w:r>
    </w:p>
    <w:p>
      <w:pPr>
        <w:ind w:left="420" w:hanging="420"/>
      </w:pPr>
      <w:r>
        <w:rPr>
          <w:rFonts w:ascii="宋体" w:hAnsi="宋体" w:eastAsia="宋体"/>
          <w:b w:val="0"/>
          <w:sz w:val="19"/>
        </w:rPr>
        <w:t>[8] Lewis, P., et al. (2020). Retrieval-Augmented Generation for Knowledge-Intensive NLP Tasks. NeurIPS 2020.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