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A0A0A"/>
          <w:sz w:val="72"/>
          <w:szCs w:val="72"/>
        </w:rPr>
        <w:t xml:space="preserve">RELATIONAL FLOW</w:t>
      </w:r>
    </w:p>
    <w:p>
      <w:pPr>
        <w:spacing w:after="80"/>
      </w:pPr>
      <w:r>
        <w:rPr>
          <w:rFonts w:ascii="Arial" w:cs="Arial" w:eastAsia="Arial" w:hAnsi="Arial"/>
          <w:color w:val="3A3A3C"/>
          <w:sz w:val="32"/>
          <w:szCs w:val="32"/>
        </w:rPr>
        <w:t xml:space="preserve">Reasoning &amp; Prediction Skill Builder</w:t>
      </w:r>
    </w:p>
    <w:p>
      <w:pPr>
        <w:spacing w:after="80"/>
      </w:pPr>
      <w:r>
        <w:rPr>
          <w:rFonts w:ascii="Arial" w:cs="Arial" w:eastAsia="Arial" w:hAnsi="Arial"/>
          <w:color w:val="3A3A3C"/>
          <w:sz w:val="22"/>
          <w:szCs w:val="22"/>
        </w:rPr>
        <w:t xml:space="preserve">Level 2 Extension to Zone Coach  ·  MVP Product Specification  ·  v0.2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Classification</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Internal — Research &amp; Product</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Status</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Draft for review</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Prerequisite</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Zone Coach (Level 1) — minimum 5 sessions completed</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Scope</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Level 2 training module: relational n-back SR map construction</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Session target</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12–15 minutes (after 3-minute Zone Coach gate); every other day</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Primary output</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SR map of cognitive skills — nodes, depth, edges, spontaneous recombination</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Transfer targets</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Analogy, generalisation, perspective-taking, pattern recognition, problem decomposition, momentum/resolution reading, cycle recognition, differential change detection, sequential timing</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Key update (v0.2)</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Moving dot trajectory replaced by Gibsonian optic flow field; four optic flow skill nodes (Reading Momentum, Reading Resolution, Recognising Cycles, Spotting What's Shifting); total skill nodes increased from 7 to 10</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Relationship to Zone Coach</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Sequentially dependent: Zone Coach regime classification gates and parameterises every RF session</w:t>
            </w:r>
          </w:p>
        </w:tc>
      </w:tr>
    </w:tbl>
    <w:p>
      <w:pPr>
        <w:spacing w:after="480"/>
      </w:pPr>
    </w:p>
    <w:p>
      <w:pPr>
        <w:pStyle w:val="Heading1"/>
        <w:spacing w:after="160" w:before="480"/>
      </w:pPr>
      <w:r>
        <w:rPr>
          <w:rFonts w:ascii="Arial" w:cs="Arial" w:eastAsia="Arial" w:hAnsi="Arial"/>
          <w:b/>
          <w:bCs/>
          <w:color w:val="0A0A0A"/>
          <w:sz w:val="36"/>
          <w:szCs w:val="36"/>
        </w:rPr>
        <w:t xml:space="preserve">1.  Purpose &amp; Position in the Training Stack</w:t>
      </w:r>
    </w:p>
    <w:p>
      <w:pPr>
        <w:spacing w:after="160"/>
      </w:pPr>
      <w:r>
        <w:rPr>
          <w:rFonts w:ascii="Arial" w:cs="Arial" w:eastAsia="Arial" w:hAnsi="Arial"/>
          <w:b w:val="false"/>
          <w:bCs w:val="false"/>
          <w:color w:val="0A0A0A"/>
          <w:sz w:val="20"/>
          <w:szCs w:val="20"/>
        </w:rPr>
        <w:t xml:space="preserve">Relational Flow (RF) is the Level 2 module of the Zone Coach training suite. Where Zone Coach builds the capacity to maintain the bifurcating cognitive dynamic — the foundational condition for all higher-order cognition — Relational Flow builds what that dynamic operates on: intermediate-horizon successor representation (SR) maps encoding transformation relations between situations.</w:t>
      </w:r>
    </w:p>
    <w:p>
      <w:pPr>
        <w:spacing w:after="80"/>
      </w:pPr>
    </w:p>
    <w:p>
      <w:pPr>
        <w:spacing w:after="160"/>
      </w:pPr>
      <w:r>
        <w:rPr>
          <w:rFonts w:ascii="Arial" w:cs="Arial" w:eastAsia="Arial" w:hAnsi="Arial"/>
          <w:b w:val="false"/>
          <w:bCs w:val="false"/>
          <w:color w:val="0A0A0A"/>
          <w:sz w:val="20"/>
          <w:szCs w:val="20"/>
        </w:rPr>
        <w:t xml:space="preserve">In plain terms: Zone Coach trains how you think. Relational Flow trains the relational structures your thinking can access. A person who completes both develops not just cognitive control capacity but a richer, deeper set of mental patterns for recognising analogies, spotting generalisable principles, predicting how situations unfold, and decomposing complex problems — across domains they have never explicitly studied.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4A4A" w:sz="12"/>
              <w:bottom w:val="none" w:color="FFFFFF" w:sz="0"/>
              <w:right w:val="none" w:color="FFFFFF" w:sz="0"/>
            </w:tcBorders>
            <w:shd w:fill="C8ECEC" w:val="clear"/>
            <w:tcMar>
              <w:top w:type="dxa" w:w="120"/>
              <w:left w:type="dxa" w:w="200"/>
              <w:bottom w:type="dxa" w:w="120"/>
              <w:right w:type="dxa" w:w="200"/>
            </w:tcMar>
          </w:tcPr>
          <w:p>
            <w:pPr>
              <w:spacing w:after="0"/>
            </w:pPr>
            <w:r>
              <w:rPr>
                <w:rFonts w:ascii="Arial" w:cs="Arial" w:eastAsia="Arial" w:hAnsi="Arial"/>
                <w:color w:val="0A0A0A"/>
                <w:sz w:val="19"/>
                <w:szCs w:val="19"/>
              </w:rPr>
              <w:t xml:space="preserve">The scientific basis is the Trident G training stack architecture: SR map richness is the representational substrate that explicit relational reasoning (Level 3) requires. Without sufficient SR map depth and breadth, Level 3 training produces only rule-following — applying learned schemas to familiar problem types — rather than genuine relational reasoning that transfers to novel domains. Relational Flow builds the substrate Level 3 needs before semantic content is introduced.</w:t>
            </w:r>
          </w:p>
        </w:tc>
      </w:tr>
    </w:tbl>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1.1  Why This Is Level 2, Not Level 1</w:t>
      </w:r>
    </w:p>
    <w:p>
      <w:pPr>
        <w:spacing w:after="160"/>
      </w:pPr>
      <w:r>
        <w:rPr>
          <w:rFonts w:ascii="Arial" w:cs="Arial" w:eastAsia="Arial" w:hAnsi="Arial"/>
          <w:b w:val="false"/>
          <w:bCs w:val="false"/>
          <w:color w:val="0A0A0A"/>
          <w:sz w:val="20"/>
          <w:szCs w:val="20"/>
        </w:rPr>
        <w:t xml:space="preserve">The training stack reflects genuine developmental dependencies. SR map construction requires the bifurcating dynamic to be live during training — FPCN-B (the entropy arm) must actively search the transformation space while FPCN-A (the mutual information arm) applies relational constraint. Without the cognitive control capacity that Zone Coach builds, this competition collapses: the learner either premature-closes on the first plausible transformation match (FPCN-A dominant) or generates broad undirected search that never consolidates into a stable SR map node (FPCN-B dominant).</w:t>
      </w:r>
    </w:p>
    <w:p>
      <w:pPr>
        <w:spacing w:after="80"/>
      </w:pPr>
    </w:p>
    <w:p>
      <w:pPr>
        <w:spacing w:after="160"/>
      </w:pPr>
      <w:r>
        <w:rPr>
          <w:rFonts w:ascii="Arial" w:cs="Arial" w:eastAsia="Arial" w:hAnsi="Arial"/>
          <w:b w:val="false"/>
          <w:bCs w:val="false"/>
          <w:color w:val="0A0A0A"/>
          <w:sz w:val="20"/>
          <w:szCs w:val="20"/>
        </w:rPr>
        <w:t xml:space="preserve">This is why Zone Coach is not a training phase you graduate from. It runs before every Relational Flow session, confirms the regime state, and passes parameters to RF. The relationship is permanent and ongoing, not sequential and complete.</w:t>
      </w:r>
    </w:p>
    <w:p>
      <w:pPr>
        <w:spacing w:after="240"/>
      </w:pPr>
    </w:p>
    <w:p>
      <w:pPr>
        <w:pStyle w:val="Heading1"/>
        <w:spacing w:after="160" w:before="480"/>
      </w:pPr>
      <w:r>
        <w:rPr>
          <w:rFonts w:ascii="Arial" w:cs="Arial" w:eastAsia="Arial" w:hAnsi="Arial"/>
          <w:b/>
          <w:bCs/>
          <w:color w:val="0A0A0A"/>
          <w:sz w:val="36"/>
          <w:szCs w:val="36"/>
        </w:rPr>
        <w:t xml:space="preserve">2.  The Ten Skill Nodes</w:t>
      </w:r>
    </w:p>
    <w:p>
      <w:pPr>
        <w:spacing w:after="160"/>
      </w:pPr>
      <w:r>
        <w:rPr>
          <w:rFonts w:ascii="Arial" w:cs="Arial" w:eastAsia="Arial" w:hAnsi="Arial"/>
          <w:b w:val="false"/>
          <w:bCs w:val="false"/>
          <w:color w:val="0A0A0A"/>
          <w:sz w:val="20"/>
          <w:szCs w:val="20"/>
        </w:rPr>
        <w:t xml:space="preserve">Relational Flow trains ten cognitive skills across three stimulus families. Each skill corresponds to a transformation class in the pre-semantic stimulus space and is represented as a node on the learner's SR map. Nodes are never labelled with transformation class names in the user interface — only with the cognitive skill they represent.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E6C8" w:val="clear"/>
            <w:tcMar>
              <w:top w:type="dxa" w:w="120"/>
              <w:left w:type="dxa" w:w="200"/>
              <w:bottom w:type="dxa" w:w="120"/>
              <w:right w:type="dxa" w:w="200"/>
            </w:tcMar>
          </w:tcPr>
          <w:p>
            <w:pPr>
              <w:spacing w:after="0"/>
            </w:pPr>
            <w:r>
              <w:rPr>
                <w:rFonts w:ascii="Arial" w:cs="Arial" w:eastAsia="Arial" w:hAnsi="Arial"/>
                <w:color w:val="0A0A0A"/>
                <w:sz w:val="19"/>
                <w:szCs w:val="19"/>
              </w:rPr>
              <w:t xml:space="preserve">Design principle: every piece of text the user sees names a cognitive skill they recognise from their own experience of thinking, or a state of mind they recognise from their own experience of performing. The transformation class vocabulary lives only in the data layer and parameter-setting logic.</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280"/>
        <w:gridCol w:w="2280"/>
        <w:gridCol w:w="1680"/>
      </w:tblGrid>
      <w:tr>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Skill Node</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Transformation Class</w:t>
            </w:r>
          </w:p>
        </w:tc>
        <w:tc>
          <w:tcPr>
            <w:tcW w:type="dxa" w:w="22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Cognitive Skill</w:t>
            </w:r>
          </w:p>
        </w:tc>
        <w:tc>
          <w:tcPr>
            <w:tcW w:type="dxa" w:w="22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Depth Progression (n=1 → n=4)</w:t>
            </w:r>
          </w:p>
        </w:tc>
        <w:tc>
          <w:tcPr>
            <w:tcW w:type="dxa" w:w="16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Stimulus Type</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ANALOGY</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Rotation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Spotting the same pattern in different situations</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Same structure right in front of you
n=2: Same structure with one step in between
n=3: Connecting patterns across several steps
n=4: Tracking structural similarities across complex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Oriented patch</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GENERALISING</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Scaling</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Seeing the principle behind specific cases</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General principle from immediate examples
n=2: Principle across slightly varied cases
n=3: Principle across very different cases
n=4: Principle operating across long causal chains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Oriented patch</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PERSPECTIVE
REVERSAL</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Reflection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Understanding how something looks from the opposite direction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Immediate opposite viewpoint
n=2: Reversed perspective after one intervening step
n=3: Holding inverted view across complex situations
n=4: Sustained reversal across extended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Closed curve</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PATTERN
RECOGNITION
ACROSS CHANGE</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Elastic deformation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Recognising familiar structures even when they have changed</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Same family despite obvious change
n=2: Family membership across moderate transformation
n=3: Deep family recognition across large change
n=4: Invariant detection across extended transformation chains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Closed curve</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BREAKING
PROBLEMS DOWN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Composition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Decomposing complexity into manageable parts</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Two-step decomposition immediately visible
n=2: Three-part structure with one gap
n=3: Multi-layer decomposition across several steps
n=4: Hierarchical decomposition across extended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Oriented patch + curve</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READING
MOMENTUM</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Optic flow — radial expansion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Sensing when a situation is building toward a critical point</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Detecting approach in an immediate pair of flow fields
n=2: Tracking building momentum across one intervening event
n=3: Anticipating where things are heading several steps out
n=4: Reading momentum across complex extended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Gibsonian optic flow</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READING
RESOLUTION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Optic flow — radial contraction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Sensing when a situation is winding down or withdrawing</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Detecting recession in an immediate pair
n=2: Tracking withdrawal across one intervening event
n=3: Recognising de-escalation across several steps
n=4: Reading resolution across extended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Gibsonian optic flow</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RECOGNISING
CYCLES</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Optic flow — rotation</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Noticing when a situation is repeating a pattern rather than progressing</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Detecting cyclical motion in adjacent flow fields
n=2: Cycle recognition across one intervening event
n=3: Tracking recursive patterns across several steps
n=4: Identifying deep cyclical structure across extended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Gibsonian optic flow</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SPOTTING
WHAT'S SHIFTING</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Optic flow — lamellar shear</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Noticing which element in a situation is changing while others stay stable</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Detecting differential motion in adjacent fields
n=2: Tracking relative shift across one intervening event
n=3: Identifying what is moving while surroundings stay stable across several steps
n=4: Sustained differential change detection across complex sequences</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Gibsonian optic flow</w:t>
            </w:r>
          </w:p>
        </w:tc>
      </w:tr>
      <w:tr>
        <w:tc>
          <w:tcPr>
            <w:tcW w:type="dxa" w:w="1560"/>
            <w:tcBorders>
              <w:top w:val="single" w:color="3A3A3C" w:sz="1"/>
              <w:left w:val="single" w:color="3A3A3C" w:sz="1"/>
              <w:bottom w:val="single" w:color="3A3A3C" w:sz="1"/>
              <w:right w:val="single" w:color="3A3A3C" w:sz="1"/>
            </w:tcBorders>
            <w:shd w:fill="C8ECEC" w:val="clear"/>
            <w:tcMar>
              <w:top w:type="dxa" w:w="100"/>
              <w:left w:type="dxa" w:w="140"/>
              <w:bottom w:type="dxa" w:w="100"/>
              <w:right w:type="dxa" w:w="140"/>
            </w:tcMar>
            <w:vAlign w:val="center"/>
          </w:tcPr>
          <w:p>
            <w:r>
              <w:rPr>
                <w:rFonts w:ascii="Arial" w:cs="Arial" w:eastAsia="Arial" w:hAnsi="Arial"/>
                <w:b/>
                <w:bCs/>
                <w:color w:val="0A4A4A"/>
                <w:sz w:val="18"/>
                <w:szCs w:val="18"/>
              </w:rPr>
              <w:t xml:space="preserve">READING
THE RHYTHM</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Second-order temporal — ISI structure across all flow types</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Sensing timing and sequence in complex situations</w:t>
            </w:r>
          </w:p>
        </w:tc>
        <w:tc>
          <w:tcPr>
            <w:tcW w:type="dxa" w:w="22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Immediate timing pattern between adjacent flow events
n=2: Rhythm across one interruption
n=3: Pattern governing complex sequences
n=4: Meta-pattern across extended temporal structure</w:t>
            </w:r>
          </w:p>
        </w:tc>
        <w:tc>
          <w:tcPr>
            <w:tcW w:type="dxa" w:w="1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Any flow type + ISI structure</w:t>
            </w:r>
          </w:p>
        </w:tc>
      </w:tr>
    </w:tbl>
    <w:p>
      <w:pPr>
        <w:spacing w:after="240"/>
      </w:pPr>
    </w:p>
    <w:p>
      <w:pPr>
        <w:pStyle w:val="Heading1"/>
        <w:spacing w:after="160" w:before="480"/>
      </w:pPr>
      <w:r>
        <w:rPr>
          <w:rFonts w:ascii="Arial" w:cs="Arial" w:eastAsia="Arial" w:hAnsi="Arial"/>
          <w:b/>
          <w:bCs/>
          <w:color w:val="0A0A0A"/>
          <w:sz w:val="36"/>
          <w:szCs w:val="36"/>
        </w:rPr>
        <w:t xml:space="preserve">3.  Stimuli</w:t>
      </w:r>
    </w:p>
    <w:p>
      <w:pPr>
        <w:pStyle w:val="Heading2"/>
        <w:pBdr>
          <w:bottom w:val="single" w:color="0A4A4A" w:sz="4" w:space="4"/>
        </w:pBdr>
        <w:spacing w:after="120" w:before="360"/>
      </w:pPr>
      <w:r>
        <w:rPr>
          <w:rFonts w:ascii="Arial" w:cs="Arial" w:eastAsia="Arial" w:hAnsi="Arial"/>
          <w:b/>
          <w:bCs/>
          <w:color w:val="0A4A4A"/>
          <w:sz w:val="26"/>
          <w:szCs w:val="26"/>
        </w:rPr>
        <w:t xml:space="preserve">3.1  The Single-Object Constraint</w:t>
      </w:r>
    </w:p>
    <w:p>
      <w:pPr>
        <w:spacing w:after="160"/>
      </w:pPr>
      <w:r>
        <w:rPr>
          <w:rFonts w:ascii="Arial" w:cs="Arial" w:eastAsia="Arial" w:hAnsi="Arial"/>
          <w:b w:val="false"/>
          <w:bCs w:val="false"/>
          <w:color w:val="0A0A0A"/>
          <w:sz w:val="20"/>
          <w:szCs w:val="20"/>
        </w:rPr>
        <w:t xml:space="preserve">Relational Flow uses a single object per trial. This is the most important structural decision in the task design and it follows directly from the cognitive architecture.</w:t>
      </w:r>
    </w:p>
    <w:p>
      <w:pPr>
        <w:spacing w:after="80"/>
      </w:pPr>
    </w:p>
    <w:p>
      <w:pPr>
        <w:spacing w:after="160"/>
      </w:pPr>
      <w:r>
        <w:rPr>
          <w:rFonts w:ascii="Arial" w:cs="Arial" w:eastAsia="Arial" w:hAnsi="Arial"/>
          <w:b w:val="false"/>
          <w:bCs w:val="false"/>
          <w:color w:val="0A0A0A"/>
          <w:sz w:val="20"/>
          <w:szCs w:val="20"/>
        </w:rPr>
        <w:t xml:space="preserve">Multiple-object displays impose a binding problem — which object in the current display corresponds to which object in the n-back display — that consumes exactly the working memory resources that should be directed at transformation detection. With even three objects, the correspondence problem grows factorially. The learner's cognitive load is dominated by binding rather than relational detection, which is precisely the wrong load profile for SR map construction.</w:t>
      </w:r>
    </w:p>
    <w:p>
      <w:pPr>
        <w:spacing w:after="80"/>
      </w:pPr>
    </w:p>
    <w:p>
      <w:pPr>
        <w:spacing w:after="160"/>
      </w:pPr>
      <w:r>
        <w:rPr>
          <w:rFonts w:ascii="Arial" w:cs="Arial" w:eastAsia="Arial" w:hAnsi="Arial"/>
          <w:b w:val="false"/>
          <w:bCs w:val="false"/>
          <w:color w:val="0A0A0A"/>
          <w:sz w:val="20"/>
          <w:szCs w:val="20"/>
        </w:rPr>
        <w:t xml:space="preserve">A single object that transforms is informationally richer than multiple objects in correspondence. The transformation relation is directly perceptible rather than requiring cross-object binding. All cognitive load falls on transformation class detection — the training target.</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3.2  The Three Stimulus Families</w:t>
      </w:r>
    </w:p>
    <w:p>
      <w:pPr>
        <w:spacing w:after="160"/>
      </w:pPr>
      <w:r>
        <w:rPr>
          <w:rFonts w:ascii="Arial" w:cs="Arial" w:eastAsia="Arial" w:hAnsi="Arial"/>
          <w:b w:val="false"/>
          <w:bCs w:val="false"/>
          <w:color w:val="0A0A0A"/>
          <w:sz w:val="20"/>
          <w:szCs w:val="20"/>
        </w:rPr>
        <w:t xml:space="preserve">Oriented patches and closed curves carry static-to-static transformation relations. Gibsonian optic flow carries dynamic transformation relations — the perceptual event of a world in motion. Together the three families cover the full range from abstract geometric transformation to ecologically grounded motion structure, progressing from Entry phase to Integration phase.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Stimulus Type</w:t>
            </w:r>
          </w:p>
        </w:tc>
        <w:tc>
          <w:tcPr>
            <w:tcW w:type="dxa" w:w="252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Physical Description</w:t>
            </w:r>
          </w:p>
        </w:tc>
        <w:tc>
          <w:tcPr>
            <w:tcW w:type="dxa" w:w="252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Transformation Space</w:t>
            </w:r>
          </w:p>
        </w:tc>
        <w:tc>
          <w:tcPr>
            <w:tcW w:type="dxa" w:w="252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Pre-Semantic</w:t>
            </w:r>
          </w:p>
        </w:tc>
      </w:tr>
      <w:tr>
        <w:tc>
          <w:tcPr>
            <w:tcW w:type="dxa" w:w="18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Oriented patch
(Gabor)</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4–6° visual angle; Gabor envelope; smoothly fading edges; centred on dark field; single fixation perceivable</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Rotation (SO(2)); scaling (R+); phase shift (R/2πZ); compound compositions of these. Transformation class demonstrated by before/after example pair at session start — never named.</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No verbal label exists for compound rotation+scaling+phase transformations on arbitrary gratings. Gc retrieval shortcut unavailable. Continuous manifold prevents categorical collapse.</w:t>
            </w:r>
          </w:p>
        </w:tc>
      </w:tr>
      <w:tr>
        <w:tc>
          <w:tcPr>
            <w:tcW w:type="dxa" w:w="18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Closed curve
(Fourier outline)</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4–5° visual angle; thin outline 1–2px; generated from 4–6 Fourier components; no filled interior; smooth boundary only</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Rigid: rotation, reflection, scaling. Elastic: smooth deformation of boundary via Fourier coefficient perturbation. Transformation class = family of deformations sharing same topological invariant.</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Elastic deformations have no natural verbal label. Topological family membership is felt but not nameable. Forces self-organising gist extraction to operate on genuinely novel structure.</w:t>
            </w:r>
          </w:p>
        </w:tc>
      </w:tr>
      <w:tr>
        <w:tc>
          <w:tcPr>
            <w:tcW w:type="dxa" w:w="18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Gibsonian optic flow
(sparse dot field)</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30–50 white dots on dark background; full-field coverage; dots wrap at display edges; limited dot lifetime (each dot exists for ~8 frames then reappears at random position, preventing individual tracking); 1.5–2.0 seconds per trial</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Four-parameter flow space: expansion rate R (radial expansion/contraction), rotation rate omega (clockwise/anticlockwise rotation), translation direction/speed v (lamellar/shear flow), curl rate gamma (vortex component). Transformation class = region in (R, omega, v, gamma) space. Demo: two sequential flow fields showing a specific transformation. Four primary skill nodes: Reading Momentum (expansion), Reading Resolution (contraction), Recognising Cycles (rotation), Spotting What's Shifting (shear). Second-order ISI rhythm is the fifth node.</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Processing occurs in dedicated MT/V5 and MST neural machinery already organised around transformation detection — not object identity or path reconstruction. No verbal label exists for specific combinations of expansion rate and rotation angle in a flow field. Continuous four-parameter manifold prevents categorical collapse. Eliminates the working-memory binding problem at the neural architecture level: the visual system is perceiving a global transformation, not tracking individual objects.</w:t>
            </w:r>
          </w:p>
        </w:tc>
      </w:tr>
    </w:tbl>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3.3  The Transformation Demo</w:t>
      </w:r>
    </w:p>
    <w:p>
      <w:pPr>
        <w:spacing w:after="160"/>
      </w:pPr>
      <w:r>
        <w:rPr>
          <w:rFonts w:ascii="Arial" w:cs="Arial" w:eastAsia="Arial" w:hAnsi="Arial"/>
          <w:b w:val="false"/>
          <w:bCs w:val="false"/>
          <w:color w:val="0A0A0A"/>
          <w:sz w:val="20"/>
          <w:szCs w:val="20"/>
        </w:rPr>
        <w:t xml:space="preserve">At the start of each session block, the target transformation class is introduced via a brief animated demonstration. The demo format differs by stimulus family.</w:t>
      </w:r>
    </w:p>
    <w:p>
      <w:pPr>
        <w:spacing w:after="80"/>
      </w:pPr>
    </w:p>
    <w:p>
      <w:pPr>
        <w:spacing w:after="160"/>
      </w:pPr>
      <w:r>
        <w:rPr>
          <w:rFonts w:ascii="Arial" w:cs="Arial" w:eastAsia="Arial" w:hAnsi="Arial"/>
          <w:b w:val="false"/>
          <w:bCs w:val="false"/>
          <w:color w:val="0A0A0A"/>
          <w:sz w:val="20"/>
          <w:szCs w:val="20"/>
        </w:rPr>
        <w:t xml:space="preserve">For oriented patches and closed curves: a before/after pair — first stimulus state held for 0.8 seconds, transformation over 0.4 seconds, resulting state held for 0.8 seconds. Total 2.0 seconds.</w:t>
      </w:r>
    </w:p>
    <w:p>
      <w:pPr>
        <w:spacing w:after="80"/>
      </w:pPr>
    </w:p>
    <w:p>
      <w:pPr>
        <w:spacing w:after="160"/>
      </w:pPr>
      <w:r>
        <w:rPr>
          <w:rFonts w:ascii="Arial" w:cs="Arial" w:eastAsia="Arial" w:hAnsi="Arial"/>
          <w:b w:val="false"/>
          <w:bCs w:val="false"/>
          <w:color w:val="0A0A0A"/>
          <w:sz w:val="20"/>
          <w:szCs w:val="20"/>
        </w:rPr>
        <w:t xml:space="preserve">For optic flow: a single flow field running for 1.5 seconds showing the target transformation type (e.g. radial expansion at a specific rate), followed immediately by a second flow field running for 1.5 seconds showing a different rate or direction of the same transformation class. The learner sees the class by seeing two members of it, not a before/after of a single object. Total 3.0 seconds plus 0.5 second gap between the two fields.</w:t>
      </w:r>
    </w:p>
    <w:p>
      <w:pPr>
        <w:spacing w:after="80"/>
      </w:pPr>
    </w:p>
    <w:p>
      <w:pPr>
        <w:spacing w:after="160"/>
      </w:pPr>
      <w:r>
        <w:rPr>
          <w:rFonts w:ascii="Arial" w:cs="Arial" w:eastAsia="Arial" w:hAnsi="Arial"/>
          <w:b w:val="false"/>
          <w:bCs w:val="false"/>
          <w:color w:val="0A0A0A"/>
          <w:sz w:val="20"/>
          <w:szCs w:val="20"/>
        </w:rPr>
        <w:t xml:space="preserve">In all cases the demo is never accompanied by a verbal label or description. The learner sees the transformation; they do not hear its name. A brief prompt confirms: "Got it — look for this kind of motion." No further instruction.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E6C8" w:val="clear"/>
            <w:tcMar>
              <w:top w:type="dxa" w:w="120"/>
              <w:left w:type="dxa" w:w="200"/>
              <w:bottom w:type="dxa" w:w="120"/>
              <w:right w:type="dxa" w:w="200"/>
            </w:tcMar>
          </w:tcPr>
          <w:p>
            <w:pPr>
              <w:spacing w:after="0"/>
            </w:pPr>
            <w:r>
              <w:rPr>
                <w:rFonts w:ascii="Arial" w:cs="Arial" w:eastAsia="Arial" w:hAnsi="Arial"/>
                <w:color w:val="0A0A0A"/>
                <w:sz w:val="19"/>
                <w:szCs w:val="19"/>
              </w:rPr>
              <w:t xml:space="preserve">This is the critical pre-semantic protection mechanism. Naming the transformation — even implicitly, by showing examples that invite verbal labelling — would allow FPCN-A to retrieve an existing Gc schema and apply it as the constraint. The mutual information arm would close prematurely on a verbal category rather than building a genuine transformation-class SR map node. The optic flow demo is particularly important to protect here: expansion flow fields are easily named "zooming in" and rotation fields "spinning". The demo must be calibrated to prevent this labelling by using flow parameters that straddle familiar verbal categories.</w:t>
            </w:r>
          </w:p>
        </w:tc>
      </w:tr>
    </w:tbl>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3.4  The n-Back Trial Structure</w:t>
      </w:r>
    </w:p>
    <w:p>
      <w:pPr>
        <w:spacing w:after="160"/>
      </w:pPr>
      <w:r>
        <w:rPr>
          <w:rFonts w:ascii="Arial" w:cs="Arial" w:eastAsia="Arial" w:hAnsi="Arial"/>
          <w:b w:val="false"/>
          <w:bCs w:val="false"/>
          <w:color w:val="0A0A0A"/>
          <w:sz w:val="20"/>
          <w:szCs w:val="20"/>
        </w:rPr>
        <w:t xml:space="preserve">Each trial presents a single perceptual event — a static object (oriented patch or closed curve) or a dynamic flow field (optic flow). The n varies unpredictably between 1 and 4, drawn from a session-level distribution that is itself structured — not uniform random — carrying second-order temporal information that the gist extractor compresses across sessions.</w:t>
      </w:r>
    </w:p>
    <w:p>
      <w:pPr>
        <w:spacing w:after="80"/>
      </w:pPr>
    </w:p>
    <w:p>
      <w:pPr>
        <w:spacing w:after="160"/>
      </w:pPr>
      <w:r>
        <w:rPr>
          <w:rFonts w:ascii="Arial" w:cs="Arial" w:eastAsia="Arial" w:hAnsi="Arial"/>
          <w:b w:val="false"/>
          <w:bCs w:val="false"/>
          <w:color w:val="0A0A0A"/>
          <w:sz w:val="20"/>
          <w:szCs w:val="20"/>
        </w:rPr>
        <w:t xml:space="preserve">The learner's task: does the current stimulus stand in the same transformation relation to the stimulus n steps back as the target transformation shown in the demo? Binary response: same type of change / different type of change.</w:t>
      </w:r>
    </w:p>
    <w:p>
      <w:pPr>
        <w:spacing w:after="80"/>
      </w:pPr>
    </w:p>
    <w:p>
      <w:pPr>
        <w:spacing w:after="160"/>
      </w:pPr>
      <w:r>
        <w:rPr>
          <w:rFonts w:ascii="Arial" w:cs="Arial" w:eastAsia="Arial" w:hAnsi="Arial"/>
          <w:b w:val="false"/>
          <w:bCs w:val="false"/>
          <w:color w:val="0A0A0A"/>
          <w:sz w:val="20"/>
          <w:szCs w:val="20"/>
        </w:rPr>
        <w:t xml:space="preserve">For optic flow trials, the comparison is between two global perceptual events rather than two static configurations. The learner is asking "does this feel like the same kind of motion?" rather than "does this shape match that shape?" This keeps processing at the MT/MST global flow detection level — the transformation class is perceived directly rather than inferred from shape reconstruction.</w:t>
      </w:r>
    </w:p>
    <w:p>
      <w:pPr>
        <w:spacing w:after="80"/>
      </w:pPr>
    </w:p>
    <w:p>
      <w:pPr>
        <w:spacing w:after="160"/>
      </w:pPr>
      <w:r>
        <w:rPr>
          <w:rFonts w:ascii="Arial" w:cs="Arial" w:eastAsia="Arial" w:hAnsi="Arial"/>
          <w:b w:val="false"/>
          <w:bCs w:val="false"/>
          <w:color w:val="0A0A0A"/>
          <w:sz w:val="20"/>
          <w:szCs w:val="20"/>
        </w:rPr>
        <w:t xml:space="preserve">The n is not displayed to the learner. A faint indicator marks the relevant n-back position in the trial sequence and the learner must recall that stimulus to compute the transformation relation. This prevents deliberate counting-back; instead the learner must maintain a rolling representation of recent stimuli — the SR map construction mechanism.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4A4A" w:sz="12"/>
              <w:bottom w:val="none" w:color="FFFFFF" w:sz="0"/>
              <w:right w:val="none" w:color="FFFFFF" w:sz="0"/>
            </w:tcBorders>
            <w:shd w:fill="C8ECEC" w:val="clear"/>
            <w:tcMar>
              <w:top w:type="dxa" w:w="120"/>
              <w:left w:type="dxa" w:w="200"/>
              <w:bottom w:type="dxa" w:w="120"/>
              <w:right w:type="dxa" w:w="200"/>
            </w:tcMar>
          </w:tcPr>
          <w:p>
            <w:pPr>
              <w:spacing w:after="0"/>
            </w:pPr>
            <w:r>
              <w:rPr>
                <w:rFonts w:ascii="Arial" w:cs="Arial" w:eastAsia="Arial" w:hAnsi="Arial"/>
                <w:color w:val="0A0A0A"/>
                <w:sz w:val="19"/>
                <w:szCs w:val="19"/>
              </w:rPr>
              <w:t xml:space="preserve">Intervening stimuli are not distractors. They are part of the sequence and carry their own transformation relations. The learner is building a representation of the transformation sequence, not maintaining individual stimuli across a gap. This is the key architectural difference from standard n-back — and particularly visible in the optic flow subgame, where the sequence of flow fields is experienced as a coherent motion narrative rather than a list of items to remember.</w:t>
            </w:r>
          </w:p>
        </w:tc>
      </w:tr>
    </w:tbl>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3.5  The Second-Order Temporal Layer</w:t>
      </w:r>
    </w:p>
    <w:p>
      <w:pPr>
        <w:spacing w:after="160"/>
      </w:pPr>
      <w:r>
        <w:rPr>
          <w:rFonts w:ascii="Arial" w:cs="Arial" w:eastAsia="Arial" w:hAnsi="Arial"/>
          <w:b w:val="false"/>
          <w:bCs w:val="false"/>
          <w:color w:val="0A0A0A"/>
          <w:sz w:val="20"/>
          <w:szCs w:val="20"/>
        </w:rPr>
        <w:t xml:space="preserve">The inter-stimulus interval (ISI) varies across trials in a pattern correlated with transformation type — not randomly, but following a statistical regularity the slow Gc pathway compresses across many sessions. The learner is never told about this correlation.</w:t>
      </w:r>
    </w:p>
    <w:p>
      <w:pPr>
        <w:spacing w:after="80"/>
      </w:pPr>
    </w:p>
    <w:p>
      <w:pPr>
        <w:spacing w:after="160"/>
      </w:pPr>
      <w:r>
        <w:rPr>
          <w:rFonts w:ascii="Arial" w:cs="Arial" w:eastAsia="Arial" w:hAnsi="Arial"/>
          <w:b w:val="false"/>
          <w:bCs w:val="false"/>
          <w:color w:val="0A0A0A"/>
          <w:sz w:val="20"/>
          <w:szCs w:val="20"/>
        </w:rPr>
        <w:t xml:space="preserve">For optic flow sessions, the ISI is itself animated — a brief near-zero neutral flow field (very low flow magnitude, slight random jitter across all parameters) between trials. This keeps the visual system in the flow-processing mode between trials rather than switching to blank-screen baseline. The intensity and character of the inter-trial flow carries the rhythm signal: low-intensity inter-trial flow before expansion trials, slightly higher-intensity before rotation trials. A learner who has compressed this correlation develops an anticipatory sense of what is coming based on the inter-trial rhythm — the felt sense that underlies strategic timing.</w:t>
      </w:r>
    </w:p>
    <w:p>
      <w:pPr>
        <w:spacing w:after="80"/>
      </w:pPr>
    </w:p>
    <w:p>
      <w:pPr>
        <w:spacing w:after="160"/>
      </w:pPr>
      <w:r>
        <w:rPr>
          <w:rFonts w:ascii="Arial" w:cs="Arial" w:eastAsia="Arial" w:hAnsi="Arial"/>
          <w:b w:val="false"/>
          <w:bCs w:val="false"/>
          <w:color w:val="0A0A0A"/>
          <w:sz w:val="20"/>
          <w:szCs w:val="20"/>
        </w:rPr>
        <w:t xml:space="preserve">For patch and curve sessions, the ISI is a blank dark screen. The ISI duration varies (0.8–2.0 seconds) in a pattern correlated with the upcoming transformation type.</w:t>
      </w:r>
    </w:p>
    <w:p>
      <w:pPr>
        <w:spacing w:after="80"/>
      </w:pPr>
    </w:p>
    <w:p>
      <w:pPr>
        <w:spacing w:after="160"/>
      </w:pPr>
      <w:r>
        <w:rPr>
          <w:rFonts w:ascii="Arial" w:cs="Arial" w:eastAsia="Arial" w:hAnsi="Arial"/>
          <w:b w:val="false"/>
          <w:bCs w:val="false"/>
          <w:color w:val="0A0A0A"/>
          <w:sz w:val="20"/>
          <w:szCs w:val="20"/>
        </w:rPr>
        <w:t xml:space="preserve">A learner who has compressed either correlation develops a felt sense of timing: an intuition about which kind of change is coming. This is the Reading the Rhythm skill node, the most advanced in the suite and the one with the strongest transfer prediction to strategic decision-making in complex environments.</w:t>
      </w:r>
    </w:p>
    <w:p>
      <w:pPr>
        <w:spacing w:after="80"/>
      </w:pPr>
    </w:p>
    <w:p>
      <w:pPr>
        <w:spacing w:after="160"/>
      </w:pPr>
      <w:r>
        <w:rPr>
          <w:rFonts w:ascii="Arial" w:cs="Arial" w:eastAsia="Arial" w:hAnsi="Arial"/>
          <w:b w:val="false"/>
          <w:bCs w:val="false"/>
          <w:color w:val="0A0A0A"/>
          <w:sz w:val="20"/>
          <w:szCs w:val="20"/>
        </w:rPr>
        <w:t xml:space="preserve">ISI structure is introduced only in the Consolidation phase (sessions 6+). During Entry (sessions 1–5) ISIs are random to allow basic transformation detection to establish without temporal confounds.</w:t>
      </w:r>
    </w:p>
    <w:p>
      <w:pPr>
        <w:spacing w:after="240"/>
      </w:pPr>
    </w:p>
    <w:p>
      <w:pPr>
        <w:pStyle w:val="Heading1"/>
        <w:spacing w:after="160" w:before="480"/>
      </w:pPr>
      <w:r>
        <w:rPr>
          <w:rFonts w:ascii="Arial" w:cs="Arial" w:eastAsia="Arial" w:hAnsi="Arial"/>
          <w:b/>
          <w:bCs/>
          <w:color w:val="0A0A0A"/>
          <w:sz w:val="36"/>
          <w:szCs w:val="36"/>
        </w:rPr>
        <w:t xml:space="preserve">4.  Zone Coach Handoff — The Regime Gate</w:t>
      </w:r>
    </w:p>
    <w:p>
      <w:pPr>
        <w:spacing w:after="160"/>
      </w:pPr>
      <w:r>
        <w:rPr>
          <w:rFonts w:ascii="Arial" w:cs="Arial" w:eastAsia="Arial" w:hAnsi="Arial"/>
          <w:b w:val="false"/>
          <w:bCs w:val="false"/>
          <w:color w:val="0A0A0A"/>
          <w:sz w:val="20"/>
          <w:szCs w:val="20"/>
        </w:rPr>
        <w:t xml:space="preserve">Every Relational Flow session is preceded by a Zone Coach session. The Zone Coach regime classification at session end is the gate and the parameter source for RF. This dependency is not optional — RF should not run without a valid Zone Coach classification from the same day.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Zone Coach state</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RF runs?</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 setting</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Frontier selection</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Session length</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 message</w:t>
            </w:r>
          </w:p>
        </w:tc>
      </w:tr>
      <w:tr>
        <w:tc>
          <w:tcPr>
            <w:tcW w:type="dxa" w:w="1560"/>
            <w:tcBorders>
              <w:top w:val="single" w:color="3A3A3C" w:sz="1"/>
              <w:left w:val="single" w:color="3A3A3C" w:sz="1"/>
              <w:bottom w:val="single" w:color="3A3A3C" w:sz="1"/>
              <w:right w:val="single" w:color="3A3A3C" w:sz="1"/>
            </w:tcBorders>
            <w:shd w:fill="D0F0D8" w:val="clear"/>
            <w:tcMar>
              <w:top w:type="dxa" w:w="100"/>
              <w:left w:type="dxa" w:w="140"/>
              <w:bottom w:type="dxa" w:w="100"/>
              <w:right w:type="dxa" w:w="140"/>
            </w:tcMar>
            <w:vAlign w:val="center"/>
          </w:tcPr>
          <w:p>
            <w:r>
              <w:rPr>
                <w:rFonts w:ascii="Arial" w:cs="Arial" w:eastAsia="Arial" w:hAnsi="Arial"/>
                <w:b/>
                <w:bCs/>
                <w:color w:val="1A5C2A"/>
                <w:sz w:val="18"/>
                <w:szCs w:val="18"/>
              </w:rPr>
              <w:t xml:space="preserve">IN THE ZONE</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Yes — full session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Current max reliable horizon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Any frontier available; learner chooses</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12–15 min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"Your thinking is fluid right now. Good conditions for new territory."</w:t>
            </w:r>
          </w:p>
        </w:tc>
      </w:tr>
      <w:tr>
        <w:tc>
          <w:tcPr>
            <w:tcW w:type="dxa" w:w="156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r>
              <w:rPr>
                <w:rFonts w:ascii="Arial" w:cs="Arial" w:eastAsia="Arial" w:hAnsi="Arial"/>
                <w:b/>
                <w:bCs/>
                <w:color w:val="3A3A3C"/>
                <w:sz w:val="18"/>
                <w:szCs w:val="18"/>
              </w:rPr>
              <w:t xml:space="preserve">FLAT</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Conditional — see below</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Below current frontier (n=1 or n=2)</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All frontiers; difficulty upregulated</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10–12 min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"You're running on autopilot. We'll push the edges today."</w:t>
            </w:r>
          </w:p>
        </w:tc>
      </w:tr>
      <w:tr>
        <w:tc>
          <w:tcPr>
            <w:tcW w:type="dxa" w:w="156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r>
              <w:rPr>
                <w:rFonts w:ascii="Arial" w:cs="Arial" w:eastAsia="Arial" w:hAnsi="Arial"/>
                <w:b/>
                <w:bCs/>
                <w:color w:val="3A3A3C"/>
                <w:sz w:val="18"/>
                <w:szCs w:val="18"/>
              </w:rPr>
              <w:t xml:space="preserve">FLAT (persists)</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No — consolidation day</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N/A</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N/A</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0 min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"Today your brain is consolidating. Rest is part of the training."</w:t>
            </w:r>
          </w:p>
        </w:tc>
      </w:tr>
      <w:tr>
        <w:tc>
          <w:tcPr>
            <w:tcW w:type="dxa" w:w="1560"/>
            <w:tcBorders>
              <w:top w:val="single" w:color="3A3A3C" w:sz="1"/>
              <w:left w:val="single" w:color="3A3A3C" w:sz="1"/>
              <w:bottom w:val="single" w:color="3A3A3C" w:sz="1"/>
              <w:right w:val="single" w:color="3A3A3C" w:sz="1"/>
            </w:tcBorders>
            <w:shd w:fill="D0E4F7" w:val="clear"/>
            <w:tcMar>
              <w:top w:type="dxa" w:w="100"/>
              <w:left w:type="dxa" w:w="140"/>
              <w:bottom w:type="dxa" w:w="100"/>
              <w:right w:type="dxa" w:w="140"/>
            </w:tcMar>
            <w:vAlign w:val="center"/>
          </w:tcPr>
          <w:p>
            <w:r>
              <w:rPr>
                <w:rFonts w:ascii="Arial" w:cs="Arial" w:eastAsia="Arial" w:hAnsi="Arial"/>
                <w:b/>
                <w:bCs/>
                <w:color w:val="1A4A7A"/>
                <w:sz w:val="18"/>
                <w:szCs w:val="18"/>
              </w:rPr>
              <w:t xml:space="preserve">LOCKED 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Yes — modified</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n=1–2 in novel territory only</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Distant frontiers only; near frontiers suppressed</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8–10 min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"You're thinking sharply but narrowly. Today we work outside your current patterns."</w:t>
            </w:r>
          </w:p>
        </w:tc>
      </w:tr>
      <w:tr>
        <w:tc>
          <w:tcPr>
            <w:tcW w:type="dxa" w:w="1560"/>
            <w:tcBorders>
              <w:top w:val="single" w:color="3A3A3C" w:sz="1"/>
              <w:left w:val="single" w:color="3A3A3C" w:sz="1"/>
              <w:bottom w:val="single" w:color="3A3A3C" w:sz="1"/>
              <w:right w:val="single" w:color="3A3A3C" w:sz="1"/>
            </w:tcBorders>
            <w:shd w:fill="F7D0D0" w:val="clear"/>
            <w:tcMar>
              <w:top w:type="dxa" w:w="100"/>
              <w:left w:type="dxa" w:w="140"/>
              <w:bottom w:type="dxa" w:w="100"/>
              <w:right w:type="dxa" w:w="140"/>
            </w:tcMar>
            <w:vAlign w:val="center"/>
          </w:tcPr>
          <w:p>
            <w:r>
              <w:rPr>
                <w:rFonts w:ascii="Arial" w:cs="Arial" w:eastAsia="Arial" w:hAnsi="Arial"/>
                <w:b/>
                <w:bCs/>
                <w:color w:val="8B1A1A"/>
                <w:sz w:val="18"/>
                <w:szCs w:val="18"/>
              </w:rPr>
              <w:t xml:space="preserve">SPUN OUT</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Yes — scaffolded</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n=1 only; fixed at familiar class</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Familiar consolidated nodes only; no new frontiers</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8–10 min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"You're running wide today. We're consolidating what you already have."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4A4A" w:sz="12"/>
              <w:bottom w:val="none" w:color="FFFFFF" w:sz="0"/>
              <w:right w:val="none" w:color="FFFFFF" w:sz="0"/>
            </w:tcBorders>
            <w:shd w:fill="C8ECEC" w:val="clear"/>
            <w:tcMar>
              <w:top w:type="dxa" w:w="120"/>
              <w:left w:type="dxa" w:w="200"/>
              <w:bottom w:type="dxa" w:w="120"/>
              <w:right w:type="dxa" w:w="200"/>
            </w:tcMar>
          </w:tcPr>
          <w:p>
            <w:pPr>
              <w:spacing w:after="0"/>
            </w:pPr>
            <w:r>
              <w:rPr>
                <w:rFonts w:ascii="Arial" w:cs="Arial" w:eastAsia="Arial" w:hAnsi="Arial"/>
                <w:color w:val="0A0A0A"/>
                <w:sz w:val="19"/>
                <w:szCs w:val="19"/>
              </w:rPr>
              <w:t xml:space="preserve">The handoff is the architectural implementation of the Trident G principle that SR map construction requires GP regime operation. Attempting Level 2 training in the wrong regime does not produce suboptimal results — it produces the wrong kind of learning. Flat sessions deepen existing automations rather than extending temporal horizon. Locked In sessions prematurely close on familiar transformation classes. Spun Out sessions produce broad detection without consolidation. The gate prevents these regime-specific distortions from accumulating in the SR map.</w:t>
            </w:r>
          </w:p>
        </w:tc>
      </w:tr>
    </w:tbl>
    <w:p>
      <w:pPr>
        <w:spacing w:after="240"/>
      </w:pPr>
    </w:p>
    <w:p>
      <w:pPr>
        <w:pStyle w:val="Heading1"/>
        <w:spacing w:after="160" w:before="480"/>
      </w:pPr>
      <w:r>
        <w:rPr>
          <w:rFonts w:ascii="Arial" w:cs="Arial" w:eastAsia="Arial" w:hAnsi="Arial"/>
          <w:b/>
          <w:bCs/>
          <w:color w:val="0A0A0A"/>
          <w:sz w:val="36"/>
          <w:szCs w:val="36"/>
        </w:rPr>
        <w:t xml:space="preserve">5.  The SR Map — Primary Game Object</w:t>
      </w:r>
    </w:p>
    <w:p>
      <w:pPr>
        <w:pStyle w:val="Heading2"/>
        <w:pBdr>
          <w:bottom w:val="single" w:color="0A4A4A" w:sz="4" w:space="4"/>
        </w:pBdr>
        <w:spacing w:after="120" w:before="360"/>
      </w:pPr>
      <w:r>
        <w:rPr>
          <w:rFonts w:ascii="Arial" w:cs="Arial" w:eastAsia="Arial" w:hAnsi="Arial"/>
          <w:b/>
          <w:bCs/>
          <w:color w:val="0A4A4A"/>
          <w:sz w:val="26"/>
          <w:szCs w:val="26"/>
        </w:rPr>
        <w:t xml:space="preserve">5.1  What the Map Is</w:t>
      </w:r>
    </w:p>
    <w:p>
      <w:pPr>
        <w:spacing w:after="160"/>
      </w:pPr>
      <w:r>
        <w:rPr>
          <w:rFonts w:ascii="Arial" w:cs="Arial" w:eastAsia="Arial" w:hAnsi="Arial"/>
          <w:b w:val="false"/>
          <w:bCs w:val="false"/>
          <w:color w:val="0A0A0A"/>
          <w:sz w:val="20"/>
          <w:szCs w:val="20"/>
        </w:rPr>
        <w:t xml:space="preserve">The SR map is both the game's primary visual object and the training's primary output. It is a graph of consolidated skill nodes connected by SR edges. The map literally represents the schematic geometry being installed by the slow Gc pathway — it grows when genuine transformation invariants have been compressed across sufficient surface variation, not when trials have been completed or points have been earned.</w:t>
      </w:r>
    </w:p>
    <w:p>
      <w:pPr>
        <w:spacing w:after="80"/>
      </w:pPr>
    </w:p>
    <w:p>
      <w:pPr>
        <w:spacing w:after="160"/>
      </w:pPr>
      <w:r>
        <w:rPr>
          <w:rFonts w:ascii="Arial" w:cs="Arial" w:eastAsia="Arial" w:hAnsi="Arial"/>
          <w:b w:val="false"/>
          <w:bCs w:val="false"/>
          <w:color w:val="0A0A0A"/>
          <w:sz w:val="20"/>
          <w:szCs w:val="20"/>
        </w:rPr>
        <w:t xml:space="preserve">The map starts as a small illuminated region surrounded by darkness. Darkness represents genuine unknown territory: transformation classes not yet encountered, temporal horizons not yet reached. The map grows into the darkness as the learner's SR geometry expands.</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5.2  Map Elements</w:t>
      </w:r>
    </w:p>
    <w:p>
      <w:pPr>
        <w:spacing w:after="120"/>
      </w:pPr>
      <w:r>
        <w:rPr>
          <w:rFonts w:ascii="Arial" w:cs="Arial" w:eastAsia="Arial" w:hAnsi="Arial"/>
          <w:b/>
          <w:bCs/>
          <w:color w:val="0A4A4A"/>
          <w:sz w:val="20"/>
          <w:szCs w:val="20"/>
        </w:rPr>
        <w:t xml:space="preserve">Nodes:  </w:t>
      </w:r>
      <w:r>
        <w:rPr>
          <w:rFonts w:ascii="Arial" w:cs="Arial" w:eastAsia="Arial" w:hAnsi="Arial"/>
          <w:color w:val="0A0A0A"/>
          <w:sz w:val="20"/>
          <w:szCs w:val="20"/>
        </w:rPr>
        <w:t xml:space="preserve">One per consolidated skill class. Displayed as a circle with a depth ring showing maximum reliable n. Thin ring = n=1 depth (shallow). Solid filled circle = n=4 depth (fully deep). Node label is the skill name in plain language.</w:t>
      </w:r>
    </w:p>
    <w:p>
      <w:pPr>
        <w:spacing w:after="120"/>
      </w:pPr>
      <w:r>
        <w:rPr>
          <w:rFonts w:ascii="Arial" w:cs="Arial" w:eastAsia="Arial" w:hAnsi="Arial"/>
          <w:b/>
          <w:bCs/>
          <w:color w:val="0A4A4A"/>
          <w:sz w:val="20"/>
          <w:szCs w:val="20"/>
        </w:rPr>
        <w:t xml:space="preserve">Edges:  </w:t>
      </w:r>
      <w:r>
        <w:rPr>
          <w:rFonts w:ascii="Arial" w:cs="Arial" w:eastAsia="Arial" w:hAnsi="Arial"/>
          <w:color w:val="0A0A0A"/>
          <w:sz w:val="20"/>
          <w:szCs w:val="20"/>
        </w:rPr>
        <w:t xml:space="preserve">Connections between nodes representing SR associations between transformation classes. Edge thickness = consolidation strength — how reliably the two classes activate each other during training. Edges form and thicken overnight during sleep consolidation.</w:t>
      </w:r>
    </w:p>
    <w:p>
      <w:pPr>
        <w:spacing w:after="120"/>
      </w:pPr>
      <w:r>
        <w:rPr>
          <w:rFonts w:ascii="Arial" w:cs="Arial" w:eastAsia="Arial" w:hAnsi="Arial"/>
          <w:b/>
          <w:bCs/>
          <w:color w:val="0A4A4A"/>
          <w:sz w:val="20"/>
          <w:szCs w:val="20"/>
        </w:rPr>
        <w:t xml:space="preserve">Frontier highlights:  </w:t>
      </w:r>
      <w:r>
        <w:rPr>
          <w:rFonts w:ascii="Arial" w:cs="Arial" w:eastAsia="Arial" w:hAnsi="Arial"/>
          <w:color w:val="0A0A0A"/>
          <w:sz w:val="20"/>
          <w:szCs w:val="20"/>
        </w:rPr>
        <w:t xml:space="preserve">Nodes adjacent to the current map boundary — transformation classes the system has detected but not yet consolidated. Displayed as dim outlines beyond the lit map boundary, selectable at session start based on regime state.</w:t>
      </w:r>
    </w:p>
    <w:p>
      <w:pPr>
        <w:spacing w:after="120"/>
      </w:pPr>
      <w:r>
        <w:rPr>
          <w:rFonts w:ascii="Arial" w:cs="Arial" w:eastAsia="Arial" w:hAnsi="Arial"/>
          <w:b/>
          <w:bCs/>
          <w:color w:val="0A4A4A"/>
          <w:sz w:val="20"/>
          <w:szCs w:val="20"/>
        </w:rPr>
        <w:t xml:space="preserve">Darkness:  </w:t>
      </w:r>
      <w:r>
        <w:rPr>
          <w:rFonts w:ascii="Arial" w:cs="Arial" w:eastAsia="Arial" w:hAnsi="Arial"/>
          <w:color w:val="0A0A0A"/>
          <w:sz w:val="20"/>
          <w:szCs w:val="20"/>
        </w:rPr>
        <w:t xml:space="preserve">Unknown territory. Transformation classes not yet encountered. Never filled with placeholder content — genuine absence.</w:t>
      </w:r>
    </w:p>
    <w:p>
      <w:pPr>
        <w:spacing w:after="120"/>
      </w:pPr>
      <w:r>
        <w:rPr>
          <w:rFonts w:ascii="Arial" w:cs="Arial" w:eastAsia="Arial" w:hAnsi="Arial"/>
          <w:b/>
          <w:bCs/>
          <w:color w:val="0A4A4A"/>
          <w:sz w:val="20"/>
          <w:szCs w:val="20"/>
        </w:rPr>
        <w:t xml:space="preserve">Spontaneous nodes:  </w:t>
      </w:r>
      <w:r>
        <w:rPr>
          <w:rFonts w:ascii="Arial" w:cs="Arial" w:eastAsia="Arial" w:hAnsi="Arial"/>
          <w:color w:val="0A0A0A"/>
          <w:sz w:val="20"/>
          <w:szCs w:val="20"/>
        </w:rPr>
        <w:t xml:space="preserve">Nodes that appear without direct training — compound invariants synthesised by the gist extractor from existing nodes. Animated from darkness with a distinct visual signature different from directly trained nodes.</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5.3  The Depth vs Breadth Tension</w:t>
      </w:r>
    </w:p>
    <w:p>
      <w:pPr>
        <w:spacing w:after="160"/>
      </w:pPr>
      <w:r>
        <w:rPr>
          <w:rFonts w:ascii="Arial" w:cs="Arial" w:eastAsia="Arial" w:hAnsi="Arial"/>
          <w:b w:val="false"/>
          <w:bCs w:val="false"/>
          <w:color w:val="0A0A0A"/>
          <w:sz w:val="20"/>
          <w:szCs w:val="20"/>
        </w:rPr>
        <w:t xml:space="preserve">At each session the learner can deepen (push n higher on a known node) or broaden (begin a new frontier node at n=1). Both options are always visible on the map as distinct affordances — a downward arrow on known nodes (depth), a highlighted dim outline in adjacent unknown territory (breadth).</w:t>
      </w:r>
    </w:p>
    <w:p>
      <w:pPr>
        <w:spacing w:after="80"/>
      </w:pPr>
    </w:p>
    <w:p>
      <w:pPr>
        <w:spacing w:after="160"/>
      </w:pPr>
      <w:r>
        <w:rPr>
          <w:rFonts w:ascii="Arial" w:cs="Arial" w:eastAsia="Arial" w:hAnsi="Arial"/>
          <w:b w:val="false"/>
          <w:bCs w:val="false"/>
          <w:color w:val="0A0A0A"/>
          <w:sz w:val="20"/>
          <w:szCs w:val="20"/>
        </w:rPr>
        <w:t xml:space="preserve">This tension is the structural gamification of the Layer 2 SR dynamics from the G loop architecture: horizontal SR tuning (depth) versus temporal horizon probing (breadth). The learner has genuine strategic agency over their own SR map architecture within the regime-imposed constraints. This is not cosmetic agency — the choice genuinely affects which invariants the gist extractor operates on, and different learners will develop differently shaped maps.</w:t>
      </w:r>
    </w:p>
    <w:p>
      <w:pPr>
        <w:spacing w:after="240"/>
      </w:pPr>
    </w:p>
    <w:p>
      <w:pPr>
        <w:pStyle w:val="Heading1"/>
        <w:spacing w:after="160" w:before="480"/>
      </w:pPr>
      <w:r>
        <w:rPr>
          <w:rFonts w:ascii="Arial" w:cs="Arial" w:eastAsia="Arial" w:hAnsi="Arial"/>
          <w:b/>
          <w:bCs/>
          <w:color w:val="0A0A0A"/>
          <w:sz w:val="36"/>
          <w:szCs w:val="36"/>
        </w:rPr>
        <w:t xml:space="preserve">6.  Gamification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A" w:sz="12"/>
              <w:bottom w:val="none" w:color="FFFFFF" w:sz="0"/>
              <w:right w:val="none" w:color="FFFFFF" w:sz="0"/>
            </w:tcBorders>
            <w:shd w:fill="D0F0D8" w:val="clear"/>
            <w:tcMar>
              <w:top w:type="dxa" w:w="120"/>
              <w:left w:type="dxa" w:w="200"/>
              <w:bottom w:type="dxa" w:w="120"/>
              <w:right w:type="dxa" w:w="200"/>
            </w:tcMar>
          </w:tcPr>
          <w:p>
            <w:pPr>
              <w:spacing w:after="0"/>
            </w:pPr>
            <w:r>
              <w:rPr>
                <w:rFonts w:ascii="Arial" w:cs="Arial" w:eastAsia="Arial" w:hAnsi="Arial"/>
                <w:color w:val="0A0A0A"/>
                <w:sz w:val="19"/>
                <w:szCs w:val="19"/>
              </w:rPr>
              <w:t xml:space="preserve">As with Zone Coach, gamification is structural: the game mechanics are the training mechanics. No points, no leaderboards, no cosmetic rewards. Every mechanic makes a genuine aspect of the SR map construction process visible and engaging.</w:t>
            </w:r>
          </w:p>
        </w:tc>
      </w:tr>
    </w:tbl>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6.1  Frontier Selection</w:t>
      </w:r>
    </w:p>
    <w:p>
      <w:pPr>
        <w:spacing w:after="160"/>
      </w:pPr>
      <w:r>
        <w:rPr>
          <w:rFonts w:ascii="Arial" w:cs="Arial" w:eastAsia="Arial" w:hAnsi="Arial"/>
          <w:b w:val="false"/>
          <w:bCs w:val="false"/>
          <w:color w:val="0A0A0A"/>
          <w:sz w:val="20"/>
          <w:szCs w:val="20"/>
        </w:rPr>
        <w:t xml:space="preserve">The session opens with the RF map displayed. Frontier nodes are highlighted based on the Zone Coach handoff parameters. The learner selects which skill to work on today — depth or breadth, which frontier direction. The selection is presented as a genuine choice with brief skill descriptions:</w:t>
      </w:r>
    </w:p>
    <w:p>
      <w:pPr>
        <w:spacing w:after="80"/>
      </w:pPr>
    </w:p>
    <w:p>
      <w:pPr>
        <w:pStyle w:val="ListParagraph"/>
        <w:numPr>
          <w:ilvl w:val="0"/>
          <w:numId w:val="2"/>
        </w:numPr>
        <w:spacing w:after="80"/>
      </w:pPr>
      <w:r>
        <w:rPr>
          <w:rFonts w:ascii="Arial" w:cs="Arial" w:eastAsia="Arial" w:hAnsi="Arial"/>
          <w:color w:val="0A0A0A"/>
          <w:sz w:val="20"/>
          <w:szCs w:val="20"/>
        </w:rPr>
        <w:t xml:space="preserve">"Push deeper into Analogy — spotting the same pattern across longer sequences"</w:t>
      </w:r>
    </w:p>
    <w:p>
      <w:pPr>
        <w:pStyle w:val="ListParagraph"/>
        <w:numPr>
          <w:ilvl w:val="0"/>
          <w:numId w:val="2"/>
        </w:numPr>
        <w:spacing w:after="80"/>
      </w:pPr>
      <w:r>
        <w:rPr>
          <w:rFonts w:ascii="Arial" w:cs="Arial" w:eastAsia="Arial" w:hAnsi="Arial"/>
          <w:color w:val="0A0A0A"/>
          <w:sz w:val="20"/>
          <w:szCs w:val="20"/>
        </w:rPr>
        <w:t xml:space="preserve">"Explore Generalising — finding the principle behind specific cases (new territory)"</w:t>
      </w:r>
    </w:p>
    <w:p>
      <w:pPr>
        <w:pStyle w:val="ListParagraph"/>
        <w:numPr>
          <w:ilvl w:val="0"/>
          <w:numId w:val="2"/>
        </w:numPr>
        <w:spacing w:after="80"/>
      </w:pPr>
      <w:r>
        <w:rPr>
          <w:rFonts w:ascii="Arial" w:cs="Arial" w:eastAsia="Arial" w:hAnsi="Arial"/>
          <w:color w:val="0A0A0A"/>
          <w:sz w:val="20"/>
          <w:szCs w:val="20"/>
        </w:rPr>
        <w:t xml:space="preserve">"Consolidate Pattern Recognition — practice what you've already started"</w:t>
      </w:r>
    </w:p>
    <w:p>
      <w:pPr>
        <w:spacing w:after="80"/>
      </w:pPr>
    </w:p>
    <w:p>
      <w:pPr>
        <w:spacing w:after="160"/>
      </w:pPr>
      <w:r>
        <w:rPr>
          <w:rFonts w:ascii="Arial" w:cs="Arial" w:eastAsia="Arial" w:hAnsi="Arial"/>
          <w:b w:val="false"/>
          <w:bCs w:val="false"/>
          <w:color w:val="0A0A0A"/>
          <w:sz w:val="20"/>
          <w:szCs w:val="20"/>
        </w:rPr>
        <w:t xml:space="preserve">In Locked In regime: only distant frontier options shown. In Spun Out regime: only consolidation options on existing nodes. In Zone: full menu. The constraint is explained in plain language.</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6.2  The Transformation Echo</w:t>
      </w:r>
    </w:p>
    <w:p>
      <w:pPr>
        <w:spacing w:after="160"/>
      </w:pPr>
      <w:r>
        <w:rPr>
          <w:rFonts w:ascii="Arial" w:cs="Arial" w:eastAsia="Arial" w:hAnsi="Arial"/>
          <w:b w:val="false"/>
          <w:bCs w:val="false"/>
          <w:color w:val="0A0A0A"/>
          <w:sz w:val="20"/>
          <w:szCs w:val="20"/>
        </w:rPr>
        <w:t xml:space="preserve">Before the trial sequence begins, the target transformation demo is displayed as a glowing arc on the map connecting the relevant node to its neighbours. During the trial sequence, correct detections cause the arc to pulse briefly. Errors dim it. At session end, a consolidated arc becomes a permanent edge. The learner sees each trial contributing to the map — not an isolated psychophysical judgment but a map-building act.</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6.3  The Sleep Consolidation Reveal</w:t>
      </w:r>
    </w:p>
    <w:p>
      <w:pPr>
        <w:spacing w:after="160"/>
      </w:pPr>
      <w:r>
        <w:rPr>
          <w:rFonts w:ascii="Arial" w:cs="Arial" w:eastAsia="Arial" w:hAnsi="Arial"/>
          <w:b w:val="false"/>
          <w:bCs w:val="false"/>
          <w:color w:val="0A0A0A"/>
          <w:sz w:val="20"/>
          <w:szCs w:val="20"/>
        </w:rPr>
        <w:t xml:space="preserve">The app's highest-engagement moment. Every morning, the app opens to an animation showing what consolidated overnight:</w:t>
      </w:r>
    </w:p>
    <w:p>
      <w:pPr>
        <w:spacing w:after="80"/>
      </w:pPr>
    </w:p>
    <w:p>
      <w:pPr>
        <w:pStyle w:val="ListParagraph"/>
        <w:numPr>
          <w:ilvl w:val="0"/>
          <w:numId w:val="2"/>
        </w:numPr>
        <w:spacing w:after="80"/>
      </w:pPr>
      <w:r>
        <w:rPr>
          <w:rFonts w:ascii="Arial" w:cs="Arial" w:eastAsia="Arial" w:hAnsi="Arial"/>
          <w:color w:val="0A0A0A"/>
          <w:sz w:val="20"/>
          <w:szCs w:val="20"/>
        </w:rPr>
        <w:t xml:space="preserve">Edge thickening: existing connections between nodes have strengthened. Message: "Your [skill A] and [skill B] connected more deeply overnight."</w:t>
      </w:r>
    </w:p>
    <w:p>
      <w:pPr>
        <w:pStyle w:val="ListParagraph"/>
        <w:numPr>
          <w:ilvl w:val="0"/>
          <w:numId w:val="2"/>
        </w:numPr>
        <w:spacing w:after="80"/>
      </w:pPr>
      <w:r>
        <w:rPr>
          <w:rFonts w:ascii="Arial" w:cs="Arial" w:eastAsia="Arial" w:hAnsi="Arial"/>
          <w:color w:val="0A0A0A"/>
          <w:sz w:val="20"/>
          <w:szCs w:val="20"/>
        </w:rPr>
        <w:t xml:space="preserve">Depth increase: a node's depth ring has widened. Message: "Your [skill] deepened while you slept. You can now track [skill] across longer sequences."</w:t>
      </w:r>
    </w:p>
    <w:p>
      <w:pPr>
        <w:pStyle w:val="ListParagraph"/>
        <w:numPr>
          <w:ilvl w:val="0"/>
          <w:numId w:val="2"/>
        </w:numPr>
        <w:spacing w:after="80"/>
      </w:pPr>
      <w:r>
        <w:rPr>
          <w:rFonts w:ascii="Arial" w:cs="Arial" w:eastAsia="Arial" w:hAnsi="Arial"/>
          <w:color w:val="0A0A0A"/>
          <w:sz w:val="20"/>
          <w:szCs w:val="20"/>
        </w:rPr>
        <w:t xml:space="preserve">Spontaneous node: a new node appeared in previously dark territory. Message: "Something new appeared on your map. Your brain generated a skill you haven't explicitly trained — [plain language description of what compound skill emerged]. This is the kind of thinking that produces genuine insight."</w:t>
      </w:r>
    </w:p>
    <w:p>
      <w:pPr>
        <w:pStyle w:val="ListParagraph"/>
        <w:numPr>
          <w:ilvl w:val="0"/>
          <w:numId w:val="2"/>
        </w:numPr>
        <w:spacing w:after="80"/>
      </w:pPr>
      <w:r>
        <w:rPr>
          <w:rFonts w:ascii="Arial" w:cs="Arial" w:eastAsia="Arial" w:hAnsi="Arial"/>
          <w:color w:val="0A0A0A"/>
          <w:sz w:val="20"/>
          <w:szCs w:val="20"/>
        </w:rPr>
        <w:t xml:space="preserve">No change: the map looks the same. Message: "Your map is stable today. Consolidation sometimes takes more than one night. Keep going."</w:t>
      </w:r>
    </w:p>
    <w:p>
      <w:pPr>
        <w:spacing w:after="80"/>
      </w:pPr>
    </w:p>
    <w:p>
      <w:pPr>
        <w:spacing w:after="160"/>
      </w:pPr>
      <w:r>
        <w:rPr>
          <w:rFonts w:ascii="Arial" w:cs="Arial" w:eastAsia="Arial" w:hAnsi="Arial"/>
          <w:b w:val="false"/>
          <w:bCs w:val="false"/>
          <w:color w:val="0A0A0A"/>
          <w:sz w:val="20"/>
          <w:szCs w:val="20"/>
        </w:rPr>
        <w:t xml:space="preserve">The consolidation reveal is always the first screen the user sees on opening the app — before Zone Coach, before any other content. It is the slow Gc pathway made perceptible and is the primary driver of daily return engagement.</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6.4  The Level 3 Transition Event</w:t>
      </w:r>
    </w:p>
    <w:p>
      <w:pPr>
        <w:spacing w:after="160"/>
      </w:pPr>
      <w:r>
        <w:rPr>
          <w:rFonts w:ascii="Arial" w:cs="Arial" w:eastAsia="Arial" w:hAnsi="Arial"/>
          <w:b w:val="false"/>
          <w:bCs w:val="false"/>
          <w:color w:val="0A0A0A"/>
          <w:sz w:val="20"/>
          <w:szCs w:val="20"/>
        </w:rPr>
        <w:t xml:space="preserve">When the Level 3 readiness criteria are met — map connectivity threshold, spontaneous recombination events, n=3 reliable across multiple nodes — the app delivers the following: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1A6A" w:sz="12"/>
              <w:bottom w:val="none" w:color="FFFFFF" w:sz="0"/>
              <w:right w:val="none" w:color="FFFFFF" w:sz="0"/>
            </w:tcBorders>
            <w:shd w:fill="EAD8F5" w:val="clear"/>
            <w:tcMar>
              <w:top w:type="dxa" w:w="120"/>
              <w:left w:type="dxa" w:w="200"/>
              <w:bottom w:type="dxa" w:w="120"/>
              <w:right w:type="dxa" w:w="200"/>
            </w:tcMar>
          </w:tcPr>
          <w:p>
            <w:pPr>
              <w:spacing w:after="0"/>
            </w:pPr>
            <w:r>
              <w:rPr>
                <w:rFonts w:ascii="Arial" w:cs="Arial" w:eastAsia="Arial" w:hAnsi="Arial"/>
                <w:color w:val="0A0A0A"/>
                <w:sz w:val="19"/>
                <w:szCs w:val="19"/>
              </w:rPr>
              <w:t xml:space="preserve">"Your map has reached a new stage. The skills you've been building are starting to connect in ways that go beyond what we've trained directly. You're ready for the next challenge: applying these patterns to real situations and explicit problems. This is where reasoning, decision-making, and problem-solving start to feel different." Followed by an invitation to begin Level 3.</w:t>
            </w:r>
          </w:p>
        </w:tc>
      </w:tr>
    </w:tbl>
    <w:p>
      <w:pPr>
        <w:spacing w:after="80"/>
      </w:pPr>
    </w:p>
    <w:p>
      <w:pPr>
        <w:spacing w:after="160"/>
      </w:pPr>
      <w:r>
        <w:rPr>
          <w:rFonts w:ascii="Arial" w:cs="Arial" w:eastAsia="Arial" w:hAnsi="Arial"/>
          <w:b w:val="false"/>
          <w:bCs w:val="false"/>
          <w:color w:val="0A0A0A"/>
          <w:sz w:val="20"/>
          <w:szCs w:val="20"/>
        </w:rPr>
        <w:t xml:space="preserve">This message names the transition in experiential terms — "reasoning starts to feel different" — without mechanistic description. The learner understands what is being claimed: their mind is working differently, not that their SR maps have reached a connectivity threshold.</w:t>
      </w:r>
    </w:p>
    <w:p>
      <w:pPr>
        <w:spacing w:after="160"/>
      </w:pPr>
    </w:p>
    <w:p>
      <w:pPr>
        <w:pStyle w:val="Heading2"/>
        <w:pBdr>
          <w:bottom w:val="single" w:color="0A4A4A" w:sz="4" w:space="4"/>
        </w:pBdr>
        <w:spacing w:after="120" w:before="360"/>
      </w:pPr>
      <w:r>
        <w:rPr>
          <w:rFonts w:ascii="Arial" w:cs="Arial" w:eastAsia="Arial" w:hAnsi="Arial"/>
          <w:b/>
          <w:bCs/>
          <w:color w:val="0A4A4A"/>
          <w:sz w:val="26"/>
          <w:szCs w:val="26"/>
        </w:rPr>
        <w:t xml:space="preserve">6.5  Consolidation Day Experience</w:t>
      </w:r>
    </w:p>
    <w:p>
      <w:pPr>
        <w:spacing w:after="160"/>
      </w:pPr>
      <w:r>
        <w:rPr>
          <w:rFonts w:ascii="Arial" w:cs="Arial" w:eastAsia="Arial" w:hAnsi="Arial"/>
          <w:b w:val="false"/>
          <w:bCs w:val="false"/>
          <w:color w:val="0A0A0A"/>
          <w:sz w:val="20"/>
          <w:szCs w:val="20"/>
        </w:rPr>
        <w:t xml:space="preserve">When Zone Coach classifies Flat and RF does not run, the interface shows the map with a gentle pulsing glow across all existing nodes. Message: "Today your brain is consolidating rather than expanding. The skills you've been building are being wired in more deeply. Rest is part of the training."</w:t>
      </w:r>
    </w:p>
    <w:p>
      <w:pPr>
        <w:spacing w:after="80"/>
      </w:pPr>
    </w:p>
    <w:p>
      <w:pPr>
        <w:spacing w:after="160"/>
      </w:pPr>
      <w:r>
        <w:rPr>
          <w:rFonts w:ascii="Arial" w:cs="Arial" w:eastAsia="Arial" w:hAnsi="Arial"/>
          <w:b w:val="false"/>
          <w:bCs w:val="false"/>
          <w:color w:val="0A0A0A"/>
          <w:sz w:val="20"/>
          <w:szCs w:val="20"/>
        </w:rPr>
        <w:t xml:space="preserve">Optional: a brief 60-second mental practice prompt — "Try to recall a moment recently when you spotted an analogy between two different situations. What made them feel similar?" This activates existing SR maps during the rest period without running trials, which research on hippocampal replay suggests facilitates consolidation.</w:t>
      </w:r>
    </w:p>
    <w:p>
      <w:pPr>
        <w:spacing w:after="240"/>
      </w:pPr>
    </w:p>
    <w:p>
      <w:pPr>
        <w:pStyle w:val="Heading1"/>
        <w:spacing w:after="160" w:before="480"/>
      </w:pPr>
      <w:r>
        <w:rPr>
          <w:rFonts w:ascii="Arial" w:cs="Arial" w:eastAsia="Arial" w:hAnsi="Arial"/>
          <w:b/>
          <w:bCs/>
          <w:color w:val="0A0A0A"/>
          <w:sz w:val="36"/>
          <w:szCs w:val="36"/>
        </w:rPr>
        <w:t xml:space="preserve">7.  Session Flow — End to End</w:t>
      </w:r>
    </w:p>
    <w:p>
      <w:pPr>
        <w:pStyle w:val="ListParagraph"/>
        <w:numPr>
          <w:ilvl w:val="0"/>
          <w:numId w:val="3"/>
        </w:numPr>
        <w:spacing w:after="80"/>
      </w:pPr>
      <w:r>
        <w:rPr>
          <w:rFonts w:ascii="Arial" w:cs="Arial" w:eastAsia="Arial" w:hAnsi="Arial"/>
          <w:color w:val="0A0A0A"/>
          <w:sz w:val="20"/>
          <w:szCs w:val="20"/>
        </w:rPr>
        <w:t xml:space="preserve">User opens app. Consolidation reveal displayed (if post-sleep session). 15–30 seconds.</w:t>
      </w:r>
    </w:p>
    <w:p>
      <w:pPr>
        <w:pStyle w:val="ListParagraph"/>
        <w:numPr>
          <w:ilvl w:val="0"/>
          <w:numId w:val="3"/>
        </w:numPr>
        <w:spacing w:after="80"/>
      </w:pPr>
      <w:r>
        <w:rPr>
          <w:rFonts w:ascii="Arial" w:cs="Arial" w:eastAsia="Arial" w:hAnsi="Arial"/>
          <w:color w:val="0A0A0A"/>
          <w:sz w:val="20"/>
          <w:szCs w:val="20"/>
        </w:rPr>
        <w:t xml:space="preserve">Zone Coach session runs. 3 minutes. Regime classified. Cusp geometry map updated.</w:t>
      </w:r>
    </w:p>
    <w:p>
      <w:pPr>
        <w:pStyle w:val="ListParagraph"/>
        <w:numPr>
          <w:ilvl w:val="0"/>
          <w:numId w:val="3"/>
        </w:numPr>
        <w:spacing w:after="80"/>
      </w:pPr>
      <w:r>
        <w:rPr>
          <w:rFonts w:ascii="Arial" w:cs="Arial" w:eastAsia="Arial" w:hAnsi="Arial"/>
          <w:color w:val="0A0A0A"/>
          <w:sz w:val="20"/>
          <w:szCs w:val="20"/>
        </w:rPr>
        <w:t xml:space="preserve">Handoff screen: brief animated transition showing regime state flowing into RF session parameters. Plain-language message about today's session type. 10 seconds.</w:t>
      </w:r>
    </w:p>
    <w:p>
      <w:pPr>
        <w:pStyle w:val="ListParagraph"/>
        <w:numPr>
          <w:ilvl w:val="0"/>
          <w:numId w:val="3"/>
        </w:numPr>
        <w:spacing w:after="80"/>
      </w:pPr>
      <w:r>
        <w:rPr>
          <w:rFonts w:ascii="Arial" w:cs="Arial" w:eastAsia="Arial" w:hAnsi="Arial"/>
          <w:color w:val="0A0A0A"/>
          <w:sz w:val="20"/>
          <w:szCs w:val="20"/>
        </w:rPr>
        <w:t xml:space="preserve">RF frontier selection. Learner selects depth or breadth target from regime-constrained menu. 15 seconds.</w:t>
      </w:r>
    </w:p>
    <w:p>
      <w:pPr>
        <w:pStyle w:val="ListParagraph"/>
        <w:numPr>
          <w:ilvl w:val="0"/>
          <w:numId w:val="3"/>
        </w:numPr>
        <w:spacing w:after="80"/>
      </w:pPr>
      <w:r>
        <w:rPr>
          <w:rFonts w:ascii="Arial" w:cs="Arial" w:eastAsia="Arial" w:hAnsi="Arial"/>
          <w:color w:val="0A0A0A"/>
          <w:sz w:val="20"/>
          <w:szCs w:val="20"/>
        </w:rPr>
        <w:t xml:space="preserve">Transformation demo. Target class shown as animated before/after pair. Brief confirmation prompt. 10 seconds.</w:t>
      </w:r>
    </w:p>
    <w:p>
      <w:pPr>
        <w:pStyle w:val="ListParagraph"/>
        <w:numPr>
          <w:ilvl w:val="0"/>
          <w:numId w:val="3"/>
        </w:numPr>
        <w:spacing w:after="80"/>
      </w:pPr>
      <w:r>
        <w:rPr>
          <w:rFonts w:ascii="Arial" w:cs="Arial" w:eastAsia="Arial" w:hAnsi="Arial"/>
          <w:color w:val="0A0A0A"/>
          <w:sz w:val="20"/>
          <w:szCs w:val="20"/>
        </w:rPr>
        <w:t xml:space="preserve">Trial sequence. 8–15 minutes depending on regime state. Single-object n-back with variable n, adaptive complexity selection near SR depth frontier.</w:t>
      </w:r>
    </w:p>
    <w:p>
      <w:pPr>
        <w:pStyle w:val="ListParagraph"/>
        <w:numPr>
          <w:ilvl w:val="0"/>
          <w:numId w:val="3"/>
        </w:numPr>
        <w:spacing w:after="80"/>
      </w:pPr>
      <w:r>
        <w:rPr>
          <w:rFonts w:ascii="Arial" w:cs="Arial" w:eastAsia="Arial" w:hAnsi="Arial"/>
          <w:color w:val="0A0A0A"/>
          <w:sz w:val="20"/>
          <w:szCs w:val="20"/>
        </w:rPr>
        <w:t xml:space="preserve">Session end map update. Brief animation showing nodes and edges consolidated this session (fast Gc pathway output). Overnight consolidation not yet shown — that comes tomorrow morning.</w:t>
      </w:r>
    </w:p>
    <w:p>
      <w:pPr>
        <w:pStyle w:val="ListParagraph"/>
        <w:numPr>
          <w:ilvl w:val="0"/>
          <w:numId w:val="3"/>
        </w:numPr>
        <w:spacing w:after="80"/>
      </w:pPr>
      <w:r>
        <w:rPr>
          <w:rFonts w:ascii="Arial" w:cs="Arial" w:eastAsia="Arial" w:hAnsi="Arial"/>
          <w:color w:val="0A0A0A"/>
          <w:sz w:val="20"/>
          <w:szCs w:val="20"/>
        </w:rPr>
        <w:t xml:space="preserve">Closing message. Plain-language summary of what was trained today. Reminder of next session timing (every other day recommendation). 15 seconds.</w:t>
      </w:r>
    </w:p>
    <w:p>
      <w:pPr>
        <w:spacing w:after="80"/>
      </w:pPr>
    </w:p>
    <w:p>
      <w:pPr>
        <w:spacing w:after="160"/>
      </w:pPr>
      <w:r>
        <w:rPr>
          <w:rFonts w:ascii="Arial" w:cs="Arial" w:eastAsia="Arial" w:hAnsi="Arial"/>
          <w:b w:val="false"/>
          <w:bCs w:val="false"/>
          <w:color w:val="0A0A0A"/>
          <w:sz w:val="20"/>
          <w:szCs w:val="20"/>
        </w:rPr>
        <w:t xml:space="preserve">Total combined session time: 12–19 minutes on productive days. 3 minutes on consolidation days (Zone Coach only). Weekly total: approximately 50–70 minutes across 4 sessions.</w:t>
      </w:r>
    </w:p>
    <w:p>
      <w:pPr>
        <w:spacing w:after="240"/>
      </w:pPr>
    </w:p>
    <w:p>
      <w:pPr>
        <w:pStyle w:val="Heading1"/>
        <w:spacing w:after="160" w:before="480"/>
      </w:pPr>
      <w:r>
        <w:rPr>
          <w:rFonts w:ascii="Arial" w:cs="Arial" w:eastAsia="Arial" w:hAnsi="Arial"/>
          <w:b/>
          <w:bCs/>
          <w:color w:val="0A0A0A"/>
          <w:sz w:val="36"/>
          <w:szCs w:val="36"/>
        </w:rPr>
        <w:t xml:space="preserve">8.  Session Phase Progression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Sessions</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 range</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Transformation</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Skill nodes active</w:t>
            </w:r>
          </w:p>
        </w:tc>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Gist pathway</w:t>
            </w:r>
          </w:p>
        </w:tc>
      </w:tr>
      <w:tr>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Entry</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1–5</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1–2</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Single dimension (rotation only)</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Analogy (shallow)</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Beginning — basic invariant detection</w:t>
            </w:r>
          </w:p>
        </w:tc>
      </w:tr>
      <w:tr>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Consolidation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6–15</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1–3</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Single + compound (rotation + scaling)</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Analogy, Generalising</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Active — cross-session edge thickening begins</w:t>
            </w:r>
          </w:p>
        </w:tc>
      </w:tr>
      <w:tr>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Extension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16–30</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1–4</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Full compound; elastic deformation + optic flow expansion/contraction introduced</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All patch nodes; curve nodes; Reading Momentum and Resolution begin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Strong — spontaneous node merges possible</w:t>
            </w:r>
          </w:p>
        </w:tc>
      </w:tr>
      <w:tr>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Integration</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31+</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1–4 + variable</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Full suite; all optic flow types active (rotation, shear, second-order ISI rhythm)</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All 10 nodes; Level 3 transition window</w:t>
            </w:r>
          </w:p>
        </w:tc>
        <w:tc>
          <w:tcPr>
            <w:tcW w:type="dxa" w:w="15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Cross-domain invariants installing as schematic geometry</w:t>
            </w:r>
          </w:p>
        </w:tc>
      </w:tr>
    </w:tbl>
    <w:p>
      <w:pPr>
        <w:spacing w:after="240"/>
      </w:pPr>
    </w:p>
    <w:p>
      <w:pPr>
        <w:pStyle w:val="Heading1"/>
        <w:spacing w:after="160" w:before="480"/>
      </w:pPr>
      <w:r>
        <w:rPr>
          <w:rFonts w:ascii="Arial" w:cs="Arial" w:eastAsia="Arial" w:hAnsi="Arial"/>
          <w:b/>
          <w:bCs/>
          <w:color w:val="0A0A0A"/>
          <w:sz w:val="36"/>
          <w:szCs w:val="36"/>
        </w:rPr>
        <w:t xml:space="preserve">9.  Output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1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 label</w:t>
            </w:r>
          </w:p>
        </w:tc>
        <w:tc>
          <w:tcPr>
            <w:tcW w:type="dxa" w:w="252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52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Updates</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SR map depth</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far ahead you can think</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Maximum n at which transformation detection accuracy exceeds threshold (70%) for each consolidated skill node</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session; displayed as depth ring on each map node</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SR map breadth</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Range of your thinking</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Number of consolidated skill nodes in the map; weighted by depth</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session; displayed as map area illuminated</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Consolidation rate</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well you're locking in skills</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Rate of edge thickening per session — new cross-node SR connections formed overnight</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Post-sleep; displayed in morning consolidation reveal</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Horizon extension</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far your predictions reach</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Trend in maximum reliable n across sessions for each skill node</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Rolling 5-session window; displayed on node depth ring trend</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Spontaneous recombination</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Unexpected connections</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Novel node appearances not directly trained — gist extractor synthesising compound invariants</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Event-triggered; highest-value feedback moment</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Cross-node integration</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your skills connect</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Edge density of the map — ratio of actual edges to possible edges between consolidated nodes</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session; displayed as map connectivity indicator</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Session regime state</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you're thinking today</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Zone Coach classification passed to RF session parameters</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Pre-session from Zone Coach handoff</w:t>
            </w:r>
          </w:p>
        </w:tc>
      </w:tr>
      <w:tr>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Level 3 readiness</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Ready for the next challenge</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Map connectivity threshold reached + spontaneous recombination events detected + n=3 reliable across 3+ nodes</w:t>
            </w:r>
          </w:p>
        </w:tc>
        <w:tc>
          <w:tcPr>
            <w:tcW w:type="dxa" w:w="25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Rolling assessment; triggers Level 3 invitation</w:t>
            </w:r>
          </w:p>
        </w:tc>
      </w:tr>
    </w:tbl>
    <w:p>
      <w:pPr>
        <w:spacing w:after="240"/>
      </w:pPr>
    </w:p>
    <w:p>
      <w:pPr>
        <w:pStyle w:val="Heading1"/>
        <w:spacing w:after="160" w:before="480"/>
      </w:pPr>
      <w:r>
        <w:rPr>
          <w:rFonts w:ascii="Arial" w:cs="Arial" w:eastAsia="Arial" w:hAnsi="Arial"/>
          <w:b/>
          <w:bCs/>
          <w:color w:val="0A0A0A"/>
          <w:sz w:val="36"/>
          <w:szCs w:val="36"/>
        </w:rPr>
        <w:t xml:space="preserve">10.  Technical Additions to Zone Coach Stack</w:t>
      </w:r>
    </w:p>
    <w:p>
      <w:pPr>
        <w:spacing w:after="160"/>
      </w:pPr>
      <w:r>
        <w:rPr>
          <w:rFonts w:ascii="Arial" w:cs="Arial" w:eastAsia="Arial" w:hAnsi="Arial"/>
          <w:b w:val="false"/>
          <w:bCs w:val="false"/>
          <w:color w:val="0A0A0A"/>
          <w:sz w:val="20"/>
          <w:szCs w:val="20"/>
        </w:rPr>
        <w:t xml:space="preserve">Relational Flow extends the Zone Coach technical architecture. All Zone Coach components remain unchanged. The following additions are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51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 / Approach</w:t>
            </w:r>
          </w:p>
        </w:tc>
        <w:tc>
          <w:tcPr>
            <w:tcW w:type="dxa" w:w="351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Oriented patch renderer</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WebGL fragment shader — extends Zone Coach shader; adds phase uniform and compound transformation matrix</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Inherits Zone Coach WebGL infrastructure; transformation applied as 3×3 matrix uniform per trial</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Closed curve renderer</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WebGL path rendering via Fourier coefficient array; smooth interpolation between control points</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Fourier coefficients stored per trial as float array; transformation = coefficient perturbation; curve always closes to prevent shape ambiguity</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Optic flow renderer</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WebGL vertex shader — sparse dot field; per-frame dot position updated from four-parameter flow field (R, omega, v, gamma); dot wrap at display boundary; dot lifetime counter per instance</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Flow field parameters stored as four uniforms per trial; dot positions updated in vertex shader each frame at 60fps; dot lifetime resets trigger random position respawn in fragment shader; no trails — position history not stored</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SR map data model</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Graph structure: nodes (skill classes), edges (SR connections), depth values (max reliable n per node)</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Stored in Firestore per user; updated server-side after each session; edge weights = consolidation strength estimate from cross-session accuracy correlation</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Consolidation estimator</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Overnight accuracy improvement on previously trained classes, measured in first 3 trials of next session on that class</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Proxy for hippocampal gist extraction: if accuracy on class X improves in next-session opening trials without intervening training, consolidation occurred</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Map visualisation</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React canvas component; nodes as circles with depth ring; edges as weighted lines; darkness beyond map boundary; animated consolidation reveal</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Depth ring thickness = n depth; edge brightness = consolidation strength; spontaneous new nodes animate from darkness inward</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Adaptive SR depth estimator</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Analogous to Zone Coach CAT: accuracy as function of n and transformation complexity used to estimate current SR depth; Bayesian updating across sessions</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SR depth replaces CCC as the primary adaptive parameter; session selects n and complexity to operate near current SR depth frontier</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Zone Coach handoff API</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Zone Coach session end triggers RF parameter computation: regime state + ξ + δ + SE(CCC) → RF session config object</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Computed client-side in Web Worker; RF session config passed via shared state; no server round-trip required for handoff</w:t>
            </w:r>
          </w:p>
        </w:tc>
      </w:tr>
    </w:tbl>
    <w:p>
      <w:pPr>
        <w:spacing w:after="240"/>
      </w:pPr>
    </w:p>
    <w:p>
      <w:pPr>
        <w:pStyle w:val="Heading1"/>
        <w:spacing w:after="160" w:before="480"/>
      </w:pPr>
      <w:r>
        <w:rPr>
          <w:rFonts w:ascii="Arial" w:cs="Arial" w:eastAsia="Arial" w:hAnsi="Arial"/>
          <w:b/>
          <w:bCs/>
          <w:color w:val="0A0A0A"/>
          <w:sz w:val="36"/>
          <w:szCs w:val="36"/>
        </w:rPr>
        <w:t xml:space="preserve">11.  MVP Scope</w:t>
      </w:r>
    </w:p>
    <w:p>
      <w:pPr>
        <w:pStyle w:val="Heading2"/>
        <w:pBdr>
          <w:bottom w:val="single" w:color="0A4A4A" w:sz="4" w:space="4"/>
        </w:pBdr>
        <w:spacing w:after="120" w:before="360"/>
      </w:pPr>
      <w:r>
        <w:rPr>
          <w:rFonts w:ascii="Arial" w:cs="Arial" w:eastAsia="Arial" w:hAnsi="Arial"/>
          <w:b/>
          <w:bCs/>
          <w:color w:val="0A4A4A"/>
          <w:sz w:val="26"/>
          <w:szCs w:val="26"/>
        </w:rPr>
        <w:t xml:space="preserve">11.1  In Scope</w:t>
      </w:r>
    </w:p>
    <w:p>
      <w:pPr>
        <w:pStyle w:val="ListParagraph"/>
        <w:numPr>
          <w:ilvl w:val="0"/>
          <w:numId w:val="2"/>
        </w:numPr>
        <w:spacing w:after="80"/>
      </w:pPr>
      <w:r>
        <w:rPr>
          <w:rFonts w:ascii="Arial" w:cs="Arial" w:eastAsia="Arial" w:hAnsi="Arial"/>
          <w:color w:val="0A0A0A"/>
          <w:sz w:val="20"/>
          <w:szCs w:val="20"/>
        </w:rPr>
        <w:t xml:space="preserve">All three stimulus families: oriented patch (Gabor), closed curve (Fourier outline), Gibsonian optic flow (sparse dot field)</w:t>
      </w:r>
    </w:p>
    <w:p>
      <w:pPr>
        <w:pStyle w:val="ListParagraph"/>
        <w:numPr>
          <w:ilvl w:val="0"/>
          <w:numId w:val="2"/>
        </w:numPr>
        <w:spacing w:after="80"/>
      </w:pPr>
      <w:r>
        <w:rPr>
          <w:rFonts w:ascii="Arial" w:cs="Arial" w:eastAsia="Arial" w:hAnsi="Arial"/>
          <w:color w:val="0A0A0A"/>
          <w:sz w:val="20"/>
          <w:szCs w:val="20"/>
        </w:rPr>
        <w:t xml:space="preserve">Ten skill nodes: Analogy, Generalising, Perspective Reversal, Pattern Recognition Across Change, Breaking Problems Down, Reading Momentum, Reading Resolution, Recognising Cycles, Spotting What's Shifting, Reading the Rhythm</w:t>
      </w:r>
    </w:p>
    <w:p>
      <w:pPr>
        <w:pStyle w:val="ListParagraph"/>
        <w:numPr>
          <w:ilvl w:val="0"/>
          <w:numId w:val="2"/>
        </w:numPr>
        <w:spacing w:after="80"/>
      </w:pPr>
      <w:r>
        <w:rPr>
          <w:rFonts w:ascii="Arial" w:cs="Arial" w:eastAsia="Arial" w:hAnsi="Arial"/>
          <w:color w:val="0A0A0A"/>
          <w:sz w:val="20"/>
          <w:szCs w:val="20"/>
        </w:rPr>
        <w:t xml:space="preserve">Single-object n-back trial structure; n=1 to 4; variable ISI</w:t>
      </w:r>
    </w:p>
    <w:p>
      <w:pPr>
        <w:pStyle w:val="ListParagraph"/>
        <w:numPr>
          <w:ilvl w:val="0"/>
          <w:numId w:val="2"/>
        </w:numPr>
        <w:spacing w:after="80"/>
      </w:pPr>
      <w:r>
        <w:rPr>
          <w:rFonts w:ascii="Arial" w:cs="Arial" w:eastAsia="Arial" w:hAnsi="Arial"/>
          <w:color w:val="0A0A0A"/>
          <w:sz w:val="20"/>
          <w:szCs w:val="20"/>
        </w:rPr>
        <w:t xml:space="preserve">Zone Coach handoff: regime gate + 5-parameter session configuration</w:t>
      </w:r>
    </w:p>
    <w:p>
      <w:pPr>
        <w:pStyle w:val="ListParagraph"/>
        <w:numPr>
          <w:ilvl w:val="0"/>
          <w:numId w:val="2"/>
        </w:numPr>
        <w:spacing w:after="80"/>
      </w:pPr>
      <w:r>
        <w:rPr>
          <w:rFonts w:ascii="Arial" w:cs="Arial" w:eastAsia="Arial" w:hAnsi="Arial"/>
          <w:color w:val="0A0A0A"/>
          <w:sz w:val="20"/>
          <w:szCs w:val="20"/>
        </w:rPr>
        <w:t xml:space="preserve">SR map visualisation: nodes, depth rings, edges, frontier highlights, darkness</w:t>
      </w:r>
    </w:p>
    <w:p>
      <w:pPr>
        <w:pStyle w:val="ListParagraph"/>
        <w:numPr>
          <w:ilvl w:val="0"/>
          <w:numId w:val="2"/>
        </w:numPr>
        <w:spacing w:after="80"/>
      </w:pPr>
      <w:r>
        <w:rPr>
          <w:rFonts w:ascii="Arial" w:cs="Arial" w:eastAsia="Arial" w:hAnsi="Arial"/>
          <w:color w:val="0A0A0A"/>
          <w:sz w:val="20"/>
          <w:szCs w:val="20"/>
        </w:rPr>
        <w:t xml:space="preserve">Adaptive SR depth estimator: accuracy-by-n function; Bayesian session updating</w:t>
      </w:r>
    </w:p>
    <w:p>
      <w:pPr>
        <w:pStyle w:val="ListParagraph"/>
        <w:numPr>
          <w:ilvl w:val="0"/>
          <w:numId w:val="2"/>
        </w:numPr>
        <w:spacing w:after="80"/>
      </w:pPr>
      <w:r>
        <w:rPr>
          <w:rFonts w:ascii="Arial" w:cs="Arial" w:eastAsia="Arial" w:hAnsi="Arial"/>
          <w:color w:val="0A0A0A"/>
          <w:sz w:val="20"/>
          <w:szCs w:val="20"/>
        </w:rPr>
        <w:t xml:space="preserve">Consolidation estimator: overnight accuracy improvement proxy</w:t>
      </w:r>
    </w:p>
    <w:p>
      <w:pPr>
        <w:pStyle w:val="ListParagraph"/>
        <w:numPr>
          <w:ilvl w:val="0"/>
          <w:numId w:val="2"/>
        </w:numPr>
        <w:spacing w:after="80"/>
      </w:pPr>
      <w:r>
        <w:rPr>
          <w:rFonts w:ascii="Arial" w:cs="Arial" w:eastAsia="Arial" w:hAnsi="Arial"/>
          <w:color w:val="0A0A0A"/>
          <w:sz w:val="20"/>
          <w:szCs w:val="20"/>
        </w:rPr>
        <w:t xml:space="preserve">Consolidation reveal: morning animation for edge thickening, depth increase, spontaneous nodes</w:t>
      </w:r>
    </w:p>
    <w:p>
      <w:pPr>
        <w:pStyle w:val="ListParagraph"/>
        <w:numPr>
          <w:ilvl w:val="0"/>
          <w:numId w:val="2"/>
        </w:numPr>
        <w:spacing w:after="80"/>
      </w:pPr>
      <w:r>
        <w:rPr>
          <w:rFonts w:ascii="Arial" w:cs="Arial" w:eastAsia="Arial" w:hAnsi="Arial"/>
          <w:color w:val="0A0A0A"/>
          <w:sz w:val="20"/>
          <w:szCs w:val="20"/>
        </w:rPr>
        <w:t xml:space="preserve">Sleep consolidation day detection: no-RF path with consolidation message</w:t>
      </w:r>
    </w:p>
    <w:p>
      <w:pPr>
        <w:pStyle w:val="ListParagraph"/>
        <w:numPr>
          <w:ilvl w:val="0"/>
          <w:numId w:val="2"/>
        </w:numPr>
        <w:spacing w:after="80"/>
      </w:pPr>
      <w:r>
        <w:rPr>
          <w:rFonts w:ascii="Arial" w:cs="Arial" w:eastAsia="Arial" w:hAnsi="Arial"/>
          <w:color w:val="0A0A0A"/>
          <w:sz w:val="20"/>
          <w:szCs w:val="20"/>
        </w:rPr>
        <w:t xml:space="preserve">Frontier selection screen with regime-constrained menu</w:t>
      </w:r>
    </w:p>
    <w:p>
      <w:pPr>
        <w:pStyle w:val="ListParagraph"/>
        <w:numPr>
          <w:ilvl w:val="0"/>
          <w:numId w:val="2"/>
        </w:numPr>
        <w:spacing w:after="80"/>
      </w:pPr>
      <w:r>
        <w:rPr>
          <w:rFonts w:ascii="Arial" w:cs="Arial" w:eastAsia="Arial" w:hAnsi="Arial"/>
          <w:color w:val="0A0A0A"/>
          <w:sz w:val="20"/>
          <w:szCs w:val="20"/>
        </w:rPr>
        <w:t xml:space="preserve">Transformation echo mechanic during trial sequence</w:t>
      </w:r>
    </w:p>
    <w:p>
      <w:pPr>
        <w:pStyle w:val="ListParagraph"/>
        <w:numPr>
          <w:ilvl w:val="0"/>
          <w:numId w:val="2"/>
        </w:numPr>
        <w:spacing w:after="80"/>
      </w:pPr>
      <w:r>
        <w:rPr>
          <w:rFonts w:ascii="Arial" w:cs="Arial" w:eastAsia="Arial" w:hAnsi="Arial"/>
          <w:color w:val="0A0A0A"/>
          <w:sz w:val="20"/>
          <w:szCs w:val="20"/>
        </w:rPr>
        <w:t xml:space="preserve">Level 3 readiness assessment and transition invitation</w:t>
      </w:r>
    </w:p>
    <w:p>
      <w:pPr>
        <w:pStyle w:val="ListParagraph"/>
        <w:numPr>
          <w:ilvl w:val="0"/>
          <w:numId w:val="2"/>
        </w:numPr>
        <w:spacing w:after="80"/>
      </w:pPr>
      <w:r>
        <w:rPr>
          <w:rFonts w:ascii="Arial" w:cs="Arial" w:eastAsia="Arial" w:hAnsi="Arial"/>
          <w:color w:val="0A0A0A"/>
          <w:sz w:val="20"/>
          <w:szCs w:val="20"/>
        </w:rPr>
        <w:t xml:space="preserve">Every-other-day session pacing recommendation</w:t>
      </w:r>
    </w:p>
    <w:p>
      <w:pPr>
        <w:pStyle w:val="ListParagraph"/>
        <w:numPr>
          <w:ilvl w:val="0"/>
          <w:numId w:val="2"/>
        </w:numPr>
        <w:spacing w:after="80"/>
      </w:pPr>
      <w:r>
        <w:rPr>
          <w:rFonts w:ascii="Arial" w:cs="Arial" w:eastAsia="Arial" w:hAnsi="Arial"/>
          <w:color w:val="0A0A0A"/>
          <w:sz w:val="20"/>
          <w:szCs w:val="20"/>
        </w:rPr>
        <w:t xml:space="preserve">Extended Firestore data model for SR map graph</w:t>
      </w:r>
    </w:p>
    <w:p>
      <w:pPr>
        <w:pStyle w:val="Heading2"/>
        <w:pBdr>
          <w:bottom w:val="single" w:color="0A4A4A" w:sz="4" w:space="4"/>
        </w:pBdr>
        <w:spacing w:after="120" w:before="360"/>
      </w:pPr>
      <w:r>
        <w:rPr>
          <w:rFonts w:ascii="Arial" w:cs="Arial" w:eastAsia="Arial" w:hAnsi="Arial"/>
          <w:b/>
          <w:bCs/>
          <w:color w:val="0A4A4A"/>
          <w:sz w:val="26"/>
          <w:szCs w:val="26"/>
        </w:rPr>
        <w:t xml:space="preserve">11.2  Out of Scope (Post-MVP)</w:t>
      </w:r>
    </w:p>
    <w:p>
      <w:pPr>
        <w:pStyle w:val="ListParagraph"/>
        <w:numPr>
          <w:ilvl w:val="0"/>
          <w:numId w:val="2"/>
        </w:numPr>
        <w:spacing w:after="80"/>
      </w:pPr>
      <w:r>
        <w:rPr>
          <w:rFonts w:ascii="Arial" w:cs="Arial" w:eastAsia="Arial" w:hAnsi="Arial"/>
          <w:color w:val="0A0A0A"/>
          <w:sz w:val="20"/>
          <w:szCs w:val="20"/>
        </w:rPr>
        <w:t xml:space="preserve">Second-order ISI structure (Reading the Rhythm node) — introduced in v1.1 after primary transformation detection validated</w:t>
      </w:r>
    </w:p>
    <w:p>
      <w:pPr>
        <w:pStyle w:val="ListParagraph"/>
        <w:numPr>
          <w:ilvl w:val="0"/>
          <w:numId w:val="2"/>
        </w:numPr>
        <w:spacing w:after="80"/>
      </w:pPr>
      <w:r>
        <w:rPr>
          <w:rFonts w:ascii="Arial" w:cs="Arial" w:eastAsia="Arial" w:hAnsi="Arial"/>
          <w:color w:val="0A0A0A"/>
          <w:sz w:val="20"/>
          <w:szCs w:val="20"/>
        </w:rPr>
        <w:t xml:space="preserve">Compound transformation classes beyond pairwise compositions</w:t>
      </w:r>
    </w:p>
    <w:p>
      <w:pPr>
        <w:pStyle w:val="ListParagraph"/>
        <w:numPr>
          <w:ilvl w:val="0"/>
          <w:numId w:val="2"/>
        </w:numPr>
        <w:spacing w:after="80"/>
      </w:pPr>
      <w:r>
        <w:rPr>
          <w:rFonts w:ascii="Arial" w:cs="Arial" w:eastAsia="Arial" w:hAnsi="Arial"/>
          <w:color w:val="0A0A0A"/>
          <w:sz w:val="20"/>
          <w:szCs w:val="20"/>
        </w:rPr>
        <w:t xml:space="preserve">Level 3 explicit relational reasoning module</w:t>
      </w:r>
    </w:p>
    <w:p>
      <w:pPr>
        <w:pStyle w:val="ListParagraph"/>
        <w:numPr>
          <w:ilvl w:val="0"/>
          <w:numId w:val="2"/>
        </w:numPr>
        <w:spacing w:after="80"/>
      </w:pPr>
      <w:r>
        <w:rPr>
          <w:rFonts w:ascii="Arial" w:cs="Arial" w:eastAsia="Arial" w:hAnsi="Arial"/>
          <w:color w:val="0A0A0A"/>
          <w:sz w:val="20"/>
          <w:szCs w:val="20"/>
        </w:rPr>
        <w:t xml:space="preserve">Social or peer comparison features</w:t>
      </w:r>
    </w:p>
    <w:p>
      <w:pPr>
        <w:pStyle w:val="ListParagraph"/>
        <w:numPr>
          <w:ilvl w:val="0"/>
          <w:numId w:val="2"/>
        </w:numPr>
        <w:spacing w:after="80"/>
      </w:pPr>
      <w:r>
        <w:rPr>
          <w:rFonts w:ascii="Arial" w:cs="Arial" w:eastAsia="Arial" w:hAnsi="Arial"/>
          <w:color w:val="0A0A0A"/>
          <w:sz w:val="20"/>
          <w:szCs w:val="20"/>
        </w:rPr>
        <w:t xml:space="preserve">Clinical adaptations (anxiety, chronic pain protocols)</w:t>
      </w:r>
    </w:p>
    <w:p>
      <w:pPr>
        <w:pStyle w:val="ListParagraph"/>
        <w:numPr>
          <w:ilvl w:val="0"/>
          <w:numId w:val="2"/>
        </w:numPr>
        <w:spacing w:after="80"/>
      </w:pPr>
      <w:r>
        <w:rPr>
          <w:rFonts w:ascii="Arial" w:cs="Arial" w:eastAsia="Arial" w:hAnsi="Arial"/>
          <w:color w:val="0A0A0A"/>
          <w:sz w:val="20"/>
          <w:szCs w:val="20"/>
        </w:rPr>
        <w:t xml:space="preserve">Organisational aggregate SR map dashboard</w:t>
      </w:r>
    </w:p>
    <w:p>
      <w:pPr>
        <w:pStyle w:val="ListParagraph"/>
        <w:numPr>
          <w:ilvl w:val="0"/>
          <w:numId w:val="2"/>
        </w:numPr>
        <w:spacing w:after="80"/>
      </w:pPr>
      <w:r>
        <w:rPr>
          <w:rFonts w:ascii="Arial" w:cs="Arial" w:eastAsia="Arial" w:hAnsi="Arial"/>
          <w:color w:val="0A0A0A"/>
          <w:sz w:val="20"/>
          <w:szCs w:val="20"/>
        </w:rPr>
        <w:t xml:space="preserve">Validated clinical claims — all MVP claims are skills and performance framing</w:t>
      </w:r>
    </w:p>
    <w:p>
      <w:pPr>
        <w:pStyle w:val="Heading2"/>
        <w:pBdr>
          <w:bottom w:val="single" w:color="0A4A4A" w:sz="4" w:space="4"/>
        </w:pBdr>
        <w:spacing w:after="120" w:before="360"/>
      </w:pPr>
      <w:r>
        <w:rPr>
          <w:rFonts w:ascii="Arial" w:cs="Arial" w:eastAsia="Arial" w:hAnsi="Arial"/>
          <w:b/>
          <w:bCs/>
          <w:color w:val="0A4A4A"/>
          <w:sz w:val="26"/>
          <w:szCs w:val="26"/>
        </w:rPr>
        <w:t xml:space="preserve">11.3  Validation Requirements Before Commercial Launch</w:t>
      </w:r>
    </w:p>
    <w:p>
      <w:pPr>
        <w:pStyle w:val="ListParagraph"/>
        <w:numPr>
          <w:ilvl w:val="0"/>
          <w:numId w:val="3"/>
        </w:numPr>
        <w:spacing w:after="80"/>
      </w:pPr>
      <w:r>
        <w:rPr>
          <w:rFonts w:ascii="Arial" w:cs="Arial" w:eastAsia="Arial" w:hAnsi="Arial"/>
          <w:color w:val="0A0A0A"/>
          <w:sz w:val="20"/>
          <w:szCs w:val="20"/>
        </w:rPr>
        <w:t xml:space="preserve">SR map node consolidation validity: nodes appearing on the map (transformation classes consolidated) should predict performance improvement on standardised analogy and pattern recognition tasks (Raven's, WAIS Matrix Reasoning). Target r &gt; 0.5 in 50-person pilot.</w:t>
      </w:r>
    </w:p>
    <w:p>
      <w:pPr>
        <w:pStyle w:val="ListParagraph"/>
        <w:numPr>
          <w:ilvl w:val="0"/>
          <w:numId w:val="3"/>
        </w:numPr>
        <w:spacing w:after="80"/>
      </w:pPr>
      <w:r>
        <w:rPr>
          <w:rFonts w:ascii="Arial" w:cs="Arial" w:eastAsia="Arial" w:hAnsi="Arial"/>
          <w:color w:val="0A0A0A"/>
          <w:sz w:val="20"/>
          <w:szCs w:val="20"/>
        </w:rPr>
        <w:t xml:space="preserve">Transfer specificity: transfer should appear to novel geometric transformation tasks and novel temporal pattern detection; should NOT appear to verbal working memory tasks. This is the key empirical prediction distinguishing RF from standard n-back.</w:t>
      </w:r>
    </w:p>
    <w:p>
      <w:pPr>
        <w:pStyle w:val="ListParagraph"/>
        <w:numPr>
          <w:ilvl w:val="0"/>
          <w:numId w:val="3"/>
        </w:numPr>
        <w:spacing w:after="80"/>
      </w:pPr>
      <w:r>
        <w:rPr>
          <w:rFonts w:ascii="Arial" w:cs="Arial" w:eastAsia="Arial" w:hAnsi="Arial"/>
          <w:color w:val="0A0A0A"/>
          <w:sz w:val="20"/>
          <w:szCs w:val="20"/>
        </w:rPr>
        <w:t xml:space="preserve">Consolidation reveal accuracy: overnight edge thickening in the map should correlate with morning accuracy improvement on relevant skill node classes. Validates the consolidation estimator proxy.</w:t>
      </w:r>
    </w:p>
    <w:p>
      <w:pPr>
        <w:pStyle w:val="ListParagraph"/>
        <w:numPr>
          <w:ilvl w:val="0"/>
          <w:numId w:val="3"/>
        </w:numPr>
        <w:spacing w:after="80"/>
      </w:pPr>
      <w:r>
        <w:rPr>
          <w:rFonts w:ascii="Arial" w:cs="Arial" w:eastAsia="Arial" w:hAnsi="Arial"/>
          <w:color w:val="0A0A0A"/>
          <w:sz w:val="20"/>
          <w:szCs w:val="20"/>
        </w:rPr>
        <w:t xml:space="preserve">Zone Coach handoff validity: RF sessions preceded by In the Zone classification should show higher consolidation rates than sessions preceded by modified-regime classifications. Validates the regime gate mechanism.</w:t>
      </w:r>
    </w:p>
    <w:p>
      <w:pPr>
        <w:pStyle w:val="ListParagraph"/>
        <w:numPr>
          <w:ilvl w:val="0"/>
          <w:numId w:val="3"/>
        </w:numPr>
        <w:spacing w:after="80"/>
      </w:pPr>
      <w:r>
        <w:rPr>
          <w:rFonts w:ascii="Arial" w:cs="Arial" w:eastAsia="Arial" w:hAnsi="Arial"/>
          <w:color w:val="0A0A0A"/>
          <w:sz w:val="20"/>
          <w:szCs w:val="20"/>
        </w:rPr>
        <w:t xml:space="preserve">Session spacing: every-other-day spacing should produce higher consolidation rates than daily spacing. Validates the slow Gc pathway timescale assumption.</w:t>
      </w:r>
    </w:p>
    <w:p>
      <w:pPr>
        <w:spacing w:after="240"/>
      </w:pPr>
    </w:p>
    <w:p>
      <w:pPr>
        <w:pStyle w:val="Heading1"/>
        <w:spacing w:after="160" w:before="480"/>
      </w:pPr>
      <w:r>
        <w:rPr>
          <w:rFonts w:ascii="Arial" w:cs="Arial" w:eastAsia="Arial" w:hAnsi="Arial"/>
          <w:b/>
          <w:bCs/>
          <w:color w:val="0A0A0A"/>
          <w:sz w:val="36"/>
          <w:szCs w:val="36"/>
        </w:rPr>
        <w:t xml:space="preserve">12.  Build Plan — Phases</w:t>
      </w:r>
    </w:p>
    <w:p>
      <w:pPr>
        <w:pStyle w:val="Heading2"/>
        <w:pBdr>
          <w:bottom w:val="single" w:color="0A4A4A" w:sz="4" w:space="4"/>
        </w:pBdr>
        <w:spacing w:after="120" w:before="360"/>
      </w:pPr>
      <w:r>
        <w:rPr>
          <w:rFonts w:ascii="Arial" w:cs="Arial" w:eastAsia="Arial" w:hAnsi="Arial"/>
          <w:b/>
          <w:bCs/>
          <w:color w:val="0A4A4A"/>
          <w:sz w:val="26"/>
          <w:szCs w:val="26"/>
        </w:rPr>
        <w:t xml:space="preserve">Phase 1  ·  Stimulus Engine &amp; Basic n-back  (Weeks 1–6)</w:t>
      </w:r>
    </w:p>
    <w:p>
      <w:pPr>
        <w:pStyle w:val="ListParagraph"/>
        <w:numPr>
          <w:ilvl w:val="0"/>
          <w:numId w:val="2"/>
        </w:numPr>
        <w:spacing w:after="80"/>
      </w:pPr>
      <w:r>
        <w:rPr>
          <w:rFonts w:ascii="Arial" w:cs="Arial" w:eastAsia="Arial" w:hAnsi="Arial"/>
          <w:color w:val="0A0A0A"/>
          <w:sz w:val="20"/>
          <w:szCs w:val="20"/>
        </w:rPr>
        <w:t xml:space="preserve">Oriented patch transformer: WebGL compound transformation shader (rotation, scaling, phase)</w:t>
      </w:r>
    </w:p>
    <w:p>
      <w:pPr>
        <w:pStyle w:val="ListParagraph"/>
        <w:numPr>
          <w:ilvl w:val="0"/>
          <w:numId w:val="2"/>
        </w:numPr>
        <w:spacing w:after="80"/>
      </w:pPr>
      <w:r>
        <w:rPr>
          <w:rFonts w:ascii="Arial" w:cs="Arial" w:eastAsia="Arial" w:hAnsi="Arial"/>
          <w:color w:val="0A0A0A"/>
          <w:sz w:val="20"/>
          <w:szCs w:val="20"/>
        </w:rPr>
        <w:t xml:space="preserve">Closed curve renderer: Fourier coefficient array; smooth elastic deformation</w:t>
      </w:r>
    </w:p>
    <w:p>
      <w:pPr>
        <w:pStyle w:val="ListParagraph"/>
        <w:numPr>
          <w:ilvl w:val="0"/>
          <w:numId w:val="2"/>
        </w:numPr>
        <w:spacing w:after="80"/>
      </w:pPr>
      <w:r>
        <w:rPr>
          <w:rFonts w:ascii="Arial" w:cs="Arial" w:eastAsia="Arial" w:hAnsi="Arial"/>
          <w:color w:val="0A0A0A"/>
          <w:sz w:val="20"/>
          <w:szCs w:val="20"/>
        </w:rPr>
        <w:t xml:space="preserve">Gibsonian optic flow renderer: WebGL vertex shader; four-parameter flow field (R, omega, v, gamma); sparse dot field; dot lifetime and wrap; neutral inter-trial flow field</w:t>
      </w:r>
    </w:p>
    <w:p>
      <w:pPr>
        <w:pStyle w:val="ListParagraph"/>
        <w:numPr>
          <w:ilvl w:val="0"/>
          <w:numId w:val="2"/>
        </w:numPr>
        <w:spacing w:after="80"/>
      </w:pPr>
      <w:r>
        <w:rPr>
          <w:rFonts w:ascii="Arial" w:cs="Arial" w:eastAsia="Arial" w:hAnsi="Arial"/>
          <w:color w:val="0A0A0A"/>
          <w:sz w:val="20"/>
          <w:szCs w:val="20"/>
        </w:rPr>
        <w:t xml:space="preserve">Basic n-back trial loop: fixed n=1 and n=2; single transformation class (rotation only for patch; expansion only for flow)</w:t>
      </w:r>
    </w:p>
    <w:p>
      <w:pPr>
        <w:pStyle w:val="ListParagraph"/>
        <w:numPr>
          <w:ilvl w:val="0"/>
          <w:numId w:val="2"/>
        </w:numPr>
        <w:spacing w:after="80"/>
      </w:pPr>
      <w:r>
        <w:rPr>
          <w:rFonts w:ascii="Arial" w:cs="Arial" w:eastAsia="Arial" w:hAnsi="Arial"/>
          <w:color w:val="0A0A0A"/>
          <w:sz w:val="20"/>
          <w:szCs w:val="20"/>
        </w:rPr>
        <w:t xml:space="preserve">Transformation demo: before/after pair (patch/curve); dual flow-field demo (optic flow)</w:t>
      </w:r>
    </w:p>
    <w:p>
      <w:pPr>
        <w:pStyle w:val="ListParagraph"/>
        <w:numPr>
          <w:ilvl w:val="0"/>
          <w:numId w:val="2"/>
        </w:numPr>
        <w:spacing w:after="80"/>
      </w:pPr>
      <w:r>
        <w:rPr>
          <w:rFonts w:ascii="Arial" w:cs="Arial" w:eastAsia="Arial" w:hAnsi="Arial"/>
          <w:color w:val="0A0A0A"/>
          <w:sz w:val="20"/>
          <w:szCs w:val="20"/>
        </w:rPr>
        <w:t xml:space="preserve">Unit tests: transformation accuracy across all three families; WebGL performance on target mobile devices; timing precision for flow field updates</w:t>
      </w:r>
    </w:p>
    <w:p>
      <w:pPr>
        <w:pStyle w:val="ListParagraph"/>
        <w:numPr>
          <w:ilvl w:val="0"/>
          <w:numId w:val="2"/>
        </w:numPr>
        <w:spacing w:after="80"/>
      </w:pPr>
      <w:r>
        <w:rPr>
          <w:rFonts w:ascii="Arial" w:cs="Arial" w:eastAsia="Arial" w:hAnsi="Arial"/>
          <w:color w:val="0A0A0A"/>
          <w:sz w:val="20"/>
          <w:szCs w:val="20"/>
        </w:rPr>
        <w:t xml:space="preserve">Psychophysical pilot (n=20): validate transformation class detection rates for all three stimulus families; confirm expansion/contraction/rotation/shear are discriminable without verbal labelling; determine viable n range per flow type; test dot density and lifetime parameters</w:t>
      </w:r>
    </w:p>
    <w:p>
      <w:pPr>
        <w:pStyle w:val="Heading2"/>
        <w:pBdr>
          <w:bottom w:val="single" w:color="0A4A4A" w:sz="4" w:space="4"/>
        </w:pBdr>
        <w:spacing w:after="120" w:before="360"/>
      </w:pPr>
      <w:r>
        <w:rPr>
          <w:rFonts w:ascii="Arial" w:cs="Arial" w:eastAsia="Arial" w:hAnsi="Arial"/>
          <w:b/>
          <w:bCs/>
          <w:color w:val="0A4A4A"/>
          <w:sz w:val="26"/>
          <w:szCs w:val="26"/>
        </w:rPr>
        <w:t xml:space="preserve">Phase 2  ·  Zone Coach Integration &amp; SR Map Core  (Weeks 7–12)</w:t>
      </w:r>
    </w:p>
    <w:p>
      <w:pPr>
        <w:pStyle w:val="ListParagraph"/>
        <w:numPr>
          <w:ilvl w:val="0"/>
          <w:numId w:val="2"/>
        </w:numPr>
        <w:spacing w:after="80"/>
      </w:pPr>
      <w:r>
        <w:rPr>
          <w:rFonts w:ascii="Arial" w:cs="Arial" w:eastAsia="Arial" w:hAnsi="Arial"/>
          <w:color w:val="0A0A0A"/>
          <w:sz w:val="20"/>
          <w:szCs w:val="20"/>
        </w:rPr>
        <w:t xml:space="preserve">Zone Coach handoff API: regime classification → RF session config</w:t>
      </w:r>
    </w:p>
    <w:p>
      <w:pPr>
        <w:pStyle w:val="ListParagraph"/>
        <w:numPr>
          <w:ilvl w:val="0"/>
          <w:numId w:val="2"/>
        </w:numPr>
        <w:spacing w:after="80"/>
      </w:pPr>
      <w:r>
        <w:rPr>
          <w:rFonts w:ascii="Arial" w:cs="Arial" w:eastAsia="Arial" w:hAnsi="Arial"/>
          <w:color w:val="0A0A0A"/>
          <w:sz w:val="20"/>
          <w:szCs w:val="20"/>
        </w:rPr>
        <w:t xml:space="preserve">Variable n implementation: n=1 to 4; query indicator mechanic</w:t>
      </w:r>
    </w:p>
    <w:p>
      <w:pPr>
        <w:pStyle w:val="ListParagraph"/>
        <w:numPr>
          <w:ilvl w:val="0"/>
          <w:numId w:val="2"/>
        </w:numPr>
        <w:spacing w:after="80"/>
      </w:pPr>
      <w:r>
        <w:rPr>
          <w:rFonts w:ascii="Arial" w:cs="Arial" w:eastAsia="Arial" w:hAnsi="Arial"/>
          <w:color w:val="0A0A0A"/>
          <w:sz w:val="20"/>
          <w:szCs w:val="20"/>
        </w:rPr>
        <w:t xml:space="preserve">Adaptive SR depth estimator: accuracy-by-n Bayesian model across all three stimulus families</w:t>
      </w:r>
    </w:p>
    <w:p>
      <w:pPr>
        <w:pStyle w:val="ListParagraph"/>
        <w:numPr>
          <w:ilvl w:val="0"/>
          <w:numId w:val="2"/>
        </w:numPr>
        <w:spacing w:after="80"/>
      </w:pPr>
      <w:r>
        <w:rPr>
          <w:rFonts w:ascii="Arial" w:cs="Arial" w:eastAsia="Arial" w:hAnsi="Arial"/>
          <w:color w:val="0A0A0A"/>
          <w:sz w:val="20"/>
          <w:szCs w:val="20"/>
        </w:rPr>
        <w:t xml:space="preserve">ISI structure implementation: neutral optic flow inter-trial fields; correlated ISI patterns for patch/curve sessions</w:t>
      </w:r>
    </w:p>
    <w:p>
      <w:pPr>
        <w:pStyle w:val="ListParagraph"/>
        <w:numPr>
          <w:ilvl w:val="0"/>
          <w:numId w:val="2"/>
        </w:numPr>
        <w:spacing w:after="80"/>
      </w:pPr>
      <w:r>
        <w:rPr>
          <w:rFonts w:ascii="Arial" w:cs="Arial" w:eastAsia="Arial" w:hAnsi="Arial"/>
          <w:color w:val="0A0A0A"/>
          <w:sz w:val="20"/>
          <w:szCs w:val="20"/>
        </w:rPr>
        <w:t xml:space="preserve">SR map data model: Firestore graph schema; 10 node types; edge CRUD</w:t>
      </w:r>
    </w:p>
    <w:p>
      <w:pPr>
        <w:pStyle w:val="ListParagraph"/>
        <w:numPr>
          <w:ilvl w:val="0"/>
          <w:numId w:val="2"/>
        </w:numPr>
        <w:spacing w:after="80"/>
      </w:pPr>
      <w:r>
        <w:rPr>
          <w:rFonts w:ascii="Arial" w:cs="Arial" w:eastAsia="Arial" w:hAnsi="Arial"/>
          <w:color w:val="0A0A0A"/>
          <w:sz w:val="20"/>
          <w:szCs w:val="20"/>
        </w:rPr>
        <w:t xml:space="preserve">Map visualisation: React canvas; nodes, depth rings, edges, darkness, frontier highlights</w:t>
      </w:r>
    </w:p>
    <w:p>
      <w:pPr>
        <w:pStyle w:val="ListParagraph"/>
        <w:numPr>
          <w:ilvl w:val="0"/>
          <w:numId w:val="2"/>
        </w:numPr>
        <w:spacing w:after="80"/>
      </w:pPr>
      <w:r>
        <w:rPr>
          <w:rFonts w:ascii="Arial" w:cs="Arial" w:eastAsia="Arial" w:hAnsi="Arial"/>
          <w:color w:val="0A0A0A"/>
          <w:sz w:val="20"/>
          <w:szCs w:val="20"/>
        </w:rPr>
        <w:t xml:space="preserve">Consolidation estimator: opening-trial accuracy improvement proxy per node</w:t>
      </w:r>
    </w:p>
    <w:p>
      <w:pPr>
        <w:pStyle w:val="ListParagraph"/>
        <w:numPr>
          <w:ilvl w:val="0"/>
          <w:numId w:val="2"/>
        </w:numPr>
        <w:spacing w:after="80"/>
      </w:pPr>
      <w:r>
        <w:rPr>
          <w:rFonts w:ascii="Arial" w:cs="Arial" w:eastAsia="Arial" w:hAnsi="Arial"/>
          <w:color w:val="0A0A0A"/>
          <w:sz w:val="20"/>
          <w:szCs w:val="20"/>
        </w:rPr>
        <w:t xml:space="preserve">Internal validation: handoff parameter effects on trial sequence behaviour across stimulus families</w:t>
      </w:r>
    </w:p>
    <w:p>
      <w:pPr>
        <w:pStyle w:val="Heading2"/>
        <w:pBdr>
          <w:bottom w:val="single" w:color="0A4A4A" w:sz="4" w:space="4"/>
        </w:pBdr>
        <w:spacing w:after="120" w:before="360"/>
      </w:pPr>
      <w:r>
        <w:rPr>
          <w:rFonts w:ascii="Arial" w:cs="Arial" w:eastAsia="Arial" w:hAnsi="Arial"/>
          <w:b/>
          <w:bCs/>
          <w:color w:val="0A4A4A"/>
          <w:sz w:val="26"/>
          <w:szCs w:val="26"/>
        </w:rPr>
        <w:t xml:space="preserve">Phase 3  ·  Gamification &amp; Session Arc  (Weeks 13–18)</w:t>
      </w:r>
    </w:p>
    <w:p>
      <w:pPr>
        <w:pStyle w:val="ListParagraph"/>
        <w:numPr>
          <w:ilvl w:val="0"/>
          <w:numId w:val="2"/>
        </w:numPr>
        <w:spacing w:after="80"/>
      </w:pPr>
      <w:r>
        <w:rPr>
          <w:rFonts w:ascii="Arial" w:cs="Arial" w:eastAsia="Arial" w:hAnsi="Arial"/>
          <w:color w:val="0A0A0A"/>
          <w:sz w:val="20"/>
          <w:szCs w:val="20"/>
        </w:rPr>
        <w:t xml:space="preserve">Frontier selection screen: regime-constrained menu with skill descriptions</w:t>
      </w:r>
    </w:p>
    <w:p>
      <w:pPr>
        <w:pStyle w:val="ListParagraph"/>
        <w:numPr>
          <w:ilvl w:val="0"/>
          <w:numId w:val="2"/>
        </w:numPr>
        <w:spacing w:after="80"/>
      </w:pPr>
      <w:r>
        <w:rPr>
          <w:rFonts w:ascii="Arial" w:cs="Arial" w:eastAsia="Arial" w:hAnsi="Arial"/>
          <w:color w:val="0A0A0A"/>
          <w:sz w:val="20"/>
          <w:szCs w:val="20"/>
        </w:rPr>
        <w:t xml:space="preserve">Transformation echo mechanic: arc pulsing during trial sequence</w:t>
      </w:r>
    </w:p>
    <w:p>
      <w:pPr>
        <w:pStyle w:val="ListParagraph"/>
        <w:numPr>
          <w:ilvl w:val="0"/>
          <w:numId w:val="2"/>
        </w:numPr>
        <w:spacing w:after="80"/>
      </w:pPr>
      <w:r>
        <w:rPr>
          <w:rFonts w:ascii="Arial" w:cs="Arial" w:eastAsia="Arial" w:hAnsi="Arial"/>
          <w:color w:val="0A0A0A"/>
          <w:sz w:val="20"/>
          <w:szCs w:val="20"/>
        </w:rPr>
        <w:t xml:space="preserve">Consolidation reveal: morning animation for all consolidation event types</w:t>
      </w:r>
    </w:p>
    <w:p>
      <w:pPr>
        <w:pStyle w:val="ListParagraph"/>
        <w:numPr>
          <w:ilvl w:val="0"/>
          <w:numId w:val="2"/>
        </w:numPr>
        <w:spacing w:after="80"/>
      </w:pPr>
      <w:r>
        <w:rPr>
          <w:rFonts w:ascii="Arial" w:cs="Arial" w:eastAsia="Arial" w:hAnsi="Arial"/>
          <w:color w:val="0A0A0A"/>
          <w:sz w:val="20"/>
          <w:szCs w:val="20"/>
        </w:rPr>
        <w:t xml:space="preserve">Spontaneous node detection: gist extractor cross-node synthesis detection algorithm</w:t>
      </w:r>
    </w:p>
    <w:p>
      <w:pPr>
        <w:pStyle w:val="ListParagraph"/>
        <w:numPr>
          <w:ilvl w:val="0"/>
          <w:numId w:val="2"/>
        </w:numPr>
        <w:spacing w:after="80"/>
      </w:pPr>
      <w:r>
        <w:rPr>
          <w:rFonts w:ascii="Arial" w:cs="Arial" w:eastAsia="Arial" w:hAnsi="Arial"/>
          <w:color w:val="0A0A0A"/>
          <w:sz w:val="20"/>
          <w:szCs w:val="20"/>
        </w:rPr>
        <w:t xml:space="preserve">Level 3 readiness assessment: connectivity threshold + recombination event tracking</w:t>
      </w:r>
    </w:p>
    <w:p>
      <w:pPr>
        <w:pStyle w:val="ListParagraph"/>
        <w:numPr>
          <w:ilvl w:val="0"/>
          <w:numId w:val="2"/>
        </w:numPr>
        <w:spacing w:after="80"/>
      </w:pPr>
      <w:r>
        <w:rPr>
          <w:rFonts w:ascii="Arial" w:cs="Arial" w:eastAsia="Arial" w:hAnsi="Arial"/>
          <w:color w:val="0A0A0A"/>
          <w:sz w:val="20"/>
          <w:szCs w:val="20"/>
        </w:rPr>
        <w:t xml:space="preserve">Consolidation day path: no-RF flow with rest message and optional mental practice prompt</w:t>
      </w:r>
    </w:p>
    <w:p>
      <w:pPr>
        <w:pStyle w:val="ListParagraph"/>
        <w:numPr>
          <w:ilvl w:val="0"/>
          <w:numId w:val="2"/>
        </w:numPr>
        <w:spacing w:after="80"/>
      </w:pPr>
      <w:r>
        <w:rPr>
          <w:rFonts w:ascii="Arial" w:cs="Arial" w:eastAsia="Arial" w:hAnsi="Arial"/>
          <w:color w:val="0A0A0A"/>
          <w:sz w:val="20"/>
          <w:szCs w:val="20"/>
        </w:rPr>
        <w:t xml:space="preserve">Full session flow: end-to-end from consolidation reveal through closing message</w:t>
      </w:r>
    </w:p>
    <w:p>
      <w:pPr>
        <w:pStyle w:val="Heading2"/>
        <w:pBdr>
          <w:bottom w:val="single" w:color="0A4A4A" w:sz="4" w:space="4"/>
        </w:pBdr>
        <w:spacing w:after="120" w:before="360"/>
      </w:pPr>
      <w:r>
        <w:rPr>
          <w:rFonts w:ascii="Arial" w:cs="Arial" w:eastAsia="Arial" w:hAnsi="Arial"/>
          <w:b/>
          <w:bCs/>
          <w:color w:val="0A4A4A"/>
          <w:sz w:val="26"/>
          <w:szCs w:val="26"/>
        </w:rPr>
        <w:t xml:space="preserve">Phase 4  ·  Validation Pilot  (Weeks 19–28)</w:t>
      </w:r>
    </w:p>
    <w:p>
      <w:pPr>
        <w:pStyle w:val="ListParagraph"/>
        <w:numPr>
          <w:ilvl w:val="0"/>
          <w:numId w:val="2"/>
        </w:numPr>
        <w:spacing w:after="80"/>
      </w:pPr>
      <w:r>
        <w:rPr>
          <w:rFonts w:ascii="Arial" w:cs="Arial" w:eastAsia="Arial" w:hAnsi="Arial"/>
          <w:color w:val="0A0A0A"/>
          <w:sz w:val="20"/>
          <w:szCs w:val="20"/>
        </w:rPr>
        <w:t xml:space="preserve">50-person closed beta: every-other-day sessions over 8 weeks (extended from 6 to allow optic flow nodes to consolidate)</w:t>
      </w:r>
    </w:p>
    <w:p>
      <w:pPr>
        <w:pStyle w:val="ListParagraph"/>
        <w:numPr>
          <w:ilvl w:val="0"/>
          <w:numId w:val="2"/>
        </w:numPr>
        <w:spacing w:after="80"/>
      </w:pPr>
      <w:r>
        <w:rPr>
          <w:rFonts w:ascii="Arial" w:cs="Arial" w:eastAsia="Arial" w:hAnsi="Arial"/>
          <w:color w:val="0A0A0A"/>
          <w:sz w:val="20"/>
          <w:szCs w:val="20"/>
        </w:rPr>
        <w:t xml:space="preserve">Pre/post battery: Raven's Progressive Matrices; WAIS Matrix Reasoning; novel geometric transformation tasks; biological motion perception task (optic flow transfer proxy); verbal working memory (control measure)</w:t>
      </w:r>
    </w:p>
    <w:p>
      <w:pPr>
        <w:pStyle w:val="ListParagraph"/>
        <w:numPr>
          <w:ilvl w:val="0"/>
          <w:numId w:val="2"/>
        </w:numPr>
        <w:spacing w:after="80"/>
      </w:pPr>
      <w:r>
        <w:rPr>
          <w:rFonts w:ascii="Arial" w:cs="Arial" w:eastAsia="Arial" w:hAnsi="Arial"/>
          <w:color w:val="0A0A0A"/>
          <w:sz w:val="20"/>
          <w:szCs w:val="20"/>
        </w:rPr>
        <w:t xml:space="preserve">Transfer specificity analysis: does transfer appear to relational and motion pattern tasks but not verbal tasks?</w:t>
      </w:r>
    </w:p>
    <w:p>
      <w:pPr>
        <w:pStyle w:val="ListParagraph"/>
        <w:numPr>
          <w:ilvl w:val="0"/>
          <w:numId w:val="2"/>
        </w:numPr>
        <w:spacing w:after="80"/>
      </w:pPr>
      <w:r>
        <w:rPr>
          <w:rFonts w:ascii="Arial" w:cs="Arial" w:eastAsia="Arial" w:hAnsi="Arial"/>
          <w:color w:val="0A0A0A"/>
          <w:sz w:val="20"/>
          <w:szCs w:val="20"/>
        </w:rPr>
        <w:t xml:space="preserve">Optic flow node validation: do Reading Momentum and Recognising Cycles nodes predict performance on biological motion and dynamic scene understanding tasks?</w:t>
      </w:r>
    </w:p>
    <w:p>
      <w:pPr>
        <w:pStyle w:val="ListParagraph"/>
        <w:numPr>
          <w:ilvl w:val="0"/>
          <w:numId w:val="2"/>
        </w:numPr>
        <w:spacing w:after="80"/>
      </w:pPr>
      <w:r>
        <w:rPr>
          <w:rFonts w:ascii="Arial" w:cs="Arial" w:eastAsia="Arial" w:hAnsi="Arial"/>
          <w:color w:val="0A0A0A"/>
          <w:sz w:val="20"/>
          <w:szCs w:val="20"/>
        </w:rPr>
        <w:t xml:space="preserve">Consolidation reveal accuracy study: overnight edge thickening vs morning accuracy improvement correlation across all node types</w:t>
      </w:r>
    </w:p>
    <w:p>
      <w:pPr>
        <w:pStyle w:val="ListParagraph"/>
        <w:numPr>
          <w:ilvl w:val="0"/>
          <w:numId w:val="2"/>
        </w:numPr>
        <w:spacing w:after="80"/>
      </w:pPr>
      <w:r>
        <w:rPr>
          <w:rFonts w:ascii="Arial" w:cs="Arial" w:eastAsia="Arial" w:hAnsi="Arial"/>
          <w:color w:val="0A0A0A"/>
          <w:sz w:val="20"/>
          <w:szCs w:val="20"/>
        </w:rPr>
        <w:t xml:space="preserve">Zone Coach handoff validity: consolidation rate by regime classification</w:t>
      </w:r>
    </w:p>
    <w:p>
      <w:pPr>
        <w:pStyle w:val="ListParagraph"/>
        <w:numPr>
          <w:ilvl w:val="0"/>
          <w:numId w:val="2"/>
        </w:numPr>
        <w:spacing w:after="80"/>
      </w:pPr>
      <w:r>
        <w:rPr>
          <w:rFonts w:ascii="Arial" w:cs="Arial" w:eastAsia="Arial" w:hAnsi="Arial"/>
          <w:color w:val="0A0A0A"/>
          <w:sz w:val="20"/>
          <w:szCs w:val="20"/>
        </w:rPr>
        <w:t xml:space="preserve">Session spacing study: daily vs every-other-day vs twice-weekly; expected to be most critical for optic flow nodes given deeper ecological processing</w:t>
      </w:r>
    </w:p>
    <w:p>
      <w:pPr>
        <w:spacing w:after="240"/>
      </w:pPr>
    </w:p>
    <w:p>
      <w:pPr>
        <w:pStyle w:val="Heading1"/>
        <w:spacing w:after="160" w:before="480"/>
      </w:pPr>
      <w:r>
        <w:rPr>
          <w:rFonts w:ascii="Arial" w:cs="Arial" w:eastAsia="Arial" w:hAnsi="Arial"/>
          <w:b/>
          <w:bCs/>
          <w:color w:val="0A0A0A"/>
          <w:sz w:val="36"/>
          <w:szCs w:val="36"/>
        </w:rPr>
        <w:t xml:space="preserve">13.  Open Questions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Question</w:t>
            </w:r>
          </w:p>
        </w:tc>
        <w:tc>
          <w:tcPr>
            <w:tcW w:type="dxa" w:w="46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path</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What is the minimum number of correct transformation detections per class required to trigger consolidation and light a new map node?</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1 pilot: test thresholds of 5, 8, and 12 correct detections with surface variation across trials; measure overnight edge-thickening rate as the consolidation criterion; target threshold that produces reliable gist extraction without requiring excessively long sessions</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Does the optic flow stimulus produce reliable transformation class detection (expansion vs rotation vs shear) within standard session lengths, and what is the minimum flow duration required per trial?</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1 psychophysical pilot (n=20): present all four flow types at 0.8s, 1.2s, and 1.5s durations; measure classification accuracy and n=1 detection rates; determine minimum duration for above-chance detection across flow types; expect shear to require longer duration than expansion due to weaker ecological familiarity</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Does dot lifetime and density affect global flow perception vs individual dot tracking on mobile screens?</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1: test dot densities of 20, 35, and 50 dots with lifetimes of 4, 8, and 12 frames; measure whether RT and accuracy patterns suggest global flow processing (fast, parallel) vs individual tracking (slow, serial); target parameters that ensure MT/MST-level global processing rather than object tracking</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should the second-order temporal rhythm be introduced without it becoming a confound on the primary transformation detection task?</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2: test three ISI structure conditions (random, weakly correlated, strongly correlated with transformation type); measure whether rhythm correlation improves or degrades primary task accuracy; introduce rhythm structure only after primary detection is reliable</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Is every-other-day session spacing sufficient for the slow Gc gist extraction pathway, or do some users require longer consolidation intervals?</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2 longitudinal: compare every-other-day vs twice-weekly vs weekly session spacing on overnight edge-thickening rate; use morning consolidation reveal animation changes as the proxy for slow Gc pathway activity</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What is the right visual language for node merging (two skill classes discovered to be instances of the same deeper invariant) without confusing users?</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UX pilot: test 3 animation variants for node merge event; measure user comprehension of "these two skills share a deeper structure" without using mechanistic vocabulary; ensure the merge feels like discovery rather than simplification</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Does the Zone Coach handoff sufficiently gate Relational Flow sessions, or does the 3-minute Zone Coach window sometimes produce unreliable regime classification that leads to inappropriate RF parameters?</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2: track session outcomes (skill node consolidation rate) as function of Zone Coach regime classification confidence (SE threshold); identify whether a higher-confidence threshold (SE &lt; 0.02 rather than &lt; 0.03) improves RF session productivity</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At what map connectivity density does the Level 3 transition invitation reliably predict readiness for explicit relational reasoning training?</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Empirical anchor needed from Phase 3 pilot: define transition as spontaneous cross-node recombination appearing in 2+ independent sessions + n=3 reliable on 3+ nodes + map edge density &gt; 0.4; validate against explicit relational reasoning task performance</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Can the skill node labels (Analogy, Generalising, etc.) be understood by users across age and education levels, and do they motivate continued engagement?</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UX research: test label comprehension and motivational salience across target user groups (corporate, student, clinical); identify whether any labels need simplification or alternative phrasing for specific populations</w:t>
            </w:r>
          </w:p>
        </w:tc>
      </w:tr>
    </w:tbl>
    <w:p>
      <w:pPr>
        <w:spacing w:after="240"/>
      </w:pPr>
    </w:p>
    <w:p>
      <w:pPr>
        <w:pStyle w:val="Heading1"/>
        <w:spacing w:after="160" w:before="480"/>
      </w:pPr>
      <w:r>
        <w:rPr>
          <w:rFonts w:ascii="Arial" w:cs="Arial" w:eastAsia="Arial" w:hAnsi="Arial"/>
          <w:b/>
          <w:bCs/>
          <w:color w:val="0A0A0A"/>
          <w:sz w:val="36"/>
          <w:szCs w:val="36"/>
        </w:rPr>
        <w:t xml:space="preserve">14.  Key References</w:t>
      </w:r>
    </w:p>
    <w:p>
      <w:pPr>
        <w:spacing w:after="160"/>
      </w:pPr>
      <w:r>
        <w:rPr>
          <w:rFonts w:ascii="Arial" w:cs="Arial" w:eastAsia="Arial" w:hAnsi="Arial"/>
          <w:b w:val="false"/>
          <w:bCs w:val="false"/>
          <w:color w:val="0A0A0A"/>
          <w:sz w:val="18"/>
          <w:szCs w:val="18"/>
        </w:rPr>
        <w:t xml:space="preserve">Gibson, J.J. (1979). The Ecological Approach to Visual Perception. Houghton Mifflin. [Foundational account of optic flow as the primary carrier of action-relevant environmental information.]</w:t>
      </w:r>
    </w:p>
    <w:p>
      <w:pPr>
        <w:spacing w:after="160"/>
      </w:pPr>
      <w:r>
        <w:rPr>
          <w:rFonts w:ascii="Arial" w:cs="Arial" w:eastAsia="Arial" w:hAnsi="Arial"/>
          <w:b w:val="false"/>
          <w:bCs w:val="false"/>
          <w:color w:val="0A0A0A"/>
          <w:sz w:val="18"/>
          <w:szCs w:val="18"/>
        </w:rPr>
        <w:t xml:space="preserve">Duffy, C.J., &amp; Wurtz, R.H. (1991). Sensitivity of MST neurons to optic flow stimuli. Journal of Neurophysiology, 65, 1329–1345. [Neural basis of global flow pattern detection in MT/MST — the processing level targeted by the optic flow stimulus family.]</w:t>
      </w:r>
    </w:p>
    <w:p>
      <w:pPr>
        <w:spacing w:after="160"/>
      </w:pPr>
      <w:r>
        <w:rPr>
          <w:rFonts w:ascii="Arial" w:cs="Arial" w:eastAsia="Arial" w:hAnsi="Arial"/>
          <w:b w:val="false"/>
          <w:bCs w:val="false"/>
          <w:color w:val="0A0A0A"/>
          <w:sz w:val="18"/>
          <w:szCs w:val="18"/>
        </w:rPr>
        <w:t xml:space="preserve">Wu, T., Dufford, A.J., Mackie, M.A., Egan, L.J., &amp; Fan, J. (2016). The capacity of cognitive control estimated from a perceptual decision making task. Scientific Reports, 6, 34025.</w:t>
      </w:r>
    </w:p>
    <w:p>
      <w:pPr>
        <w:spacing w:after="160"/>
      </w:pPr>
      <w:r>
        <w:rPr>
          <w:rFonts w:ascii="Arial" w:cs="Arial" w:eastAsia="Arial" w:hAnsi="Arial"/>
          <w:b w:val="false"/>
          <w:bCs w:val="false"/>
          <w:color w:val="0A0A0A"/>
          <w:sz w:val="18"/>
          <w:szCs w:val="18"/>
        </w:rPr>
        <w:t xml:space="preserve">He, X., Qiu, B., Deng, Y., Liu, T., Chen, Y., &amp; Zhang, W. (2021). Adaptive assessment of the capacity of cognitive control. Quarterly Journal of Experimental Psychology.</w:t>
      </w:r>
    </w:p>
    <w:p>
      <w:pPr>
        <w:spacing w:after="160"/>
      </w:pPr>
      <w:r>
        <w:rPr>
          <w:rFonts w:ascii="Arial" w:cs="Arial" w:eastAsia="Arial" w:hAnsi="Arial"/>
          <w:b w:val="false"/>
          <w:bCs w:val="false"/>
          <w:color w:val="0A0A0A"/>
          <w:sz w:val="18"/>
          <w:szCs w:val="18"/>
        </w:rPr>
        <w:t xml:space="preserve">Halford, G.S., Wilson, W.H., &amp; Phillips, S. (1998). Processing capacity defined by relational complexity: Implications for comparative, developmental, and cognitive psychology. Behavioural and Brain Sciences, 21, 803–865.</w:t>
      </w:r>
    </w:p>
    <w:p>
      <w:pPr>
        <w:spacing w:after="160"/>
      </w:pPr>
      <w:r>
        <w:rPr>
          <w:rFonts w:ascii="Arial" w:cs="Arial" w:eastAsia="Arial" w:hAnsi="Arial"/>
          <w:b w:val="false"/>
          <w:bCs w:val="false"/>
          <w:color w:val="0A0A0A"/>
          <w:sz w:val="18"/>
          <w:szCs w:val="18"/>
        </w:rPr>
        <w:t xml:space="preserve">Dayan, P. (1993). Improving generalisation for temporal difference learning: The successor representation. Neural Computation, 5, 613–624.</w:t>
      </w:r>
    </w:p>
    <w:p>
      <w:pPr>
        <w:spacing w:after="160"/>
      </w:pPr>
      <w:r>
        <w:rPr>
          <w:rFonts w:ascii="Arial" w:cs="Arial" w:eastAsia="Arial" w:hAnsi="Arial"/>
          <w:b w:val="false"/>
          <w:bCs w:val="false"/>
          <w:color w:val="0A0A0A"/>
          <w:sz w:val="18"/>
          <w:szCs w:val="18"/>
        </w:rPr>
        <w:t xml:space="preserve">Trident G framework — internal theoretical document. G loop architecture with individual differences layer (Layers 1–4). Unpublished.</w:t>
      </w:r>
    </w:p>
    <w:p>
      <w:pPr>
        <w:spacing w:after="160"/>
      </w:pPr>
      <w:r>
        <w:rPr>
          <w:rFonts w:ascii="Arial" w:cs="Arial" w:eastAsia="Arial" w:hAnsi="Arial"/>
          <w:b w:val="false"/>
          <w:bCs w:val="false"/>
          <w:color w:val="0A0A0A"/>
          <w:sz w:val="18"/>
          <w:szCs w:val="18"/>
        </w:rPr>
        <w:t xml:space="preserve">Zone Coach MVP Specification v0.2 — companion document. Level 1 cognitive control capacity training. Internal.</w:t>
      </w:r>
    </w:p>
    <w:p>
      <w:pPr>
        <w:spacing w:after="160"/>
      </w:pPr>
      <w:r>
        <w:rPr>
          <w:rFonts w:ascii="Arial" w:cs="Arial" w:eastAsia="Arial" w:hAnsi="Arial"/>
          <w:b w:val="false"/>
          <w:bCs w:val="false"/>
          <w:color w:val="0A0A0A"/>
          <w:sz w:val="18"/>
          <w:szCs w:val="18"/>
        </w:rPr>
        <w:t xml:space="preserve">Training Stack Architecture — internal document. Developmental dependencies across Level 1–4 training. Unpublished.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A4A4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A3A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2026-04-30T13:45:57.843Z</dcterms:created>
  <dcterms:modified xsi:type="dcterms:W3CDTF">2026-04-30T13:45:57.845Z</dcterms:modified>
</cp:coreProperties>
</file>

<file path=docProps/custom.xml><?xml version="1.0" encoding="utf-8"?>
<Properties xmlns="http://schemas.openxmlformats.org/officeDocument/2006/custom-properties" xmlns:vt="http://schemas.openxmlformats.org/officeDocument/2006/docPropsVTypes"/>
</file>