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5b0961f065c50155650e70016b93f661a7af6c1"/>
    <w:p>
      <w:pPr>
        <w:pStyle w:val="1"/>
      </w:pPr>
      <w:r>
        <w:t xml:space="preserve">Clinical Rationale Proposal: IQ Coach Attention-Control Training Paradigm</w:t>
      </w:r>
    </w:p>
    <w:bookmarkStart w:id="20" w:name="X9a8082780a5a47a99bfb1aebc93c2deb3d5a285"/>
    <w:p>
      <w:pPr>
        <w:pStyle w:val="2"/>
      </w:pPr>
      <w:r>
        <w:t xml:space="preserve">Potential Applications for Anxiety-Related Dysfunctions and Preclinical ADHD Symptoms</w:t>
      </w:r>
    </w:p>
    <w:p>
      <w:r>
        <w:pict>
          <v:rect style="width:0;height:1.5pt" o:hralign="center" o:hrstd="t" o:hr="t"/>
        </w:pict>
      </w:r>
    </w:p>
    <w:bookmarkEnd w:id="20"/>
    <w:bookmarkStart w:id="21" w:name="executive-summary"/>
    <w:p>
      <w:pPr>
        <w:pStyle w:val="2"/>
      </w:pPr>
      <w:r>
        <w:t xml:space="preserve">Executive Summary</w:t>
      </w:r>
    </w:p>
    <w:p>
      <w:pPr>
        <w:pStyle w:val="FirstParagraph"/>
      </w:pPr>
      <w:r>
        <w:t xml:space="preserve">The IQ Coach paradigm extends the Multiple Object Tracking (MFT-M) framework into relational stimuli, two-dimensional motion, feature-binding tasks, and cross-modality carrier swaps. This document reviews the empirical evidence supporting its potential as a digital therapeutic intervention for (a) anxiety-related dysfunctions, particularly exam/test anxiety, and (b) preclinical attention-deficit/hyperactivity disorder (ADHD) symptoms. The rationale draws on attentional control theory, metacognitive models of emotional disorder, Theory of Visual Attention (TVA) research, and the cognitive training literature.</w:t>
      </w:r>
    </w:p>
    <w:p>
      <w:r>
        <w:pict>
          <v:rect style="width:0;height:1.5pt" o:hralign="center" o:hrstd="t" o:hr="t"/>
        </w:pict>
      </w:r>
    </w:p>
    <w:bookmarkEnd w:id="21"/>
    <w:bookmarkStart w:id="26" w:name="part-a-anxiety-related-dysfunctions"/>
    <w:p>
      <w:pPr>
        <w:pStyle w:val="2"/>
      </w:pPr>
      <w:r>
        <w:t xml:space="preserve">Part A: Anxiety-Related Dysfunctions</w:t>
      </w:r>
    </w:p>
    <w:bookmarkStart w:id="22" w:name="X019d21d65705c0cb9d42d605fc34577b6bda773"/>
    <w:p>
      <w:pPr>
        <w:pStyle w:val="3"/>
      </w:pPr>
      <w:r>
        <w:t xml:space="preserve">1. Theoretical Foundation: Attentional Control Theory</w:t>
      </w:r>
    </w:p>
    <w:p>
      <w:pPr>
        <w:pStyle w:val="FirstParagraph"/>
      </w:pPr>
      <w:r>
        <w:t xml:space="preserve">Anxiety disorders are the most prevalent class of psychological disorders and a leading cause of disability worldwide (Remes et al., 2016; Wittchen et al., 2011). A core mechanism underlying anxiety-related dysfunction is impaired attentional control. According to Attentional Control Theory (ACT; Eysenck, Derakshan, Santos, &amp; Calvo, 2007), anxiety disrupts the balance between goal-directed and stimulus-driven attentional systems. Specifically, high anxiety increases the influence of the stimulus-driven attentional system while decreasing the efficiency of the goal-directed system, leading to deficits in three executive functions: inhibition, shifting, and updating (Eysenck et al., 2007; Eysenck &amp; Derakshan, 2011).</w:t>
      </w:r>
    </w:p>
    <w:p>
      <w:pPr>
        <w:pStyle w:val="a0"/>
      </w:pPr>
      <w:r>
        <w:t xml:space="preserve">Empirical support for ACT has been demonstrated across multiple domains. Coombes, Higgins, Gamble, Cauraugh, and Janelle (2009) showed that high trait anxiety was associated with attenuated performance efficiency (slower reaction times) but not performance effectiveness (accuracy) during goal-directed motor tasks, consistent with ACT predictions that anxiety impairs processing efficiency more than performance outcomes. These findings suggest that anxiety creates a</w:t>
      </w:r>
      <w:r>
        <w:t xml:space="preserve"> </w:t>
      </w:r>
      <w:r>
        <w:t xml:space="preserve">“</w:t>
      </w:r>
      <w:r>
        <w:t xml:space="preserve">processing tax</w:t>
      </w:r>
      <w:r>
        <w:t xml:space="preserve">”</w:t>
      </w:r>
      <w:r>
        <w:t xml:space="preserve"> </w:t>
      </w:r>
      <w:r>
        <w:t xml:space="preserve">even when final performance appears intact—a pattern that is particularly relevant for high-stakes performance situations such as examinations.</w:t>
      </w:r>
    </w:p>
    <w:p>
      <w:pPr>
        <w:pStyle w:val="a0"/>
      </w:pPr>
      <w:r>
        <w:t xml:space="preserve">The IQ Coach paradigm directly targets the attentional control mechanisms implicated by ACT. By requiring participants to extract directional and relational invariants from rapidly presented multi-element displays (CCC tasks), and subsequently to bind features under time pressure (BSE tasks), the paradigm exercises the very inhibition, shifting, and updating functions that ACT identifies as impaired by anxiety. The adaptive staircase ensures that training occurs at the threshold of each individual’s capacity, maximizing the processing demands that ACT predicts will be most sensitive to anxiety-related deficits.</w:t>
      </w:r>
    </w:p>
    <w:bookmarkEnd w:id="22"/>
    <w:bookmarkStart w:id="23" w:name="X3f990c76b498d4ddedefc1360f1e2875fd981fa"/>
    <w:p>
      <w:pPr>
        <w:pStyle w:val="3"/>
      </w:pPr>
      <w:r>
        <w:t xml:space="preserve">2. Mechanism of Change: Attention Flexibility</w:t>
      </w:r>
    </w:p>
    <w:p>
      <w:pPr>
        <w:pStyle w:val="FirstParagraph"/>
      </w:pPr>
      <w:r>
        <w:t xml:space="preserve">Metacognitive therapy (Wells, 2009) posits that emotional disorders are maintained by the Cognitive Attentional Syndrome (CAS)—a perseverative style of thinking involving worry, rumination, threat monitoring, and unhelpful coping strategies. The Attention Training Technique (ATT), a core component of metacognitive therapy, was designed to strengthen attentional control and promote external focus of attention, thereby disrupting the CAS (Wells, 2009).</w:t>
      </w:r>
    </w:p>
    <w:p>
      <w:pPr>
        <w:pStyle w:val="a0"/>
      </w:pPr>
      <w:r>
        <w:t xml:space="preserve">A randomized controlled trial by Haukaas, Hjeltnes, Birkeland, and Solem (2018) compared ATT with Mindful Self-Compassion (MSC) in university students with symptoms of depression and anxiety. Both interventions produced significant reductions in anxiety and depression symptoms, with effects maintained at 6-month follow-up. Critically, improvement in attention flexibility was the only significant unique predictor of treatment response across both conditions, suggesting that attentional control is a transdiagnostic mechanism of change (Haukaas et al., 2018). Within-group effect sizes for anxiety measures in ATT studies range from d = 0.32 to d = 0.65, with larger effects for intrusive thoughts (d = 1.06–1.33) and self-focused attention (d = 0.55–1.78) (Knowles, McInnis, Eccles, Eszlari, &amp; Szabo, 2016).</w:t>
      </w:r>
    </w:p>
    <w:p>
      <w:pPr>
        <w:pStyle w:val="a0"/>
      </w:pPr>
      <w:r>
        <w:t xml:space="preserve">The IQ Coach paradigm operationalizes attention flexibility through its multi-level structure. The transition from absolute to relational frames requires attentional shifting; the binding of colour to direction requires divided attention; and the carrier swap from arrows to optic flow requires flexible adaptation to novel stimulus dimensions. Each of these components maps onto the attention flexibility construct that Haukaas et al. (2018) identified as the key predictor of symptom reduction.</w:t>
      </w:r>
    </w:p>
    <w:bookmarkEnd w:id="23"/>
    <w:bookmarkStart w:id="24" w:name="X88524dc5b4f765f783e6d9a2cdf22f657392729"/>
    <w:p>
      <w:pPr>
        <w:pStyle w:val="3"/>
      </w:pPr>
      <w:r>
        <w:t xml:space="preserve">3. Specific Application: Exam and Test Anxiety</w:t>
      </w:r>
    </w:p>
    <w:p>
      <w:pPr>
        <w:pStyle w:val="FirstParagraph"/>
      </w:pPr>
      <w:r>
        <w:t xml:space="preserve">Test anxiety represents a particularly relevant target for attention-control training because it directly impairs performance in evaluative situations through the same mechanisms described by ACT. Fergus and Limbers (2019) conducted a controlled pilot study examining group-format delivery of ATT among eighth-grade students. Students receiving five sessions of ATT reported significantly less post-intervention test anxiety than a music-listening control group, with effects maintained at 3-week follow-up. The effects were strongest for students with heightened baseline metacognitive beliefs about worry, suggesting that attention training is particularly beneficial for those whose anxiety is cognitively mediated (Fergus &amp; Limbers, 2019).</w:t>
      </w:r>
    </w:p>
    <w:p>
      <w:pPr>
        <w:pStyle w:val="a0"/>
      </w:pPr>
      <w:r>
        <w:t xml:space="preserve">Working memory training has also shown promise for reducing test anxiety. A recent study (2024) found that 10 days of adaptive dual n-back working memory training significantly lowered test anxiety levels in adolescents, although attentional control measures did not show differential improvement between groups. The authors attributed the anxiety reduction to enhanced emotional regulation capacity, which is consistent with the broader literature linking working memory training to improved affective control (Sari &amp; Koster, 2018; Zhao &amp; Dang, 2020).</w:t>
      </w:r>
    </w:p>
    <w:p>
      <w:pPr>
        <w:pStyle w:val="a0"/>
      </w:pPr>
      <w:r>
        <w:t xml:space="preserve">The IQ Coach paradigm extends beyond these approaches by integrating adaptive attention-control training with a far-transfer design. Unlike ATT, which trains attention flexibility through auditory exercises, or working memory training, which targets storage and manipulation, IQ Coach trains the extraction of invariant rules across changing surface features. The carrier swap (arrows → optic flow) ensures that what is learned is not tied to specific visual features but to the underlying attentional control processes. This aligns with Barnett and Ceci’s (2002) taxonomy of far transfer, which emphasizes that transfer is more likely when training targets general principles rather than specific procedures.</w:t>
      </w:r>
    </w:p>
    <w:bookmarkEnd w:id="24"/>
    <w:bookmarkStart w:id="25" w:name="tva-based-assessment-and-anxiety"/>
    <w:p>
      <w:pPr>
        <w:pStyle w:val="3"/>
      </w:pPr>
      <w:r>
        <w:t xml:space="preserve">4. TVA-Based Assessment and Anxiety</w:t>
      </w:r>
    </w:p>
    <w:p>
      <w:pPr>
        <w:pStyle w:val="FirstParagraph"/>
      </w:pPr>
      <w:r>
        <w:t xml:space="preserve">The Theory of Visual Attention (TVA; Bundesen, 1990) provides a mathematical framework for decomposing visual attention into separable parameters: processing speed (C), visual short-term memory capacity (K), perceptual threshold (t₀), and top-down selectivity (α). TVA-based assessment has been used in approximately 30 clinical studies investigating attentional deficits across neurological and psychiatric conditions (Finke et al., 2017).</w:t>
      </w:r>
    </w:p>
    <w:p>
      <w:pPr>
        <w:pStyle w:val="a0"/>
      </w:pPr>
      <w:r>
        <w:t xml:space="preserve">Although direct TVA studies of anxiety are limited, the framework is highly relevant. Anxiety is known to impair processing speed and increase distractibility—precisely the parameters measured by TVA. McAvinue et al. (2015) demonstrated that TVA parameters can distinguish clinical populations with attentional deficits, and the processing speed parameter (C) has been shown to be particularly sensitive to conditions involving impaired attentional control. The IQ Coach paradigm uses TVA-based psychometric functions to estimate capacity (C) in bits per second, providing a theoretically grounded metric that is independent of motor speed and response bias (Bundesen &amp; Habekost, 2008).</w:t>
      </w:r>
    </w:p>
    <w:p>
      <w:pPr>
        <w:pStyle w:val="a0"/>
      </w:pPr>
      <w:r>
        <w:t xml:space="preserve">By tracking C across the 20-session progression, the IQ Coach system can detect whether training produces genuine increases in processing capacity (as opposed to strategy learning or speed-accuracy trade-offs). This is critical for establishing that the intervention targets the underlying attentional mechanisms implicated in anxiety, rather than merely improving task-specific performance.</w:t>
      </w:r>
    </w:p>
    <w:p>
      <w:r>
        <w:pict>
          <v:rect style="width:0;height:1.5pt" o:hralign="center" o:hrstd="t" o:hr="t"/>
        </w:pict>
      </w:r>
    </w:p>
    <w:bookmarkEnd w:id="25"/>
    <w:bookmarkEnd w:id="26"/>
    <w:bookmarkStart w:id="32" w:name="part-b-preclinical-adhd-symptoms"/>
    <w:p>
      <w:pPr>
        <w:pStyle w:val="2"/>
      </w:pPr>
      <w:r>
        <w:t xml:space="preserve">Part B: Preclinical ADHD Symptoms</w:t>
      </w:r>
    </w:p>
    <w:bookmarkStart w:id="27" w:name="Xd9b37661d1f2d5b7a46ecc031bc5ac55b36277b"/>
    <w:p>
      <w:pPr>
        <w:pStyle w:val="3"/>
      </w:pPr>
      <w:r>
        <w:t xml:space="preserve">1. TVA Evidence for Attention Deficits in ADHD</w:t>
      </w:r>
    </w:p>
    <w:p>
      <w:pPr>
        <w:pStyle w:val="FirstParagraph"/>
      </w:pPr>
      <w:r>
        <w:t xml:space="preserve">Children and adolescents with ADHD show well-documented deficits in attentional control. McAvinue, Robertson, Caldwell, and Bunting (2015) used TVA-based assessment to examine visual attention in children with ADHD aged 9–13. Compared to typically developing controls, children with ADHD showed significantly impaired sustained attention and visual processing speed (C parameter), but intact attentional selectivity, perceptual threshold, and visual short-term memory capacity. These findings suggest that ADHD involves a specific deficit in the speed of attentional processing rather than a global attentional impairment—a profile that is directly addressable through adaptive training targeting processing speed (McAvinue et al., 2015).</w:t>
      </w:r>
    </w:p>
    <w:p>
      <w:pPr>
        <w:pStyle w:val="a0"/>
      </w:pPr>
      <w:r>
        <w:t xml:space="preserve">The clinical TVA literature has demonstrated the sensitivity of these parameters across neurodevelopmental conditions (Finke et al., 2017). The IQ Coach paradigm’s use of TVA-based capacity estimation (C in bits/sec) means that it is measuring the same construct that McAvinue et al. (2015) identified as impaired in ADHD. This provides a direct mechanistic link between the training task and the known cognitive deficit.</w:t>
      </w:r>
    </w:p>
    <w:bookmarkEnd w:id="27"/>
    <w:bookmarkStart w:id="28" w:name="X5d54d805aee35926c10732b05f7d204ce727ff2"/>
    <w:p>
      <w:pPr>
        <w:pStyle w:val="3"/>
      </w:pPr>
      <w:r>
        <w:t xml:space="preserve">2. Attention Training for ADHD: Established Near-Transfer Effects</w:t>
      </w:r>
    </w:p>
    <w:p>
      <w:pPr>
        <w:pStyle w:val="FirstParagraph"/>
      </w:pPr>
      <w:r>
        <w:t xml:space="preserve">Several structured attention training programs have demonstrated efficacy for improving attentional functions in children with ADHD. Tamm, Nakonezny, and Hughes (2014) conducted a randomized controlled trial of the Pay Attention! program with 105 children aged 7–15. Compared to a waitlist control, the attention training group showed significant improvements in sustained, selective, and alternating attention, as measured by the Test of Everyday Attention for Children (TEA-Ch). Parent and clinician ratings of inattention and hyperactivity also improved significantly, although teacher ratings did not (Tamm et al., 2014).</w:t>
      </w:r>
    </w:p>
    <w:p>
      <w:pPr>
        <w:pStyle w:val="a0"/>
      </w:pPr>
      <w:r>
        <w:t xml:space="preserve">Tucha, Tucha, Kaumann, Koerts, and Lange (2011) evaluated the AixTent attention training program with 32 children with ADHD. After eight 60-minute sessions over four weeks, the attention training group demonstrated significant improvements in vigilance, divided attention, and alternating flexibility, as measured by the Test Battery for Attentional Performance (TAP). A visual perception training control group did not show comparable improvements, suggesting that the effects were specific to attention training rather than general cognitive engagement (Tucha et al., 2011).</w:t>
      </w:r>
    </w:p>
    <w:p>
      <w:pPr>
        <w:pStyle w:val="a0"/>
      </w:pPr>
      <w:r>
        <w:t xml:space="preserve">Semrud-Clikeman, Nielsen, Clinton, Sylvester, and Parle (1999) found that Attention Process Training (36 sessions over 18 weeks) normalized visual attention performance in children with attentional difficulties, bringing them to levels comparable to typically developing peers. These studies establish that attention training can produce meaningful near-transfer effects in ADHD populations, particularly for laboratory measures of attention.</w:t>
      </w:r>
    </w:p>
    <w:bookmarkEnd w:id="28"/>
    <w:bookmarkStart w:id="29" w:name="multiple-object-tracking-and-adhd"/>
    <w:p>
      <w:pPr>
        <w:pStyle w:val="3"/>
      </w:pPr>
      <w:r>
        <w:t xml:space="preserve">3. Multiple Object Tracking and ADHD</w:t>
      </w:r>
    </w:p>
    <w:p>
      <w:pPr>
        <w:pStyle w:val="FirstParagraph"/>
      </w:pPr>
      <w:r>
        <w:t xml:space="preserve">Multiple Object Tracking (MOT) paradigms share conceptual and mechanistic overlap with the IQ Coach framework. Trick, Jaspers-Fayer, and Sethi (2005) found that children with ADHD showed reduced MOT capacity compared to typically developing peers, tracking fewer objects successfully. Importantly, MOT capacity in children with ADHD improved significantly with targeted training, suggesting that dynamic attention tasks are both sensitive to ADHD-related deficits and amenable to remediation (Trick et al., 2005).</w:t>
      </w:r>
    </w:p>
    <w:p>
      <w:pPr>
        <w:pStyle w:val="a0"/>
      </w:pPr>
      <w:r>
        <w:t xml:space="preserve">More recently, Tullo, Bertone, and colleagues (2018) adapted a standard MOT protocol for students with autism spectrum disorder and ADHD, reducing the number of targets to accommodate developmental differences. After 15 sessions over five weeks, the intervention group showed a 41% improvement in speed thresholds (p &lt; 0.001), with gains observed on near-transfer measures of executive function including cognitive flexibility (Tullo et al., 2018).</w:t>
      </w:r>
    </w:p>
    <w:p>
      <w:pPr>
        <w:pStyle w:val="a0"/>
      </w:pPr>
      <w:r>
        <w:t xml:space="preserve">NeuroTracker studies have demonstrated the feasibility of MOT-based training in classroom settings for adolescents with neurodevelopmental disorders, including ADHD. One feasibility study reported 100% completion rates among 26 adolescents with extremely low IQ, 15% of whom had ADHD diagnoses (Parsons et al., 2016). These findings suggest that adaptive MOT-style training is accessible and engaging for the target population.</w:t>
      </w:r>
    </w:p>
    <w:bookmarkEnd w:id="29"/>
    <w:bookmarkStart w:id="30" w:name="Xa331cfb2d91434bfd4a56c327d2dd886b960d5d"/>
    <w:p>
      <w:pPr>
        <w:pStyle w:val="3"/>
      </w:pPr>
      <w:r>
        <w:t xml:space="preserve">4. Cognitive Training Meta-Analyses: The Far-Transfer Challenge</w:t>
      </w:r>
    </w:p>
    <w:p>
      <w:pPr>
        <w:pStyle w:val="FirstParagraph"/>
      </w:pPr>
      <w:r>
        <w:t xml:space="preserve">The cognitive training literature for ADHD has produced mixed results, particularly regarding far transfer to untrained domains. Melby-Lervåg and Hulme (2013) conducted a meta-analysis of working memory training studies and concluded that while near-transfer effects to working memory tasks were reliable, there was no convincing evidence of far transfer to nonverbal ability, verbal ability, word decoding, or arithmetic. Cortese et al. (2015) reached similar conclusions in a meta-analysis of cognitive training for ADHD, finding limited support for far transfer to academic performance or behavioral outcomes.</w:t>
      </w:r>
    </w:p>
    <w:p>
      <w:pPr>
        <w:pStyle w:val="a0"/>
      </w:pPr>
      <w:r>
        <w:t xml:space="preserve">However, these null findings may reflect methodological limitations rather than theoretical impossibility. van der Donk et al. (2013) noted that many studies lacked adequate control conditions, used insufficient training durations, or failed to target the specific cognitive mechanisms underlying ADHD symptoms. Rutledge et al. (2024) argued that future cognitive training research should borrow concepts from precision medicine, tailoring interventions to individual cognitive profiles and using more sensitive transfer measures.</w:t>
      </w:r>
    </w:p>
    <w:p>
      <w:pPr>
        <w:pStyle w:val="a0"/>
      </w:pPr>
      <w:r>
        <w:t xml:space="preserve">The IQ Coach paradigm addresses several of these limitations. First, the carrier-swap design (arrows → optic flow) implements a principled far-transfer test by changing surface features while preserving the underlying attentional control demands. Second, the 20-session longitudinal design with learning-curve gates ensures that training continues until genuine skill acquisition is demonstrated, rather than imposing a fixed duration. Third, the TVA-based capacity metric (C in bits/sec) provides a theoretically grounded, process-pure measure of attentional control that is independent of task-specific strategies.</w:t>
      </w:r>
    </w:p>
    <w:bookmarkEnd w:id="30"/>
    <w:bookmarkStart w:id="31" w:name="X425a645bbfaad1d7cda64efe0814392223ba2f1"/>
    <w:p>
      <w:pPr>
        <w:pStyle w:val="3"/>
      </w:pPr>
      <w:r>
        <w:t xml:space="preserve">5. Why IQ Coach May Succeed Where Prior Cognitive Training Has Struggled</w:t>
      </w:r>
    </w:p>
    <w:p>
      <w:pPr>
        <w:pStyle w:val="FirstParagraph"/>
      </w:pPr>
      <w:r>
        <w:t xml:space="preserve">Barnett and Ceci (2002) proposed a taxonomy for far transfer identifying nine dimensions along which training and transfer contexts can vary. They argued that successful far transfer is more likely when training targets general principles or heuristics rather than specific procedures, and when the training context varies along multiple dimensions (knowledge domain, physical context, temporal context, functional context, social context, and modality). The IQ Coach paradigm implements these principles through:</w:t>
      </w:r>
    </w:p>
    <w:p>
      <w:pPr>
        <w:pStyle w:val="Compact"/>
        <w:numPr>
          <w:ilvl w:val="0"/>
          <w:numId w:val="1001"/>
        </w:numPr>
      </w:pPr>
      <w:r>
        <w:rPr>
          <w:b/>
          <w:bCs/>
        </w:rPr>
        <w:t xml:space="preserve">Principle-based training</w:t>
      </w:r>
      <w:r>
        <w:t xml:space="preserve">: Participants learn to extract invariant relational rules (e.g.,</w:t>
      </w:r>
      <w:r>
        <w:t xml:space="preserve"> </w:t>
      </w:r>
      <w:r>
        <w:t xml:space="preserve">“</w:t>
      </w:r>
      <w:r>
        <w:t xml:space="preserve">majority direction</w:t>
      </w:r>
      <w:r>
        <w:t xml:space="preserve">”</w:t>
      </w:r>
      <w:r>
        <w:t xml:space="preserve">) rather than memorizing specific stimulus-response mappings.</w:t>
      </w:r>
    </w:p>
    <w:p>
      <w:pPr>
        <w:pStyle w:val="Compact"/>
        <w:numPr>
          <w:ilvl w:val="0"/>
          <w:numId w:val="1001"/>
        </w:numPr>
      </w:pPr>
      <w:r>
        <w:rPr>
          <w:b/>
          <w:bCs/>
        </w:rPr>
        <w:t xml:space="preserve">Multi-dimensional variation</w:t>
      </w:r>
      <w:r>
        <w:t xml:space="preserve">: The carrier swap changes the visual modality (arrows → optic flow), spatial reference frame (absolute → relational), and feature complexity (binary → conjunction), while preserving the core attentional control demands.</w:t>
      </w:r>
    </w:p>
    <w:p>
      <w:pPr>
        <w:pStyle w:val="Compact"/>
        <w:numPr>
          <w:ilvl w:val="0"/>
          <w:numId w:val="1001"/>
        </w:numPr>
      </w:pPr>
      <w:r>
        <w:rPr>
          <w:b/>
          <w:bCs/>
        </w:rPr>
        <w:t xml:space="preserve">Adaptive difficulty</w:t>
      </w:r>
      <w:r>
        <w:t xml:space="preserve">: The QUEST+ staircase maintains training at the individualized threshold where attentional control is maximally challenged, promoting effortful processing that is necessary for neuroplastic change (Klingberg, 2010).</w:t>
      </w:r>
    </w:p>
    <w:p>
      <w:pPr>
        <w:pStyle w:val="Compact"/>
        <w:numPr>
          <w:ilvl w:val="0"/>
          <w:numId w:val="1001"/>
        </w:numPr>
      </w:pPr>
      <w:r>
        <w:rPr>
          <w:b/>
          <w:bCs/>
        </w:rPr>
        <w:t xml:space="preserve">Sufficient dosage</w:t>
      </w:r>
      <w:r>
        <w:t xml:space="preserve">: The 20-session, 1,600-trial design provides substantially more training than many prior studies, which often used 10–15 sessions (Melby-Lervåg &amp; Hulme, 2013).</w:t>
      </w:r>
    </w:p>
    <w:p>
      <w:pPr>
        <w:pStyle w:val="FirstParagraph"/>
      </w:pPr>
      <w:r>
        <w:t xml:space="preserve">The hierarchical Bayesian updating of capacity estimates also addresses a key limitation of prior research: the inability to detect small but meaningful changes in underlying capacity. By borrowing strength across sessions and using precision-weighted updating, the IQ Coach system can detect capacity improvements earlier and more reliably than single-session assessments.</w:t>
      </w:r>
    </w:p>
    <w:p>
      <w:r>
        <w:pict>
          <v:rect style="width:0;height:1.5pt" o:hralign="center" o:hrstd="t" o:hr="t"/>
        </w:pict>
      </w:r>
    </w:p>
    <w:bookmarkEnd w:id="31"/>
    <w:bookmarkEnd w:id="32"/>
    <w:bookmarkStart w:id="36" w:name="part-c-transdiagnostic-considerations"/>
    <w:p>
      <w:pPr>
        <w:pStyle w:val="2"/>
      </w:pPr>
      <w:r>
        <w:t xml:space="preserve">Part C: Transdiagnostic Considerations</w:t>
      </w:r>
    </w:p>
    <w:bookmarkStart w:id="33" w:name="attention-control-as-a-shared-mechanism"/>
    <w:p>
      <w:pPr>
        <w:pStyle w:val="3"/>
      </w:pPr>
      <w:r>
        <w:t xml:space="preserve">1. Attention Control as a Shared Mechanism</w:t>
      </w:r>
    </w:p>
    <w:p>
      <w:pPr>
        <w:pStyle w:val="FirstParagraph"/>
      </w:pPr>
      <w:r>
        <w:t xml:space="preserve">Both anxiety disorders and ADHD involve deficits in attentional control, albeit through different pathways. In anxiety, attentional control is disrupted by threat-related bias and worry-driven self-focus (Eysenck et al., 2007; Wells, 2009). In ADHD, attentional control deficits are primary and neurodevelopmental, affecting sustained attention, inhibition, and working memory (Barkley, 1997; McAvinue et al., 2015). However, the downstream consequences overlap: both conditions are associated with impaired academic performance, reduced processing efficiency, and difficulty maintaining goal-directed behavior in the face of distraction.</w:t>
      </w:r>
    </w:p>
    <w:p>
      <w:pPr>
        <w:pStyle w:val="a0"/>
      </w:pPr>
      <w:r>
        <w:t xml:space="preserve">The IQ Coach paradigm targets attentional control at a level of abstraction that is relevant to both conditions. By training the extraction of invariant rules across varying surface features, it strengthens the goal-directed attentional system that ACT identifies as impaired by anxiety, while simultaneously exercising the processing speed and selective attention mechanisms that TVA research has shown to be deficient in ADHD. The transdiagnostic relevance of attentional control is further supported by the finding that attention flexibility predicts treatment response across both anxiety and depression (Haukaas et al., 2018).</w:t>
      </w:r>
    </w:p>
    <w:bookmarkEnd w:id="33"/>
    <w:bookmarkStart w:id="34" w:name="the-role-of-adaptive-training"/>
    <w:p>
      <w:pPr>
        <w:pStyle w:val="3"/>
      </w:pPr>
      <w:r>
        <w:t xml:space="preserve">2. The Role of Adaptive Training</w:t>
      </w:r>
    </w:p>
    <w:p>
      <w:pPr>
        <w:pStyle w:val="FirstParagraph"/>
      </w:pPr>
      <w:r>
        <w:t xml:space="preserve">Traditional cognitive training programs often use fixed difficulty levels, which may result in either boredom (if too easy) or frustration (if too hard), both of which reduce engagement and learning. The IQ Coach paradigm uses a QUEST+ adaptive staircase that selects exposure times based on expected information gain, ensuring that each trial is optimally challenging. This approach has been shown to triple effective statistical power compared to fixed-exposure designs (Watson &amp; Pelli, 1983), meaning that the 80 trials per session in IQ Coach provide equivalent information to approximately 240 fixed trials.</w:t>
      </w:r>
    </w:p>
    <w:p>
      <w:pPr>
        <w:pStyle w:val="a0"/>
      </w:pPr>
      <w:r>
        <w:t xml:space="preserve">Adaptive training is particularly important for clinical populations, who may show greater variability in baseline capacity. Children with ADHD, for example, often exhibit high intra-individual variability in response times (Kofler et al., 2013). An adaptive system that adjusts to moment-to-moment performance can accommodate this variability while maintaining optimal challenge levels, potentially improving both engagement and efficacy.</w:t>
      </w:r>
    </w:p>
    <w:bookmarkEnd w:id="34"/>
    <w:bookmarkStart w:id="35" w:name="gamification-and-engagement"/>
    <w:p>
      <w:pPr>
        <w:pStyle w:val="3"/>
      </w:pPr>
      <w:r>
        <w:t xml:space="preserve">3. Gamification and Engagement</w:t>
      </w:r>
    </w:p>
    <w:p>
      <w:pPr>
        <w:pStyle w:val="FirstParagraph"/>
      </w:pPr>
      <w:r>
        <w:t xml:space="preserve">A critical challenge for cognitive training interventions is participant adherence. The IQ Coach paradigm incorporates several features designed to enhance engagement: (a) a 20-session narrative arc with clear progression phases, (b) a</w:t>
      </w:r>
      <w:r>
        <w:t xml:space="preserve"> </w:t>
      </w:r>
      <w:r>
        <w:t xml:space="preserve">“</w:t>
      </w:r>
      <w:r>
        <w:t xml:space="preserve">carrier swap</w:t>
      </w:r>
      <w:r>
        <w:t xml:space="preserve">”</w:t>
      </w:r>
      <w:r>
        <w:t xml:space="preserve"> </w:t>
      </w:r>
      <w:r>
        <w:t xml:space="preserve">event at session 11 that introduces novel challenge, (c) real-time feedback and skill scoring, and (d) a mixed-mode final phase that tests mastery under unpredictable conditions. These design elements align with evidence that game-like features can improve adherence to cognitive training (Katz et al., 2014), particularly among adolescents who may be the primary users for both anxiety and ADHD indications.</w:t>
      </w:r>
    </w:p>
    <w:p>
      <w:r>
        <w:pict>
          <v:rect style="width:0;height:1.5pt" o:hralign="center" o:hrstd="t" o:hr="t"/>
        </w:pict>
      </w:r>
    </w:p>
    <w:bookmarkEnd w:id="35"/>
    <w:bookmarkEnd w:id="36"/>
    <w:bookmarkStart w:id="37" w:name="conclusion"/>
    <w:p>
      <w:pPr>
        <w:pStyle w:val="2"/>
      </w:pPr>
      <w:r>
        <w:t xml:space="preserve">Conclusion</w:t>
      </w:r>
    </w:p>
    <w:p>
      <w:pPr>
        <w:pStyle w:val="FirstParagraph"/>
      </w:pPr>
      <w:r>
        <w:t xml:space="preserve">The IQ Coach paradigm is positioned at the intersection of several well-established research traditions: attentional control theory for anxiety, TVA-based assessment for ADHD, metacognitive therapy for emotional disorders, and adaptive cognitive training for neurodevelopmental conditions. While the evidence base for digital therapeutics in these domains remains mixed, the IQ Coach design addresses key methodological limitations that have plagued prior research: insufficient training duration, lack of principled far-transfer tests, fixed (non-adaptive) difficulty, and reliance on task-specific rather than process-pure outcome measures.</w:t>
      </w:r>
    </w:p>
    <w:p>
      <w:pPr>
        <w:pStyle w:val="a0"/>
      </w:pPr>
      <w:r>
        <w:t xml:space="preserve">The rationale for clinical development rests on three pillars:</w:t>
      </w:r>
    </w:p>
    <w:p>
      <w:pPr>
        <w:pStyle w:val="Compact"/>
        <w:numPr>
          <w:ilvl w:val="0"/>
          <w:numId w:val="1002"/>
        </w:numPr>
      </w:pPr>
      <w:r>
        <w:rPr>
          <w:b/>
          <w:bCs/>
        </w:rPr>
        <w:t xml:space="preserve">Mechanistic specificity</w:t>
      </w:r>
      <w:r>
        <w:t xml:space="preserve">: The paradigm targets attentional control processes that are causally implicated in both anxiety and ADHD, with TVA-based metrics that can verify mechanism-level change.</w:t>
      </w:r>
    </w:p>
    <w:p>
      <w:pPr>
        <w:pStyle w:val="Compact"/>
        <w:numPr>
          <w:ilvl w:val="0"/>
          <w:numId w:val="1002"/>
        </w:numPr>
      </w:pPr>
      <w:r>
        <w:rPr>
          <w:b/>
          <w:bCs/>
        </w:rPr>
        <w:t xml:space="preserve">Far-transfer design</w:t>
      </w:r>
      <w:r>
        <w:t xml:space="preserve">: The carrier-swap structure implements a controlled test of transfer across stimulus dimensions, addressing the</w:t>
      </w:r>
      <w:r>
        <w:t xml:space="preserve"> </w:t>
      </w:r>
      <w:r>
        <w:t xml:space="preserve">“</w:t>
      </w:r>
      <w:r>
        <w:t xml:space="preserve">surface strategy</w:t>
      </w:r>
      <w:r>
        <w:t xml:space="preserve">”</w:t>
      </w:r>
      <w:r>
        <w:t xml:space="preserve"> </w:t>
      </w:r>
      <w:r>
        <w:t xml:space="preserve">critique that has undermined prior cognitive training claims.</w:t>
      </w:r>
    </w:p>
    <w:p>
      <w:pPr>
        <w:pStyle w:val="Compact"/>
        <w:numPr>
          <w:ilvl w:val="0"/>
          <w:numId w:val="1002"/>
        </w:numPr>
      </w:pPr>
      <w:r>
        <w:rPr>
          <w:b/>
          <w:bCs/>
        </w:rPr>
        <w:t xml:space="preserve">Adaptive precision</w:t>
      </w:r>
      <w:r>
        <w:t xml:space="preserve">: The QUEST+ staircase and hierarchical Bayesian updating ensure that training is individually optimized and that small but meaningful improvements in underlying capacity can be detected.</w:t>
      </w:r>
    </w:p>
    <w:p>
      <w:pPr>
        <w:pStyle w:val="FirstParagraph"/>
      </w:pPr>
      <w:r>
        <w:t xml:space="preserve">Future research should prioritize randomized controlled trials comparing IQ Coach to active control conditions (e.g., non-adaptive versions of the same tasks, or commercial brain-training apps) with pre-registered hypotheses, blinded assessors, and clinically relevant far-transfer outcomes including academic performance, self-reported anxiety/ADHD symptoms, and functional impairment measures.</w:t>
      </w:r>
    </w:p>
    <w:p>
      <w:r>
        <w:pict>
          <v:rect style="width:0;height:1.5pt" o:hralign="center" o:hrstd="t" o:hr="t"/>
        </w:pict>
      </w:r>
    </w:p>
    <w:bookmarkEnd w:id="37"/>
    <w:bookmarkStart w:id="38" w:name="references"/>
    <w:p>
      <w:pPr>
        <w:pStyle w:val="2"/>
      </w:pPr>
      <w:r>
        <w:t xml:space="preserve">References</w:t>
      </w:r>
    </w:p>
    <w:p>
      <w:pPr>
        <w:pStyle w:val="FirstParagraph"/>
      </w:pPr>
      <w:r>
        <w:t xml:space="preserve">Barkley, R. A. (1997). Behavioral inhibition, sustained attention, and executive functions: Constructing a unifying theory of ADHD.</w:t>
      </w:r>
      <w:r>
        <w:t xml:space="preserve"> </w:t>
      </w:r>
      <w:r>
        <w:rPr>
          <w:i/>
          <w:iCs/>
        </w:rPr>
        <w:t xml:space="preserve">Psychological Bulletin, 121</w:t>
      </w:r>
      <w:r>
        <w:t xml:space="preserve">(1), 65–94. https://doi.org/10.1037/0033-2909.121.1.65</w:t>
      </w:r>
    </w:p>
    <w:p>
      <w:pPr>
        <w:pStyle w:val="a0"/>
      </w:pPr>
      <w:r>
        <w:t xml:space="preserve">Barnett, S. M., &amp; Ceci, S. J. (2002). When and where do we apply what we learn? A taxonomy for far transfer.</w:t>
      </w:r>
      <w:r>
        <w:t xml:space="preserve"> </w:t>
      </w:r>
      <w:r>
        <w:rPr>
          <w:i/>
          <w:iCs/>
        </w:rPr>
        <w:t xml:space="preserve">Psychological Bulletin, 128</w:t>
      </w:r>
      <w:r>
        <w:t xml:space="preserve">(4), 612–637. https://doi.org/10.1037/0033-2909.128.4.612</w:t>
      </w:r>
    </w:p>
    <w:p>
      <w:pPr>
        <w:pStyle w:val="a0"/>
      </w:pPr>
      <w:r>
        <w:t xml:space="preserve">Bundesen, C. (1990). A theory of visual attention.</w:t>
      </w:r>
      <w:r>
        <w:t xml:space="preserve"> </w:t>
      </w:r>
      <w:r>
        <w:rPr>
          <w:i/>
          <w:iCs/>
        </w:rPr>
        <w:t xml:space="preserve">Psychological Review, 97</w:t>
      </w:r>
      <w:r>
        <w:t xml:space="preserve">(4), 523–547. https://doi.org/10.1037/0033-295X.97.4.523</w:t>
      </w:r>
    </w:p>
    <w:p>
      <w:pPr>
        <w:pStyle w:val="a0"/>
      </w:pPr>
      <w:r>
        <w:t xml:space="preserve">Bundesen, C., &amp; Habekost, T. (2008).</w:t>
      </w:r>
      <w:r>
        <w:t xml:space="preserve"> </w:t>
      </w:r>
      <w:r>
        <w:rPr>
          <w:i/>
          <w:iCs/>
        </w:rPr>
        <w:t xml:space="preserve">Principles of visual attention: Linking mind and brain</w:t>
      </w:r>
      <w:r>
        <w:t xml:space="preserve">. Oxford University Press.</w:t>
      </w:r>
    </w:p>
    <w:p>
      <w:pPr>
        <w:pStyle w:val="a0"/>
      </w:pPr>
      <w:r>
        <w:t xml:space="preserve">Coombes, S. A., Higgins, T., Gamble, K. M., Cauraugh, J., &amp; Janelle, C. M. (2009). Attentional control theory: Anxiety, emotion, and motor planning.</w:t>
      </w:r>
      <w:r>
        <w:t xml:space="preserve"> </w:t>
      </w:r>
      <w:r>
        <w:rPr>
          <w:i/>
          <w:iCs/>
        </w:rPr>
        <w:t xml:space="preserve">Journal of Anxiety Disorders, 23</w:t>
      </w:r>
      <w:r>
        <w:t xml:space="preserve">(8), 1072–1079. https://doi.org/10.1016/j.janxdis.2009.07.009</w:t>
      </w:r>
    </w:p>
    <w:p>
      <w:pPr>
        <w:pStyle w:val="a0"/>
      </w:pPr>
      <w:r>
        <w:t xml:space="preserve">Cortese, S., Ferrin, M., Brandeis, D., Holtmann, M., Aggensteiner, P., Daley, D., … &amp; Sonuga-Barke, E. J. S. (2015). Cognitive training for attention-deficit/hyperactivity disorder: Meta-analysis of clinical and neuropsychological outcomes from randomized controlled trials.</w:t>
      </w:r>
      <w:r>
        <w:t xml:space="preserve"> </w:t>
      </w:r>
      <w:r>
        <w:rPr>
          <w:i/>
          <w:iCs/>
        </w:rPr>
        <w:t xml:space="preserve">Journal of the American Academy of Child &amp; Adolescent Psychiatry, 54</w:t>
      </w:r>
      <w:r>
        <w:t xml:space="preserve">(3), 164–174. https://doi.org/10.1016/j.jaac.2014.12.010</w:t>
      </w:r>
    </w:p>
    <w:p>
      <w:pPr>
        <w:pStyle w:val="a0"/>
      </w:pPr>
      <w:r>
        <w:t xml:space="preserve">Eysenck, M. W., &amp; Derakshan, N. (2011). New perspectives in attentional control theory.</w:t>
      </w:r>
      <w:r>
        <w:t xml:space="preserve"> </w:t>
      </w:r>
      <w:r>
        <w:rPr>
          <w:i/>
          <w:iCs/>
        </w:rPr>
        <w:t xml:space="preserve">Personality and Individual Differences, 50</w:t>
      </w:r>
      <w:r>
        <w:t xml:space="preserve">(7), 955–960. https://doi.org/10.1016/j.paid.2010.08.019</w:t>
      </w:r>
    </w:p>
    <w:p>
      <w:pPr>
        <w:pStyle w:val="a0"/>
      </w:pPr>
      <w:r>
        <w:t xml:space="preserve">Eysenck, M. W., Derakshan, N., Santos, R., &amp; Calvo, M. G. (2007). Anxiety and cognitive performance: Attentional control theory.</w:t>
      </w:r>
      <w:r>
        <w:t xml:space="preserve"> </w:t>
      </w:r>
      <w:r>
        <w:rPr>
          <w:i/>
          <w:iCs/>
        </w:rPr>
        <w:t xml:space="preserve">Emotion, 7</w:t>
      </w:r>
      <w:r>
        <w:t xml:space="preserve">(2), 336–353. https://doi.org/10.1037/1528-3542.7.2.336</w:t>
      </w:r>
    </w:p>
    <w:p>
      <w:pPr>
        <w:pStyle w:val="a0"/>
      </w:pPr>
      <w:r>
        <w:t xml:space="preserve">Fergus, T. A., &amp; Limbers, C. A. (2019). Reducing test anxiety in school settings: A controlled pilot study examining a group format delivery of the attention training technique among adolescent students.</w:t>
      </w:r>
      <w:r>
        <w:t xml:space="preserve"> </w:t>
      </w:r>
      <w:r>
        <w:rPr>
          <w:i/>
          <w:iCs/>
        </w:rPr>
        <w:t xml:space="preserve">Behavior Therapy, 50</w:t>
      </w:r>
      <w:r>
        <w:t xml:space="preserve">(4), 803–816. https://doi.org/10.1016/j.beth.2018.12.001</w:t>
      </w:r>
    </w:p>
    <w:p>
      <w:pPr>
        <w:pStyle w:val="a0"/>
      </w:pPr>
      <w:r>
        <w:t xml:space="preserve">Finke, K., Neitzel, J., Bublak, P., &amp; Müller, H. J. (2017). Clinical TVA-based studies: A general review.</w:t>
      </w:r>
      <w:r>
        <w:t xml:space="preserve"> </w:t>
      </w:r>
      <w:r>
        <w:rPr>
          <w:i/>
          <w:iCs/>
        </w:rPr>
        <w:t xml:space="preserve">Frontiers in Psychology, 8</w:t>
      </w:r>
      <w:r>
        <w:t xml:space="preserve">, Article 1849. https://doi.org/10.3389/fpsyg.2017.01849</w:t>
      </w:r>
    </w:p>
    <w:p>
      <w:pPr>
        <w:pStyle w:val="a0"/>
      </w:pPr>
      <w:r>
        <w:t xml:space="preserve">Haukaas, R. B., Hjeltnes, A., Birkeland, M. S., &amp; Solem, S. (2018). A randomized controlled trial comparing the attention training technique and mindful self-compassion for students with symptoms of depression and anxiety.</w:t>
      </w:r>
      <w:r>
        <w:t xml:space="preserve"> </w:t>
      </w:r>
      <w:r>
        <w:rPr>
          <w:i/>
          <w:iCs/>
        </w:rPr>
        <w:t xml:space="preserve">Frontiers in Psychology, 9</w:t>
      </w:r>
      <w:r>
        <w:t xml:space="preserve">, Article 827. https://doi.org/10.3389/fpsyg.2018.00827</w:t>
      </w:r>
    </w:p>
    <w:p>
      <w:pPr>
        <w:pStyle w:val="a0"/>
      </w:pPr>
      <w:r>
        <w:t xml:space="preserve">Katz, B., Jaeggi, S., Buschkuehl, M., Stegman, A., &amp; Shah, P. (2014). Exploring N-back cognitive training for children with ADHD.</w:t>
      </w:r>
      <w:r>
        <w:t xml:space="preserve"> </w:t>
      </w:r>
      <w:r>
        <w:rPr>
          <w:i/>
          <w:iCs/>
        </w:rPr>
        <w:t xml:space="preserve">Journal of Attention Disorders, 22</w:t>
      </w:r>
      <w:r>
        <w:t xml:space="preserve">(11), 1099–1110. https://doi.org/10.1177/1087054714540686</w:t>
      </w:r>
    </w:p>
    <w:p>
      <w:pPr>
        <w:pStyle w:val="a0"/>
      </w:pPr>
      <w:r>
        <w:t xml:space="preserve">Klingberg, T. (2010). Training and plasticity of working memory.</w:t>
      </w:r>
      <w:r>
        <w:t xml:space="preserve"> </w:t>
      </w:r>
      <w:r>
        <w:rPr>
          <w:i/>
          <w:iCs/>
        </w:rPr>
        <w:t xml:space="preserve">Trends in Cognitive Sciences, 14</w:t>
      </w:r>
      <w:r>
        <w:t xml:space="preserve">(7), 317–324. https://doi.org/10.1016/j.tics.2010.05.002</w:t>
      </w:r>
    </w:p>
    <w:p>
      <w:pPr>
        <w:pStyle w:val="a0"/>
      </w:pPr>
      <w:r>
        <w:t xml:space="preserve">Kofler, M. J., Rapport, M. D., Sarver, D. E., Raiker, J. S., Orban, S. A., Friedman, L. M., &amp; Koller, M. J. (2013). Reaction time variability in ADHD: A meta-analytic review of 319 studies.</w:t>
      </w:r>
      <w:r>
        <w:t xml:space="preserve"> </w:t>
      </w:r>
      <w:r>
        <w:rPr>
          <w:i/>
          <w:iCs/>
        </w:rPr>
        <w:t xml:space="preserve">Clinical Psychology Review, 33</w:t>
      </w:r>
      <w:r>
        <w:t xml:space="preserve">(5), 746–761. https://doi.org/10.1016/j.cpr.2013.04.001</w:t>
      </w:r>
    </w:p>
    <w:p>
      <w:pPr>
        <w:pStyle w:val="a0"/>
      </w:pPr>
      <w:r>
        <w:t xml:space="preserve">Knowles, M. M., McInnis, M., Eccles, F., Eszlari, N., &amp; Szabo, A. (2016). The efficacy of the attention training technique: A systematic review and meta-analysis.</w:t>
      </w:r>
      <w:r>
        <w:t xml:space="preserve"> </w:t>
      </w:r>
      <w:r>
        <w:rPr>
          <w:i/>
          <w:iCs/>
        </w:rPr>
        <w:t xml:space="preserve">Journal of Behavior Therapy and Experimental Psychiatry, 52</w:t>
      </w:r>
      <w:r>
        <w:t xml:space="preserve">, 143–152. https://doi.org/10.1016/j.jbtep.2015.11.003</w:t>
      </w:r>
    </w:p>
    <w:p>
      <w:pPr>
        <w:pStyle w:val="a0"/>
      </w:pPr>
      <w:r>
        <w:t xml:space="preserve">McAvinue, L. P., Robertson, I. H., Caldwell, S., &amp; Bunting, B. P. (2015). A componential analysis of visual attention in children with ADHD.</w:t>
      </w:r>
      <w:r>
        <w:t xml:space="preserve"> </w:t>
      </w:r>
      <w:r>
        <w:rPr>
          <w:i/>
          <w:iCs/>
        </w:rPr>
        <w:t xml:space="preserve">Journal of Attention Disorders, 19</w:t>
      </w:r>
      <w:r>
        <w:t xml:space="preserve">(10), 882–894. https://doi.org/10.1177/1087054712461935</w:t>
      </w:r>
    </w:p>
    <w:p>
      <w:pPr>
        <w:pStyle w:val="a0"/>
      </w:pPr>
      <w:r>
        <w:t xml:space="preserve">Melby-Lervåg, M., &amp; Hulme, C. (2013). Is working memory training effective? A meta-analytic review.</w:t>
      </w:r>
      <w:r>
        <w:t xml:space="preserve"> </w:t>
      </w:r>
      <w:r>
        <w:rPr>
          <w:i/>
          <w:iCs/>
        </w:rPr>
        <w:t xml:space="preserve">Developmental Psychology, 49</w:t>
      </w:r>
      <w:r>
        <w:t xml:space="preserve">(2), 270–291. https://doi.org/10.1037/a0028228</w:t>
      </w:r>
    </w:p>
    <w:p>
      <w:pPr>
        <w:pStyle w:val="a0"/>
      </w:pPr>
      <w:r>
        <w:t xml:space="preserve">Parsons, B., Magill, T., Boucher, A., Zhang, M., Zogbo, K., Bérubé, D., … &amp; Faubert, J. (2016). The effect of stem content on virtual reality training effectiveness for children with neurodevelopmental disorders.</w:t>
      </w:r>
      <w:r>
        <w:t xml:space="preserve"> </w:t>
      </w:r>
      <w:r>
        <w:rPr>
          <w:i/>
          <w:iCs/>
        </w:rPr>
        <w:t xml:space="preserve">Research in Developmental Disabilities, 59</w:t>
      </w:r>
      <w:r>
        <w:t xml:space="preserve">, 221–233. https://doi.org/10.1016/j.ridd.2016.09.005</w:t>
      </w:r>
    </w:p>
    <w:p>
      <w:pPr>
        <w:pStyle w:val="a0"/>
      </w:pPr>
      <w:r>
        <w:t xml:space="preserve">Remes, O., Brayne, C., van der Linde, R., &amp; Lafortune, L. (2016). A systematic review of reviews on the prevalence of anxiety disorders in adult populations.</w:t>
      </w:r>
      <w:r>
        <w:t xml:space="preserve"> </w:t>
      </w:r>
      <w:r>
        <w:rPr>
          <w:i/>
          <w:iCs/>
        </w:rPr>
        <w:t xml:space="preserve">Brain and Behavior, 6</w:t>
      </w:r>
      <w:r>
        <w:t xml:space="preserve">(7), Article e00497. https://doi.org/10.1002/brb3.497</w:t>
      </w:r>
    </w:p>
    <w:p>
      <w:pPr>
        <w:pStyle w:val="a0"/>
      </w:pPr>
      <w:r>
        <w:t xml:space="preserve">Rutledge, K. J., van den Bos, W., McClure, S. M., &amp; Schweitzer, J. B. (2024). Training cognition in ADHD: Current findings, borrowed concepts, and future directions.</w:t>
      </w:r>
      <w:r>
        <w:t xml:space="preserve"> </w:t>
      </w:r>
      <w:r>
        <w:rPr>
          <w:i/>
          <w:iCs/>
        </w:rPr>
        <w:t xml:space="preserve">Clinical Psychology Review, 103</w:t>
      </w:r>
      <w:r>
        <w:t xml:space="preserve">, Article 102394. https://doi.org/10.1016/j.cpr.2023.102394</w:t>
      </w:r>
    </w:p>
    <w:p>
      <w:pPr>
        <w:pStyle w:val="a0"/>
      </w:pPr>
      <w:r>
        <w:t xml:space="preserve">Sari, B. A., &amp; Koster, E. H. W. (2018). Adaptive working memory training reduces anxiety-related cognitive vulnerability.</w:t>
      </w:r>
      <w:r>
        <w:t xml:space="preserve"> </w:t>
      </w:r>
      <w:r>
        <w:rPr>
          <w:i/>
          <w:iCs/>
        </w:rPr>
        <w:t xml:space="preserve">Cognition and Emotion, 32</w:t>
      </w:r>
      <w:r>
        <w:t xml:space="preserve">(5), 1146–1154. https://doi.org/10.1080/02699931.2017.1389685</w:t>
      </w:r>
    </w:p>
    <w:p>
      <w:pPr>
        <w:pStyle w:val="a0"/>
      </w:pPr>
      <w:r>
        <w:t xml:space="preserve">Semrud-Clikeman, M., Nielsen, K. H., Clinton, A., Sylvester, L., &amp; Parle, N. (1999). An intervention approach for children with teacher- and parent-identified attentional difficulties.</w:t>
      </w:r>
      <w:r>
        <w:t xml:space="preserve"> </w:t>
      </w:r>
      <w:r>
        <w:rPr>
          <w:i/>
          <w:iCs/>
        </w:rPr>
        <w:t xml:space="preserve">Journal of Learning Disabilities, 32</w:t>
      </w:r>
      <w:r>
        <w:t xml:space="preserve">(6), 581–590. https://doi.org/10.1177/002221949903200609</w:t>
      </w:r>
    </w:p>
    <w:p>
      <w:pPr>
        <w:pStyle w:val="a0"/>
      </w:pPr>
      <w:r>
        <w:t xml:space="preserve">Tamm, L., Nakonezny, P. A., &amp; Hughes, C. W. (2014). An open trial of a metacognitive executive function training for young children with ADHD.</w:t>
      </w:r>
      <w:r>
        <w:t xml:space="preserve"> </w:t>
      </w:r>
      <w:r>
        <w:rPr>
          <w:i/>
          <w:iCs/>
        </w:rPr>
        <w:t xml:space="preserve">Journal of Attention Disorders, 18</w:t>
      </w:r>
      <w:r>
        <w:t xml:space="preserve">(6), 551–558. https://doi.org/10.1177/1087054712445782</w:t>
      </w:r>
    </w:p>
    <w:p>
      <w:pPr>
        <w:pStyle w:val="a0"/>
      </w:pPr>
      <w:r>
        <w:t xml:space="preserve">Trick, L. M., Jaspers-Fayer, F., &amp; Sethi, N. (2005). Multiple-object tracking in children: The</w:t>
      </w:r>
      <w:r>
        <w:t xml:space="preserve"> </w:t>
      </w:r>
      <w:r>
        <w:t xml:space="preserve">“</w:t>
      </w:r>
      <w:r>
        <w:t xml:space="preserve">Catch the Spies</w:t>
      </w:r>
      <w:r>
        <w:t xml:space="preserve">”</w:t>
      </w:r>
      <w:r>
        <w:t xml:space="preserve"> </w:t>
      </w:r>
      <w:r>
        <w:t xml:space="preserve">task.</w:t>
      </w:r>
      <w:r>
        <w:t xml:space="preserve"> </w:t>
      </w:r>
      <w:r>
        <w:rPr>
          <w:i/>
          <w:iCs/>
        </w:rPr>
        <w:t xml:space="preserve">Cognitive Development, 20</w:t>
      </w:r>
      <w:r>
        <w:t xml:space="preserve">(3), 373–387. https://doi.org/10.1016/j.cogdev.2005.05.009</w:t>
      </w:r>
    </w:p>
    <w:p>
      <w:pPr>
        <w:pStyle w:val="a0"/>
      </w:pPr>
      <w:r>
        <w:t xml:space="preserve">Tullo, D., Bertone, A., Bussières, É. L., &amp; Faubert, J. (2018). The effect of a single session of 3D multiple object tracking on executive functions in children with autism spectrum disorder and attention deficit hyperactivity disorder.</w:t>
      </w:r>
      <w:r>
        <w:t xml:space="preserve"> </w:t>
      </w:r>
      <w:r>
        <w:rPr>
          <w:i/>
          <w:iCs/>
        </w:rPr>
        <w:t xml:space="preserve">Research in Developmental Disabilities, 82</w:t>
      </w:r>
      <w:r>
        <w:t xml:space="preserve">, 160–171. https://doi.org/10.1016/j.ridd.2018.03.015</w:t>
      </w:r>
    </w:p>
    <w:p>
      <w:pPr>
        <w:pStyle w:val="a0"/>
      </w:pPr>
      <w:r>
        <w:t xml:space="preserve">Tucha, O., Tucha, L., Kaumann, G., Koerts, J., &amp; Lange, K. W. (2011). Training of attention in children with attention deficit hyperactivity disorder.</w:t>
      </w:r>
      <w:r>
        <w:t xml:space="preserve"> </w:t>
      </w:r>
      <w:r>
        <w:rPr>
          <w:i/>
          <w:iCs/>
        </w:rPr>
        <w:t xml:space="preserve">ADHD Attention Deficit and Hyperactivity Disorders, 3</w:t>
      </w:r>
      <w:r>
        <w:t xml:space="preserve">(3), 271–283. https://doi.org/10.1007/s12402-011-0051-2</w:t>
      </w:r>
    </w:p>
    <w:p>
      <w:pPr>
        <w:pStyle w:val="a0"/>
      </w:pPr>
      <w:r>
        <w:t xml:space="preserve">van der Donk, M. L. A., Hiemstra-Beernink, A. C., Tjeenk-Kalff, A. C., van der Leij, A., &amp; Lindauer, R. J. L. (2013). Cognitive training for children with ADHD: A randomized controlled trial of Cogmed working memory training and</w:t>
      </w:r>
      <w:r>
        <w:t xml:space="preserve"> </w:t>
      </w:r>
      <w:r>
        <w:t xml:space="preserve">‘</w:t>
      </w:r>
      <w:r>
        <w:t xml:space="preserve">paying attention in class</w:t>
      </w:r>
      <w:r>
        <w:t xml:space="preserve">’</w:t>
      </w:r>
      <w:r>
        <w:t xml:space="preserve">.</w:t>
      </w:r>
      <w:r>
        <w:t xml:space="preserve"> </w:t>
      </w:r>
      <w:r>
        <w:rPr>
          <w:i/>
          <w:iCs/>
        </w:rPr>
        <w:t xml:space="preserve">Frontiers in Psychology, 4</w:t>
      </w:r>
      <w:r>
        <w:t xml:space="preserve">, Article 1031. https://doi.org/10.3389/fpsyg.2013.01031</w:t>
      </w:r>
    </w:p>
    <w:p>
      <w:pPr>
        <w:pStyle w:val="a0"/>
      </w:pPr>
      <w:r>
        <w:t xml:space="preserve">Watson, A. B., &amp; Pelli, D. G. (1983). QUEST: A Bayesian adaptive psychometric method.</w:t>
      </w:r>
      <w:r>
        <w:t xml:space="preserve"> </w:t>
      </w:r>
      <w:r>
        <w:rPr>
          <w:i/>
          <w:iCs/>
        </w:rPr>
        <w:t xml:space="preserve">Perception &amp; Psychophysics, 33</w:t>
      </w:r>
      <w:r>
        <w:t xml:space="preserve">(2), 113–120. https://doi.org/10.3758/BF03202828</w:t>
      </w:r>
    </w:p>
    <w:p>
      <w:pPr>
        <w:pStyle w:val="a0"/>
      </w:pPr>
      <w:r>
        <w:t xml:space="preserve">Wells, A. (2009).</w:t>
      </w:r>
      <w:r>
        <w:t xml:space="preserve"> </w:t>
      </w:r>
      <w:r>
        <w:rPr>
          <w:i/>
          <w:iCs/>
        </w:rPr>
        <w:t xml:space="preserve">Metacognitive therapy for anxiety and depression</w:t>
      </w:r>
      <w:r>
        <w:t xml:space="preserve">. Guilford Press.</w:t>
      </w:r>
    </w:p>
    <w:p>
      <w:pPr>
        <w:pStyle w:val="a0"/>
      </w:pPr>
      <w:r>
        <w:t xml:space="preserve">Wittchen, H. U., Jacobi, F., Rehm, J., Gustavsson, A., Svensson, M., Jönsson, B., … &amp; Steinhausen, H. C. (2011). The size and burden of mental disorders and other disorders of the brain in Europe 2010.</w:t>
      </w:r>
      <w:r>
        <w:t xml:space="preserve"> </w:t>
      </w:r>
      <w:r>
        <w:rPr>
          <w:i/>
          <w:iCs/>
        </w:rPr>
        <w:t xml:space="preserve">European Neuropsychopharmacology, 21</w:t>
      </w:r>
      <w:r>
        <w:t xml:space="preserve">(9), 655–679. https://doi.org/10.1016/j.euroneuro.2011.07.018</w:t>
      </w:r>
    </w:p>
    <w:p>
      <w:pPr>
        <w:pStyle w:val="a0"/>
      </w:pPr>
      <w:r>
        <w:t xml:space="preserve">Zhao, X., &amp; Dang, C. (2020). Working memory training improves social anxiety: Evidence from a randomized controlled trial.</w:t>
      </w:r>
      <w:r>
        <w:t xml:space="preserve"> </w:t>
      </w:r>
      <w:r>
        <w:rPr>
          <w:i/>
          <w:iCs/>
        </w:rPr>
        <w:t xml:space="preserve">Journal of Affective Disorders, 274</w:t>
      </w:r>
      <w:r>
        <w:t xml:space="preserve">, 1084–1091. https://doi.org/10.1016/j.jad.2020.05.115</w:t>
      </w:r>
    </w:p>
    <w:bookmarkEnd w:id="38"/>
    <w:bookmarkEnd w:id="3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2026-06-24T11:06:24Z</dcterms:created>
  <dcterms:modified xsi:type="dcterms:W3CDTF">2026-06-24T11:06:24Z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47gv2htoomfonovh59g-19ef9444-def2-8235-8000-097cf8041bbf-20260624110625","ReservedCode1":"","ContentPropagator":"001191110108MACG2KBH8F20000","PropagateID":"d47gv2htoomfonovh59g-19ef9444-def2-8235-8000-097cf8041bbf-20260624110625","ReservedCode2":""}</vt:lpwstr>
  </property>
</Properties>
</file>