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12AF36B" w:rsidR="00145FFC" w:rsidRPr="00811413" w:rsidRDefault="00000000" w:rsidP="00811413">
      <w:pPr>
        <w:pStyle w:val="1"/>
        <w:jc w:val="center"/>
        <w:rPr>
          <w:rFonts w:ascii="Google Sans" w:eastAsia="Google Sans" w:hAnsi="Google Sans" w:cs="Google Sans"/>
          <w:color w:val="000000" w:themeColor="text1"/>
          <w:sz w:val="36"/>
          <w:szCs w:val="36"/>
        </w:rPr>
      </w:pPr>
      <w:r w:rsidRPr="00811413">
        <w:rPr>
          <w:rFonts w:ascii="Google Sans" w:eastAsia="Google Sans" w:hAnsi="Google Sans" w:cs="Google Sans"/>
          <w:color w:val="000000" w:themeColor="text1"/>
          <w:sz w:val="36"/>
          <w:szCs w:val="36"/>
        </w:rPr>
        <w:t xml:space="preserve">基于 </w:t>
      </w:r>
      <w:proofErr w:type="spellStart"/>
      <w:r w:rsidRPr="00811413">
        <w:rPr>
          <w:rFonts w:ascii="Google Sans" w:eastAsia="Google Sans" w:hAnsi="Google Sans" w:cs="Google Sans"/>
          <w:color w:val="000000" w:themeColor="text1"/>
          <w:sz w:val="36"/>
          <w:szCs w:val="36"/>
        </w:rPr>
        <w:t>FinanceBench</w:t>
      </w:r>
      <w:proofErr w:type="spellEnd"/>
      <w:r w:rsidRPr="00811413">
        <w:rPr>
          <w:rFonts w:ascii="Google Sans" w:eastAsia="Google Sans" w:hAnsi="Google Sans" w:cs="Google Sans"/>
          <w:color w:val="000000" w:themeColor="text1"/>
          <w:sz w:val="36"/>
          <w:szCs w:val="36"/>
        </w:rPr>
        <w:t xml:space="preserve"> </w:t>
      </w:r>
      <w:r w:rsidR="00811413" w:rsidRPr="00811413">
        <w:rPr>
          <w:rFonts w:ascii="宋体" w:eastAsia="宋体" w:hAnsi="宋体" w:cs="宋体" w:hint="eastAsia"/>
          <w:color w:val="000000" w:themeColor="text1"/>
          <w:sz w:val="36"/>
          <w:szCs w:val="36"/>
        </w:rPr>
        <w:t>数据集的</w:t>
      </w:r>
      <w:r w:rsidRPr="00811413">
        <w:rPr>
          <w:rFonts w:ascii="Google Sans" w:eastAsia="Google Sans" w:hAnsi="Google Sans" w:cs="Google Sans"/>
          <w:color w:val="000000" w:themeColor="text1"/>
          <w:sz w:val="36"/>
          <w:szCs w:val="36"/>
        </w:rPr>
        <w:t>金融 RAG 实习</w:t>
      </w:r>
    </w:p>
    <w:p w14:paraId="00000002" w14:textId="6AA409B0" w:rsidR="00145FFC" w:rsidRDefault="00000000">
      <w:pPr>
        <w:pBdr>
          <w:top w:val="nil"/>
          <w:left w:val="nil"/>
          <w:bottom w:val="nil"/>
          <w:right w:val="nil"/>
          <w:between w:val="nil"/>
        </w:pBdr>
        <w:spacing w:after="225" w:line="300" w:lineRule="auto"/>
        <w:rPr>
          <w:rFonts w:ascii="Google Sans" w:eastAsia="Google Sans" w:hAnsi="Google Sans" w:cs="Google Sans"/>
        </w:rPr>
      </w:pPr>
      <w:r>
        <w:rPr>
          <w:rFonts w:ascii="Google Sans" w:eastAsia="Google Sans" w:hAnsi="Google Sans" w:cs="Google Sans"/>
        </w:rPr>
        <w:t>各位同学好！为大家</w:t>
      </w:r>
      <w:r w:rsidR="00811413">
        <w:rPr>
          <w:rFonts w:ascii="宋体" w:eastAsia="宋体" w:hAnsi="宋体" w:cs="宋体" w:hint="eastAsia"/>
        </w:rPr>
        <w:t>准备</w:t>
      </w:r>
      <w:r>
        <w:rPr>
          <w:rFonts w:ascii="Google Sans" w:eastAsia="Google Sans" w:hAnsi="Google Sans" w:cs="Google Sans"/>
        </w:rPr>
        <w:t xml:space="preserve">了 5 个基于 </w:t>
      </w:r>
      <w:proofErr w:type="spellStart"/>
      <w:r>
        <w:rPr>
          <w:rFonts w:ascii="Google Sans" w:eastAsia="Google Sans" w:hAnsi="Google Sans" w:cs="Google Sans"/>
        </w:rPr>
        <w:t>FinanceBench</w:t>
      </w:r>
      <w:proofErr w:type="spellEnd"/>
      <w:r>
        <w:rPr>
          <w:rFonts w:ascii="Google Sans" w:eastAsia="Google Sans" w:hAnsi="Google Sans" w:cs="Google Sans"/>
        </w:rPr>
        <w:t xml:space="preserve"> 数据集的 RAG实习与实践选题。</w:t>
      </w:r>
    </w:p>
    <w:p w14:paraId="00000003" w14:textId="77777777" w:rsidR="00145FFC" w:rsidRDefault="00000000">
      <w:pPr>
        <w:pStyle w:val="2"/>
        <w:spacing w:before="0"/>
        <w:rPr>
          <w:rFonts w:ascii="Google Sans" w:eastAsia="Google Sans" w:hAnsi="Google Sans" w:cs="Google Sans"/>
          <w:color w:val="202124"/>
        </w:rPr>
      </w:pPr>
      <w:r>
        <w:rPr>
          <w:rFonts w:ascii="Google Sans" w:eastAsia="Google Sans" w:hAnsi="Google Sans" w:cs="Google Sans"/>
          <w:color w:val="202124"/>
        </w:rPr>
        <w:t xml:space="preserve">关于 </w:t>
      </w:r>
      <w:proofErr w:type="spellStart"/>
      <w:r>
        <w:rPr>
          <w:rFonts w:ascii="Google Sans" w:eastAsia="Google Sans" w:hAnsi="Google Sans" w:cs="Google Sans"/>
          <w:color w:val="202124"/>
        </w:rPr>
        <w:t>FinanceBench</w:t>
      </w:r>
      <w:proofErr w:type="spellEnd"/>
      <w:r>
        <w:rPr>
          <w:rFonts w:ascii="Google Sans" w:eastAsia="Google Sans" w:hAnsi="Google Sans" w:cs="Google Sans"/>
          <w:color w:val="202124"/>
        </w:rPr>
        <w:t xml:space="preserve"> 数据集</w:t>
      </w:r>
    </w:p>
    <w:p w14:paraId="00000004" w14:textId="77777777" w:rsidR="00145FFC" w:rsidRDefault="00000000">
      <w:pPr>
        <w:pBdr>
          <w:top w:val="nil"/>
          <w:left w:val="nil"/>
          <w:bottom w:val="nil"/>
          <w:right w:val="nil"/>
          <w:between w:val="nil"/>
        </w:pBdr>
        <w:spacing w:line="300" w:lineRule="auto"/>
        <w:rPr>
          <w:rFonts w:ascii="Google Sans" w:eastAsia="Google Sans" w:hAnsi="Google Sans" w:cs="Google Sans"/>
          <w:color w:val="0000EE"/>
          <w:u w:val="single"/>
        </w:rPr>
      </w:pPr>
      <w:r>
        <w:rPr>
          <w:rFonts w:ascii="Google Sans" w:eastAsia="Google Sans" w:hAnsi="Google Sans" w:cs="Google Sans"/>
          <w:b/>
          <w:bCs/>
        </w:rPr>
        <w:t>GitHub 链接：</w:t>
      </w:r>
      <w:r>
        <w:rPr>
          <w:rFonts w:ascii="Google Sans" w:eastAsia="Google Sans" w:hAnsi="Google Sans" w:cs="Google Sans"/>
        </w:rPr>
        <w:t xml:space="preserve"> </w:t>
      </w:r>
      <w:hyperlink r:id="rId5">
        <w:r>
          <w:rPr>
            <w:rFonts w:ascii="Google Sans" w:eastAsia="Google Sans" w:hAnsi="Google Sans" w:cs="Google Sans"/>
            <w:color w:val="0000EE"/>
            <w:u w:val="single"/>
          </w:rPr>
          <w:t>https://github.com/patronus-ai/financebench</w:t>
        </w:r>
      </w:hyperlink>
    </w:p>
    <w:p w14:paraId="00000005" w14:textId="44392E06" w:rsidR="00145FFC" w:rsidRPr="00811413" w:rsidRDefault="00000000">
      <w:pPr>
        <w:pBdr>
          <w:top w:val="nil"/>
          <w:left w:val="nil"/>
          <w:bottom w:val="nil"/>
          <w:right w:val="nil"/>
          <w:between w:val="nil"/>
        </w:pBdr>
        <w:spacing w:after="225" w:line="300" w:lineRule="auto"/>
        <w:rPr>
          <w:rFonts w:ascii="宋体" w:eastAsia="宋体" w:hAnsi="宋体" w:cs="宋体"/>
        </w:rPr>
      </w:pPr>
      <w:r>
        <w:rPr>
          <w:rFonts w:ascii="Google Sans" w:eastAsia="Google Sans" w:hAnsi="Google Sans" w:cs="Google Sans"/>
          <w:b/>
          <w:bCs/>
        </w:rPr>
        <w:t>数据集简介：</w:t>
      </w:r>
      <w:r>
        <w:rPr>
          <w:rFonts w:ascii="Google Sans" w:eastAsia="Google Sans" w:hAnsi="Google Sans" w:cs="Google Sans"/>
        </w:rPr>
        <w:t xml:space="preserve"> </w:t>
      </w:r>
      <w:proofErr w:type="spellStart"/>
      <w:r>
        <w:rPr>
          <w:rFonts w:ascii="Google Sans" w:eastAsia="Google Sans" w:hAnsi="Google Sans" w:cs="Google Sans"/>
        </w:rPr>
        <w:t>FinanceBench</w:t>
      </w:r>
      <w:proofErr w:type="spellEnd"/>
      <w:r>
        <w:rPr>
          <w:rFonts w:ascii="Google Sans" w:eastAsia="Google Sans" w:hAnsi="Google Sans" w:cs="Google Sans"/>
        </w:rPr>
        <w:t xml:space="preserve"> 是一个专门用于评估大语言模型（LLM）在金融领域问答表现的基准数据集。它包含了数千个由金融专家构建的真实问答对，并配有对应的公开金融文件（如财报、10-K 表格等）作为证据来源。该数据集天然包含大量的专业金融术语、复杂的数字推理、表格数据以及长篇幅文本</w:t>
      </w:r>
      <w:r w:rsidR="00811413">
        <w:rPr>
          <w:rFonts w:ascii="宋体" w:eastAsia="宋体" w:hAnsi="宋体" w:cs="宋体" w:hint="eastAsia"/>
        </w:rPr>
        <w:t>。</w:t>
      </w:r>
    </w:p>
    <w:p w14:paraId="00000006" w14:textId="77777777" w:rsidR="00145FFC" w:rsidRDefault="00000000">
      <w:pPr>
        <w:pStyle w:val="2"/>
        <w:spacing w:before="0" w:after="240"/>
        <w:rPr>
          <w:rFonts w:ascii="Google Sans" w:eastAsia="Google Sans" w:hAnsi="Google Sans" w:cs="Google Sans"/>
          <w:color w:val="202124"/>
        </w:rPr>
      </w:pPr>
      <w:r>
        <w:rPr>
          <w:rFonts w:ascii="Google Sans" w:eastAsia="Google Sans" w:hAnsi="Google Sans" w:cs="Google Sans"/>
          <w:color w:val="202124"/>
        </w:rPr>
        <w:t>一、混合检索方向</w:t>
      </w:r>
    </w:p>
    <w:p w14:paraId="00000007" w14:textId="77777777" w:rsidR="00145FFC" w:rsidRDefault="00000000">
      <w:pPr>
        <w:pStyle w:val="3"/>
        <w:spacing w:before="0"/>
        <w:rPr>
          <w:rFonts w:ascii="Google Sans" w:eastAsia="Google Sans" w:hAnsi="Google Sans" w:cs="Google Sans"/>
        </w:rPr>
      </w:pPr>
      <w:r>
        <w:rPr>
          <w:rFonts w:ascii="Google Sans" w:eastAsia="Google Sans" w:hAnsi="Google Sans" w:cs="Google Sans"/>
        </w:rPr>
        <w:t>选题 1：基于</w:t>
      </w:r>
      <w:proofErr w:type="spellStart"/>
      <w:r>
        <w:rPr>
          <w:rFonts w:ascii="Google Sans" w:eastAsia="Google Sans" w:hAnsi="Google Sans" w:cs="Google Sans"/>
        </w:rPr>
        <w:t>FinanceBench</w:t>
      </w:r>
      <w:proofErr w:type="spellEnd"/>
      <w:r>
        <w:rPr>
          <w:rFonts w:ascii="Google Sans" w:eastAsia="Google Sans" w:hAnsi="Google Sans" w:cs="Google Sans"/>
        </w:rPr>
        <w:t>的BM25+向量混合检索融合与权重调优</w:t>
      </w:r>
    </w:p>
    <w:p w14:paraId="00000008" w14:textId="77777777" w:rsidR="00145FFC" w:rsidRDefault="00000000">
      <w:pPr>
        <w:numPr>
          <w:ilvl w:val="0"/>
          <w:numId w:val="1"/>
        </w:numPr>
        <w:pBdr>
          <w:top w:val="nil"/>
          <w:left w:val="nil"/>
          <w:bottom w:val="nil"/>
          <w:right w:val="nil"/>
          <w:between w:val="nil"/>
        </w:pBdr>
        <w:spacing w:line="300" w:lineRule="auto"/>
      </w:pPr>
      <w:r>
        <w:rPr>
          <w:rFonts w:ascii="Google Sans" w:eastAsia="Google Sans" w:hAnsi="Google Sans" w:cs="Google Sans"/>
          <w:b/>
          <w:bCs/>
        </w:rPr>
        <w:t>目标：</w:t>
      </w:r>
      <w:r>
        <w:rPr>
          <w:rFonts w:ascii="Google Sans" w:eastAsia="Google Sans" w:hAnsi="Google Sans" w:cs="Google Sans"/>
        </w:rPr>
        <w:t xml:space="preserve"> 解决纯向量检索容易丢失专业关键词，以及纯 BM25 缺乏语义理解的问题，全面提升金融财报场景下的相关文档召回率。</w:t>
      </w:r>
    </w:p>
    <w:p w14:paraId="00000009" w14:textId="77777777" w:rsidR="00145FFC" w:rsidRDefault="00000000">
      <w:pPr>
        <w:numPr>
          <w:ilvl w:val="0"/>
          <w:numId w:val="1"/>
        </w:numPr>
        <w:pBdr>
          <w:top w:val="nil"/>
          <w:left w:val="nil"/>
          <w:bottom w:val="nil"/>
          <w:right w:val="nil"/>
          <w:between w:val="nil"/>
        </w:pBdr>
        <w:spacing w:line="300" w:lineRule="auto"/>
      </w:pPr>
      <w:r>
        <w:rPr>
          <w:rFonts w:ascii="Google Sans" w:eastAsia="Google Sans" w:hAnsi="Google Sans" w:cs="Google Sans"/>
          <w:b/>
          <w:bCs/>
        </w:rPr>
        <w:t>具体需要做什么：</w:t>
      </w:r>
    </w:p>
    <w:p w14:paraId="0000000A" w14:textId="77777777" w:rsidR="00145FFC" w:rsidRDefault="00000000">
      <w:pPr>
        <w:numPr>
          <w:ilvl w:val="1"/>
          <w:numId w:val="2"/>
        </w:numPr>
        <w:pBdr>
          <w:top w:val="nil"/>
          <w:left w:val="nil"/>
          <w:bottom w:val="nil"/>
          <w:right w:val="nil"/>
          <w:between w:val="nil"/>
        </w:pBdr>
        <w:spacing w:line="300" w:lineRule="auto"/>
      </w:pPr>
      <w:r>
        <w:rPr>
          <w:rFonts w:ascii="Google Sans" w:eastAsia="Google Sans" w:hAnsi="Google Sans" w:cs="Google Sans"/>
        </w:rPr>
        <w:t xml:space="preserve">对 </w:t>
      </w:r>
      <w:proofErr w:type="spellStart"/>
      <w:r>
        <w:rPr>
          <w:rFonts w:ascii="Google Sans" w:eastAsia="Google Sans" w:hAnsi="Google Sans" w:cs="Google Sans"/>
        </w:rPr>
        <w:t>FinanceBench</w:t>
      </w:r>
      <w:proofErr w:type="spellEnd"/>
      <w:r>
        <w:rPr>
          <w:rFonts w:ascii="Google Sans" w:eastAsia="Google Sans" w:hAnsi="Google Sans" w:cs="Google Sans"/>
        </w:rPr>
        <w:t xml:space="preserve"> 中的财报数据进行文本清洗与分块。</w:t>
      </w:r>
    </w:p>
    <w:p w14:paraId="0000000B" w14:textId="77777777" w:rsidR="00145FFC" w:rsidRDefault="00000000">
      <w:pPr>
        <w:numPr>
          <w:ilvl w:val="1"/>
          <w:numId w:val="2"/>
        </w:numPr>
        <w:pBdr>
          <w:top w:val="nil"/>
          <w:left w:val="nil"/>
          <w:bottom w:val="nil"/>
          <w:right w:val="nil"/>
          <w:between w:val="nil"/>
        </w:pBdr>
        <w:spacing w:line="300" w:lineRule="auto"/>
      </w:pPr>
      <w:r>
        <w:rPr>
          <w:rFonts w:ascii="Google Sans" w:eastAsia="Google Sans" w:hAnsi="Google Sans" w:cs="Google Sans"/>
        </w:rPr>
        <w:t>搭建两条并行的检索通道：基于 BM25 的稀疏检索，以及基于开源 Embedding 模型的稠密向量检索。</w:t>
      </w:r>
    </w:p>
    <w:p w14:paraId="0000000C" w14:textId="77777777" w:rsidR="00145FFC" w:rsidRDefault="00000000">
      <w:pPr>
        <w:numPr>
          <w:ilvl w:val="1"/>
          <w:numId w:val="2"/>
        </w:numPr>
        <w:pBdr>
          <w:top w:val="nil"/>
          <w:left w:val="nil"/>
          <w:bottom w:val="nil"/>
          <w:right w:val="nil"/>
          <w:between w:val="nil"/>
        </w:pBdr>
        <w:spacing w:line="300" w:lineRule="auto"/>
      </w:pPr>
      <w:r>
        <w:rPr>
          <w:rFonts w:ascii="Google Sans" w:eastAsia="Google Sans" w:hAnsi="Google Sans" w:cs="Google Sans"/>
        </w:rPr>
        <w:t>分别收集两路检索返回的得分，并进行分数归一化处理。</w:t>
      </w:r>
    </w:p>
    <w:p w14:paraId="0000000D" w14:textId="77777777" w:rsidR="00145FFC" w:rsidRDefault="00000000">
      <w:pPr>
        <w:numPr>
          <w:ilvl w:val="1"/>
          <w:numId w:val="2"/>
        </w:numPr>
        <w:pBdr>
          <w:top w:val="nil"/>
          <w:left w:val="nil"/>
          <w:bottom w:val="nil"/>
          <w:right w:val="nil"/>
          <w:between w:val="nil"/>
        </w:pBdr>
        <w:spacing w:line="300" w:lineRule="auto"/>
      </w:pPr>
      <w:r>
        <w:rPr>
          <w:rFonts w:ascii="Google Sans" w:eastAsia="Google Sans" w:hAnsi="Google Sans" w:cs="Google Sans"/>
        </w:rPr>
        <w:t>实现分数融合策略（如线性加权融合或 RRF 倒数秩融合）。</w:t>
      </w:r>
    </w:p>
    <w:p w14:paraId="0000000E" w14:textId="1EEC6428" w:rsidR="00145FFC" w:rsidRDefault="00000000">
      <w:pPr>
        <w:numPr>
          <w:ilvl w:val="1"/>
          <w:numId w:val="2"/>
        </w:numPr>
        <w:pBdr>
          <w:top w:val="nil"/>
          <w:left w:val="nil"/>
          <w:bottom w:val="nil"/>
          <w:right w:val="nil"/>
          <w:between w:val="nil"/>
        </w:pBdr>
        <w:spacing w:line="300" w:lineRule="auto"/>
      </w:pPr>
      <w:r>
        <w:rPr>
          <w:rFonts w:ascii="Google Sans" w:eastAsia="Google Sans" w:hAnsi="Google Sans" w:cs="Google Sans"/>
        </w:rPr>
        <w:t>设计消融实验，通过调整两路检索的融合权重，记录并对比不同参数下的检索命中率。</w:t>
      </w:r>
    </w:p>
    <w:p w14:paraId="0000000F" w14:textId="77777777" w:rsidR="00145FFC" w:rsidRPr="00581F48" w:rsidRDefault="00000000">
      <w:pPr>
        <w:numPr>
          <w:ilvl w:val="0"/>
          <w:numId w:val="1"/>
        </w:numPr>
        <w:pBdr>
          <w:top w:val="nil"/>
          <w:left w:val="nil"/>
          <w:bottom w:val="nil"/>
          <w:right w:val="nil"/>
          <w:between w:val="nil"/>
        </w:pBdr>
        <w:spacing w:line="300" w:lineRule="auto"/>
      </w:pPr>
      <w:r>
        <w:rPr>
          <w:rFonts w:ascii="Google Sans" w:eastAsia="Google Sans" w:hAnsi="Google Sans" w:cs="Google Sans"/>
          <w:b/>
          <w:bCs/>
        </w:rPr>
        <w:t>期望达到什么效果：</w:t>
      </w:r>
      <w:r>
        <w:rPr>
          <w:rFonts w:ascii="Google Sans" w:eastAsia="Google Sans" w:hAnsi="Google Sans" w:cs="Google Sans"/>
        </w:rPr>
        <w:t xml:space="preserve"> 找出在金融财报场景下最优的融合权重组合，使得混合检索在 </w:t>
      </w:r>
      <w:proofErr w:type="spellStart"/>
      <w:r>
        <w:rPr>
          <w:rFonts w:ascii="Google Sans" w:eastAsia="Google Sans" w:hAnsi="Google Sans" w:cs="Google Sans"/>
        </w:rPr>
        <w:t>Recall@K</w:t>
      </w:r>
      <w:proofErr w:type="spellEnd"/>
      <w:r>
        <w:rPr>
          <w:rFonts w:ascii="Google Sans" w:eastAsia="Google Sans" w:hAnsi="Google Sans" w:cs="Google Sans"/>
        </w:rPr>
        <w:t>（如 Recall@5, Recall@10）指标上明确且显著地优于单一的 BM25 或单一向量检索方案。</w:t>
      </w:r>
    </w:p>
    <w:p w14:paraId="0DA88626" w14:textId="0FD93148" w:rsidR="00581F48" w:rsidRPr="00581F48" w:rsidRDefault="00581F48">
      <w:pPr>
        <w:numPr>
          <w:ilvl w:val="0"/>
          <w:numId w:val="1"/>
        </w:numPr>
        <w:pBdr>
          <w:top w:val="nil"/>
          <w:left w:val="nil"/>
          <w:bottom w:val="nil"/>
          <w:right w:val="nil"/>
          <w:between w:val="nil"/>
        </w:pBdr>
        <w:spacing w:line="300" w:lineRule="auto"/>
      </w:pPr>
      <w:r>
        <w:rPr>
          <w:rFonts w:ascii="宋体" w:eastAsia="宋体" w:hAnsi="宋体" w:cs="宋体" w:hint="eastAsia"/>
          <w:b/>
          <w:bCs/>
        </w:rPr>
        <w:t>建议</w:t>
      </w:r>
      <w:r>
        <w:rPr>
          <w:rFonts w:ascii="宋体" w:eastAsia="宋体" w:hAnsi="宋体" w:cs="宋体" w:hint="eastAsia"/>
          <w:b/>
          <w:bCs/>
        </w:rPr>
        <w:t>评测指标：</w:t>
      </w:r>
      <w:r>
        <w:t>Recall@</w:t>
      </w:r>
      <w:r>
        <w:rPr>
          <w:rFonts w:hint="eastAsia"/>
        </w:rPr>
        <w:t>5</w:t>
      </w:r>
      <w:r>
        <w:rPr>
          <w:rFonts w:hint="eastAsia"/>
        </w:rPr>
        <w:t>，</w:t>
      </w:r>
      <w:r>
        <w:t>Recall@</w:t>
      </w:r>
      <w:r>
        <w:rPr>
          <w:rFonts w:hint="eastAsia"/>
        </w:rPr>
        <w:t>10</w:t>
      </w:r>
    </w:p>
    <w:p w14:paraId="00000010" w14:textId="77777777" w:rsidR="00145FFC" w:rsidRDefault="00000000">
      <w:pPr>
        <w:pStyle w:val="2"/>
        <w:spacing w:after="240"/>
        <w:rPr>
          <w:rFonts w:ascii="Google Sans" w:eastAsia="Google Sans" w:hAnsi="Google Sans" w:cs="Google Sans"/>
          <w:color w:val="202124"/>
        </w:rPr>
      </w:pPr>
      <w:r>
        <w:rPr>
          <w:rFonts w:ascii="宋体" w:eastAsia="宋体" w:hAnsi="宋体" w:cs="宋体" w:hint="eastAsia"/>
          <w:color w:val="202124"/>
        </w:rPr>
        <w:t>二、分块策略方向</w:t>
      </w:r>
    </w:p>
    <w:p w14:paraId="00000011" w14:textId="77777777" w:rsidR="00145FFC" w:rsidRDefault="00000000">
      <w:pPr>
        <w:pStyle w:val="3"/>
        <w:spacing w:before="0"/>
        <w:rPr>
          <w:rFonts w:ascii="Google Sans" w:eastAsia="Google Sans" w:hAnsi="Google Sans" w:cs="Google Sans"/>
        </w:rPr>
      </w:pPr>
      <w:r>
        <w:rPr>
          <w:rFonts w:ascii="宋体" w:eastAsia="宋体" w:hAnsi="宋体" w:cs="宋体" w:hint="eastAsia"/>
        </w:rPr>
        <w:t>选</w:t>
      </w:r>
      <w:r>
        <w:rPr>
          <w:rFonts w:ascii="Google Sans" w:eastAsia="Google Sans" w:hAnsi="Google Sans" w:cs="Google Sans"/>
        </w:rPr>
        <w:t>题 2：面向金融长文档的文本分块策略对比研究</w:t>
      </w:r>
    </w:p>
    <w:p w14:paraId="00000012" w14:textId="542D0B5D" w:rsidR="00145FFC" w:rsidRDefault="00000000">
      <w:pPr>
        <w:numPr>
          <w:ilvl w:val="0"/>
          <w:numId w:val="3"/>
        </w:numPr>
        <w:pBdr>
          <w:top w:val="nil"/>
          <w:left w:val="nil"/>
          <w:bottom w:val="nil"/>
          <w:right w:val="nil"/>
          <w:between w:val="nil"/>
        </w:pBdr>
        <w:spacing w:line="300" w:lineRule="auto"/>
      </w:pPr>
      <w:r>
        <w:rPr>
          <w:rFonts w:ascii="Google Sans" w:eastAsia="Google Sans" w:hAnsi="Google Sans" w:cs="Google Sans"/>
          <w:b/>
          <w:bCs/>
        </w:rPr>
        <w:t>目标：</w:t>
      </w:r>
      <w:r>
        <w:rPr>
          <w:rFonts w:ascii="Google Sans" w:eastAsia="Google Sans" w:hAnsi="Google Sans" w:cs="Google Sans"/>
        </w:rPr>
        <w:t xml:space="preserve"> 探索最适合长篇金融财报的Chunking方式，避免因为生硬的固定长度切分导致业务逻辑割裂或财务表格数据被破坏。</w:t>
      </w:r>
    </w:p>
    <w:p w14:paraId="00000013" w14:textId="77777777" w:rsidR="00145FFC" w:rsidRDefault="00000000">
      <w:pPr>
        <w:numPr>
          <w:ilvl w:val="0"/>
          <w:numId w:val="3"/>
        </w:numPr>
        <w:pBdr>
          <w:top w:val="nil"/>
          <w:left w:val="nil"/>
          <w:bottom w:val="nil"/>
          <w:right w:val="nil"/>
          <w:between w:val="nil"/>
        </w:pBdr>
        <w:spacing w:line="300" w:lineRule="auto"/>
      </w:pPr>
      <w:r>
        <w:rPr>
          <w:rFonts w:ascii="Google Sans" w:eastAsia="Google Sans" w:hAnsi="Google Sans" w:cs="Google Sans"/>
          <w:b/>
          <w:bCs/>
        </w:rPr>
        <w:lastRenderedPageBreak/>
        <w:t>具体需要做什么：</w:t>
      </w:r>
    </w:p>
    <w:p w14:paraId="00000014" w14:textId="5F19E386" w:rsidR="00145FFC" w:rsidRDefault="00000000">
      <w:pPr>
        <w:numPr>
          <w:ilvl w:val="1"/>
          <w:numId w:val="4"/>
        </w:numPr>
        <w:pBdr>
          <w:top w:val="nil"/>
          <w:left w:val="nil"/>
          <w:bottom w:val="nil"/>
          <w:right w:val="nil"/>
          <w:between w:val="nil"/>
        </w:pBdr>
        <w:spacing w:line="300" w:lineRule="auto"/>
      </w:pPr>
      <w:r>
        <w:rPr>
          <w:rFonts w:ascii="Google Sans" w:eastAsia="Google Sans" w:hAnsi="Google Sans" w:cs="Google Sans"/>
        </w:rPr>
        <w:t xml:space="preserve">基于 </w:t>
      </w:r>
      <w:proofErr w:type="spellStart"/>
      <w:r>
        <w:rPr>
          <w:rFonts w:ascii="Google Sans" w:eastAsia="Google Sans" w:hAnsi="Google Sans" w:cs="Google Sans"/>
        </w:rPr>
        <w:t>FinanceBench</w:t>
      </w:r>
      <w:proofErr w:type="spellEnd"/>
      <w:r>
        <w:rPr>
          <w:rFonts w:ascii="Google Sans" w:eastAsia="Google Sans" w:hAnsi="Google Sans" w:cs="Google Sans"/>
        </w:rPr>
        <w:t xml:space="preserve"> 文档集合，分别实现至少三种不同的分块算法：固定 Token 长度分块、递归字符分块、以及基于特定规则或模型的语义分块。</w:t>
      </w:r>
    </w:p>
    <w:p w14:paraId="00000015" w14:textId="77777777" w:rsidR="00145FFC" w:rsidRDefault="00000000">
      <w:pPr>
        <w:numPr>
          <w:ilvl w:val="1"/>
          <w:numId w:val="4"/>
        </w:numPr>
        <w:pBdr>
          <w:top w:val="nil"/>
          <w:left w:val="nil"/>
          <w:bottom w:val="nil"/>
          <w:right w:val="nil"/>
          <w:between w:val="nil"/>
        </w:pBdr>
        <w:spacing w:line="300" w:lineRule="auto"/>
      </w:pPr>
      <w:r>
        <w:rPr>
          <w:rFonts w:ascii="Google Sans" w:eastAsia="Google Sans" w:hAnsi="Google Sans" w:cs="Google Sans"/>
        </w:rPr>
        <w:t>将不同策略分块后的文本分别存入检索库。</w:t>
      </w:r>
    </w:p>
    <w:p w14:paraId="00000016" w14:textId="77777777" w:rsidR="00145FFC" w:rsidRDefault="00000000">
      <w:pPr>
        <w:numPr>
          <w:ilvl w:val="1"/>
          <w:numId w:val="4"/>
        </w:numPr>
        <w:pBdr>
          <w:top w:val="nil"/>
          <w:left w:val="nil"/>
          <w:bottom w:val="nil"/>
          <w:right w:val="nil"/>
          <w:between w:val="nil"/>
        </w:pBdr>
        <w:spacing w:line="300" w:lineRule="auto"/>
      </w:pPr>
      <w:r>
        <w:rPr>
          <w:rFonts w:ascii="Google Sans" w:eastAsia="Google Sans" w:hAnsi="Google Sans" w:cs="Google Sans"/>
        </w:rPr>
        <w:t>固定后续的 Embedding 模型和 LLM 生成环节，仅将“分块策略”作为唯一变量。</w:t>
      </w:r>
    </w:p>
    <w:p w14:paraId="00000017" w14:textId="77777777" w:rsidR="00145FFC" w:rsidRDefault="00000000">
      <w:pPr>
        <w:numPr>
          <w:ilvl w:val="1"/>
          <w:numId w:val="4"/>
        </w:numPr>
        <w:pBdr>
          <w:top w:val="nil"/>
          <w:left w:val="nil"/>
          <w:bottom w:val="nil"/>
          <w:right w:val="nil"/>
          <w:between w:val="nil"/>
        </w:pBdr>
        <w:spacing w:line="300" w:lineRule="auto"/>
      </w:pPr>
      <w:r>
        <w:rPr>
          <w:rFonts w:ascii="Google Sans" w:eastAsia="Google Sans" w:hAnsi="Google Sans" w:cs="Google Sans"/>
        </w:rPr>
        <w:t xml:space="preserve">跑通 </w:t>
      </w:r>
      <w:proofErr w:type="spellStart"/>
      <w:r>
        <w:rPr>
          <w:rFonts w:ascii="Google Sans" w:eastAsia="Google Sans" w:hAnsi="Google Sans" w:cs="Google Sans"/>
        </w:rPr>
        <w:t>FinanceBench</w:t>
      </w:r>
      <w:proofErr w:type="spellEnd"/>
      <w:r>
        <w:rPr>
          <w:rFonts w:ascii="Google Sans" w:eastAsia="Google Sans" w:hAnsi="Google Sans" w:cs="Google Sans"/>
        </w:rPr>
        <w:t xml:space="preserve"> 的评测问句，记录每种分块方案下的召回准确率以及最终问答的匹配度。</w:t>
      </w:r>
    </w:p>
    <w:p w14:paraId="00000018" w14:textId="77777777" w:rsidR="00145FFC" w:rsidRPr="00581F48" w:rsidRDefault="00000000">
      <w:pPr>
        <w:numPr>
          <w:ilvl w:val="0"/>
          <w:numId w:val="3"/>
        </w:numPr>
        <w:pBdr>
          <w:top w:val="nil"/>
          <w:left w:val="nil"/>
          <w:bottom w:val="nil"/>
          <w:right w:val="nil"/>
          <w:between w:val="nil"/>
        </w:pBdr>
        <w:spacing w:line="300" w:lineRule="auto"/>
      </w:pPr>
      <w:r>
        <w:rPr>
          <w:rFonts w:ascii="Google Sans" w:eastAsia="Google Sans" w:hAnsi="Google Sans" w:cs="Google Sans"/>
          <w:b/>
          <w:bCs/>
        </w:rPr>
        <w:t>期望达到什么效果：</w:t>
      </w:r>
      <w:r>
        <w:rPr>
          <w:rFonts w:ascii="Google Sans" w:eastAsia="Google Sans" w:hAnsi="Google Sans" w:cs="Google Sans"/>
        </w:rPr>
        <w:t xml:space="preserve"> 产出一份详尽的实验对比报告，用具体指标说明在金融长文档（特别是包含表格和长逻辑的文本）场景下，哪种分块策略能够最大程度保留信息完整性并提升问答正确率。</w:t>
      </w:r>
    </w:p>
    <w:p w14:paraId="4B00E2BA" w14:textId="1E49F67B" w:rsidR="00581F48" w:rsidRDefault="00581F48">
      <w:pPr>
        <w:numPr>
          <w:ilvl w:val="0"/>
          <w:numId w:val="3"/>
        </w:numPr>
        <w:pBdr>
          <w:top w:val="nil"/>
          <w:left w:val="nil"/>
          <w:bottom w:val="nil"/>
          <w:right w:val="nil"/>
          <w:between w:val="nil"/>
        </w:pBdr>
        <w:spacing w:line="300" w:lineRule="auto"/>
      </w:pPr>
      <w:r>
        <w:rPr>
          <w:rFonts w:ascii="宋体" w:eastAsia="宋体" w:hAnsi="宋体" w:cs="宋体" w:hint="eastAsia"/>
          <w:b/>
          <w:bCs/>
        </w:rPr>
        <w:t>评测：</w:t>
      </w:r>
      <w:r w:rsidRPr="00581F48">
        <w:rPr>
          <w:rFonts w:ascii="宋体" w:eastAsia="宋体" w:hAnsi="宋体" w:cs="宋体" w:hint="eastAsia"/>
        </w:rPr>
        <w:t>除了评测recall，还需要用</w:t>
      </w:r>
      <w:proofErr w:type="spellStart"/>
      <w:r w:rsidRPr="00581F48">
        <w:rPr>
          <w:rFonts w:ascii="宋体" w:eastAsia="宋体" w:hAnsi="宋体" w:cs="宋体" w:hint="eastAsia"/>
        </w:rPr>
        <w:t>llm</w:t>
      </w:r>
      <w:proofErr w:type="spellEnd"/>
      <w:r w:rsidRPr="00581F48">
        <w:rPr>
          <w:rFonts w:ascii="宋体" w:eastAsia="宋体" w:hAnsi="宋体" w:cs="宋体" w:hint="eastAsia"/>
        </w:rPr>
        <w:t>-as-a-</w:t>
      </w:r>
      <w:proofErr w:type="spellStart"/>
      <w:r w:rsidRPr="00581F48">
        <w:rPr>
          <w:rFonts w:ascii="宋体" w:eastAsia="宋体" w:hAnsi="宋体" w:cs="宋体" w:hint="eastAsia"/>
        </w:rPr>
        <w:t>judege</w:t>
      </w:r>
      <w:proofErr w:type="spellEnd"/>
      <w:r w:rsidRPr="00581F48">
        <w:rPr>
          <w:rFonts w:ascii="宋体" w:eastAsia="宋体" w:hAnsi="宋体" w:cs="宋体" w:hint="eastAsia"/>
        </w:rPr>
        <w:t>的方式证明</w:t>
      </w:r>
      <w:r>
        <w:t>优化分块</w:t>
      </w:r>
      <w:r>
        <w:rPr>
          <w:rFonts w:hint="eastAsia"/>
        </w:rPr>
        <w:t>后：</w:t>
      </w:r>
      <w:r>
        <w:t>显著降低了对原始财报段落和表格的物理截断率</w:t>
      </w:r>
      <w:r>
        <w:rPr>
          <w:rFonts w:hint="eastAsia"/>
        </w:rPr>
        <w:t>，即</w:t>
      </w:r>
      <w:r>
        <w:t>证据覆盖率上升</w:t>
      </w:r>
      <w:r>
        <w:rPr>
          <w:rFonts w:hint="eastAsia"/>
        </w:rPr>
        <w:t>，且回答正确了提升</w:t>
      </w:r>
    </w:p>
    <w:p w14:paraId="00000019" w14:textId="77777777" w:rsidR="00145FFC" w:rsidRDefault="00000000">
      <w:pPr>
        <w:pStyle w:val="2"/>
        <w:spacing w:after="240"/>
        <w:rPr>
          <w:rFonts w:ascii="Google Sans" w:eastAsia="Google Sans" w:hAnsi="Google Sans" w:cs="Google Sans"/>
          <w:color w:val="202124"/>
        </w:rPr>
      </w:pPr>
      <w:r>
        <w:rPr>
          <w:rFonts w:ascii="Google Sans" w:eastAsia="Google Sans" w:hAnsi="Google Sans" w:cs="Google Sans"/>
          <w:color w:val="202124"/>
        </w:rPr>
        <w:t>三、领域嵌入方向</w:t>
      </w:r>
    </w:p>
    <w:p w14:paraId="0000001A" w14:textId="77777777" w:rsidR="00145FFC" w:rsidRDefault="00000000">
      <w:pPr>
        <w:pStyle w:val="3"/>
        <w:spacing w:before="0"/>
        <w:rPr>
          <w:rFonts w:ascii="Google Sans" w:eastAsia="Google Sans" w:hAnsi="Google Sans" w:cs="Google Sans"/>
        </w:rPr>
      </w:pPr>
      <w:r>
        <w:rPr>
          <w:rFonts w:ascii="Google Sans" w:eastAsia="Google Sans" w:hAnsi="Google Sans" w:cs="Google Sans"/>
        </w:rPr>
        <w:t>选题 3：不同Embedding模型在金融领域RAG检索效果评测</w:t>
      </w:r>
    </w:p>
    <w:p w14:paraId="0000001B" w14:textId="77777777" w:rsidR="00145FFC" w:rsidRDefault="00000000">
      <w:pPr>
        <w:numPr>
          <w:ilvl w:val="0"/>
          <w:numId w:val="5"/>
        </w:numPr>
        <w:pBdr>
          <w:top w:val="nil"/>
          <w:left w:val="nil"/>
          <w:bottom w:val="nil"/>
          <w:right w:val="nil"/>
          <w:between w:val="nil"/>
        </w:pBdr>
        <w:spacing w:line="300" w:lineRule="auto"/>
      </w:pPr>
      <w:r>
        <w:rPr>
          <w:rFonts w:ascii="Google Sans" w:eastAsia="Google Sans" w:hAnsi="Google Sans" w:cs="Google Sans"/>
          <w:b/>
          <w:bCs/>
        </w:rPr>
        <w:t>目标：</w:t>
      </w:r>
      <w:r>
        <w:rPr>
          <w:rFonts w:ascii="Google Sans" w:eastAsia="Google Sans" w:hAnsi="Google Sans" w:cs="Google Sans"/>
        </w:rPr>
        <w:t xml:space="preserve"> 评估不同开源 Embedding 模型在处理带有专业金融术语、复杂数字等特定领域文本时的真实表征与匹配能力。</w:t>
      </w:r>
    </w:p>
    <w:p w14:paraId="0000001C" w14:textId="77777777" w:rsidR="00145FFC" w:rsidRDefault="00000000">
      <w:pPr>
        <w:numPr>
          <w:ilvl w:val="0"/>
          <w:numId w:val="5"/>
        </w:numPr>
        <w:pBdr>
          <w:top w:val="nil"/>
          <w:left w:val="nil"/>
          <w:bottom w:val="nil"/>
          <w:right w:val="nil"/>
          <w:between w:val="nil"/>
        </w:pBdr>
        <w:spacing w:line="300" w:lineRule="auto"/>
      </w:pPr>
      <w:r>
        <w:rPr>
          <w:rFonts w:ascii="Google Sans" w:eastAsia="Google Sans" w:hAnsi="Google Sans" w:cs="Google Sans"/>
          <w:b/>
          <w:bCs/>
        </w:rPr>
        <w:t>具体需要做什么：</w:t>
      </w:r>
    </w:p>
    <w:p w14:paraId="0000001D" w14:textId="77777777" w:rsidR="00145FFC" w:rsidRDefault="00000000">
      <w:pPr>
        <w:numPr>
          <w:ilvl w:val="1"/>
          <w:numId w:val="6"/>
        </w:numPr>
        <w:pBdr>
          <w:top w:val="nil"/>
          <w:left w:val="nil"/>
          <w:bottom w:val="nil"/>
          <w:right w:val="nil"/>
          <w:between w:val="nil"/>
        </w:pBdr>
        <w:spacing w:line="300" w:lineRule="auto"/>
      </w:pPr>
      <w:r>
        <w:rPr>
          <w:rFonts w:ascii="Google Sans" w:eastAsia="Google Sans" w:hAnsi="Google Sans" w:cs="Google Sans"/>
        </w:rPr>
        <w:t>选取 3-4 款当前主流的开源 Embedding 模型（例如 M3E, BGE, Sentence-BERT 等）。</w:t>
      </w:r>
    </w:p>
    <w:p w14:paraId="0000001E" w14:textId="77777777" w:rsidR="00145FFC" w:rsidRDefault="00000000">
      <w:pPr>
        <w:numPr>
          <w:ilvl w:val="1"/>
          <w:numId w:val="6"/>
        </w:numPr>
        <w:pBdr>
          <w:top w:val="nil"/>
          <w:left w:val="nil"/>
          <w:bottom w:val="nil"/>
          <w:right w:val="nil"/>
          <w:between w:val="nil"/>
        </w:pBdr>
        <w:spacing w:line="300" w:lineRule="auto"/>
      </w:pPr>
      <w:r>
        <w:rPr>
          <w:rFonts w:ascii="Google Sans" w:eastAsia="Google Sans" w:hAnsi="Google Sans" w:cs="Google Sans"/>
        </w:rPr>
        <w:t xml:space="preserve">使用这些模型分别对 </w:t>
      </w:r>
      <w:proofErr w:type="spellStart"/>
      <w:r>
        <w:rPr>
          <w:rFonts w:ascii="Google Sans" w:eastAsia="Google Sans" w:hAnsi="Google Sans" w:cs="Google Sans"/>
        </w:rPr>
        <w:t>FinanceBench</w:t>
      </w:r>
      <w:proofErr w:type="spellEnd"/>
      <w:r>
        <w:rPr>
          <w:rFonts w:ascii="Google Sans" w:eastAsia="Google Sans" w:hAnsi="Google Sans" w:cs="Google Sans"/>
        </w:rPr>
        <w:t xml:space="preserve"> 中的同一批财报文本进行向量化处理。</w:t>
      </w:r>
    </w:p>
    <w:p w14:paraId="0000001F" w14:textId="77777777" w:rsidR="00145FFC" w:rsidRDefault="00000000">
      <w:pPr>
        <w:numPr>
          <w:ilvl w:val="1"/>
          <w:numId w:val="6"/>
        </w:numPr>
        <w:pBdr>
          <w:top w:val="nil"/>
          <w:left w:val="nil"/>
          <w:bottom w:val="nil"/>
          <w:right w:val="nil"/>
          <w:between w:val="nil"/>
        </w:pBdr>
        <w:spacing w:line="300" w:lineRule="auto"/>
      </w:pPr>
      <w:r>
        <w:rPr>
          <w:rFonts w:ascii="Google Sans" w:eastAsia="Google Sans" w:hAnsi="Google Sans" w:cs="Google Sans"/>
        </w:rPr>
        <w:t xml:space="preserve">针对 </w:t>
      </w:r>
      <w:proofErr w:type="spellStart"/>
      <w:r>
        <w:rPr>
          <w:rFonts w:ascii="Google Sans" w:eastAsia="Google Sans" w:hAnsi="Google Sans" w:cs="Google Sans"/>
        </w:rPr>
        <w:t>FinanceBench</w:t>
      </w:r>
      <w:proofErr w:type="spellEnd"/>
      <w:r>
        <w:rPr>
          <w:rFonts w:ascii="Google Sans" w:eastAsia="Google Sans" w:hAnsi="Google Sans" w:cs="Google Sans"/>
        </w:rPr>
        <w:t xml:space="preserve"> 数据集中不同类型的问句（如专业术语解释类、财务数字对比类、跨段落推理类），分别调用不同模型的接口进行检索。</w:t>
      </w:r>
    </w:p>
    <w:p w14:paraId="00000020" w14:textId="7F3A655E" w:rsidR="00145FFC" w:rsidRDefault="00000000">
      <w:pPr>
        <w:numPr>
          <w:ilvl w:val="1"/>
          <w:numId w:val="6"/>
        </w:numPr>
        <w:pBdr>
          <w:top w:val="nil"/>
          <w:left w:val="nil"/>
          <w:bottom w:val="nil"/>
          <w:right w:val="nil"/>
          <w:between w:val="nil"/>
        </w:pBdr>
        <w:spacing w:line="300" w:lineRule="auto"/>
      </w:pPr>
      <w:r>
        <w:rPr>
          <w:rFonts w:ascii="Google Sans" w:eastAsia="Google Sans" w:hAnsi="Google Sans" w:cs="Google Sans"/>
        </w:rPr>
        <w:t>编写自动化评测脚本，对比各模型检索出的 Top-K 文档与真实关联文档的重合度。</w:t>
      </w:r>
    </w:p>
    <w:p w14:paraId="00000021" w14:textId="77777777" w:rsidR="00145FFC" w:rsidRPr="00581F48" w:rsidRDefault="00000000">
      <w:pPr>
        <w:numPr>
          <w:ilvl w:val="0"/>
          <w:numId w:val="5"/>
        </w:numPr>
        <w:pBdr>
          <w:top w:val="nil"/>
          <w:left w:val="nil"/>
          <w:bottom w:val="nil"/>
          <w:right w:val="nil"/>
          <w:between w:val="nil"/>
        </w:pBdr>
        <w:spacing w:line="300" w:lineRule="auto"/>
      </w:pPr>
      <w:r>
        <w:rPr>
          <w:rFonts w:ascii="Google Sans" w:eastAsia="Google Sans" w:hAnsi="Google Sans" w:cs="Google Sans"/>
          <w:b/>
          <w:bCs/>
        </w:rPr>
        <w:t>期望达到什么效果：</w:t>
      </w:r>
      <w:r>
        <w:rPr>
          <w:rFonts w:ascii="Google Sans" w:eastAsia="Google Sans" w:hAnsi="Google Sans" w:cs="Google Sans"/>
        </w:rPr>
        <w:t xml:space="preserve"> 清晰界定不同 Embedding 模型在金融垂直领域的优劣势，筛选出对财报语义最敏感的模型，为 RAG 系统的组件选型提供扎实的数据支撑。</w:t>
      </w:r>
    </w:p>
    <w:p w14:paraId="6E9308FE" w14:textId="0E079FD6" w:rsidR="00581F48" w:rsidRPr="00581F48" w:rsidRDefault="00581F48">
      <w:pPr>
        <w:numPr>
          <w:ilvl w:val="0"/>
          <w:numId w:val="5"/>
        </w:numPr>
        <w:pBdr>
          <w:top w:val="nil"/>
          <w:left w:val="nil"/>
          <w:bottom w:val="nil"/>
          <w:right w:val="nil"/>
          <w:between w:val="nil"/>
        </w:pBdr>
        <w:spacing w:line="300" w:lineRule="auto"/>
      </w:pPr>
      <w:r>
        <w:rPr>
          <w:rFonts w:ascii="宋体" w:eastAsia="宋体" w:hAnsi="宋体" w:cs="宋体" w:hint="eastAsia"/>
          <w:b/>
          <w:bCs/>
        </w:rPr>
        <w:t>建议</w:t>
      </w:r>
      <w:r>
        <w:rPr>
          <w:rFonts w:ascii="宋体" w:eastAsia="宋体" w:hAnsi="宋体" w:cs="宋体" w:hint="eastAsia"/>
          <w:b/>
          <w:bCs/>
        </w:rPr>
        <w:t>评测指标：</w:t>
      </w:r>
      <w:r>
        <w:t>Recall@</w:t>
      </w:r>
      <w:r>
        <w:rPr>
          <w:rFonts w:hint="eastAsia"/>
        </w:rPr>
        <w:t>5</w:t>
      </w:r>
      <w:r>
        <w:rPr>
          <w:rFonts w:hint="eastAsia"/>
        </w:rPr>
        <w:t>，</w:t>
      </w:r>
      <w:r>
        <w:t>Recall@</w:t>
      </w:r>
      <w:r>
        <w:rPr>
          <w:rFonts w:hint="eastAsia"/>
        </w:rPr>
        <w:t>10</w:t>
      </w:r>
    </w:p>
    <w:p w14:paraId="56A20B2B" w14:textId="17D032E7" w:rsidR="00581F48" w:rsidRDefault="00581F48" w:rsidP="00581F48">
      <w:pPr>
        <w:pBdr>
          <w:top w:val="nil"/>
          <w:left w:val="nil"/>
          <w:bottom w:val="nil"/>
          <w:right w:val="nil"/>
          <w:between w:val="nil"/>
        </w:pBdr>
        <w:spacing w:line="300" w:lineRule="auto"/>
        <w:ind w:left="240"/>
        <w:rPr>
          <w:rFonts w:hint="eastAsia"/>
        </w:rPr>
      </w:pPr>
    </w:p>
    <w:p w14:paraId="00000022" w14:textId="77777777" w:rsidR="00145FFC" w:rsidRDefault="00000000">
      <w:pPr>
        <w:pStyle w:val="2"/>
        <w:spacing w:after="240"/>
        <w:rPr>
          <w:rFonts w:ascii="Google Sans" w:eastAsia="Google Sans" w:hAnsi="Google Sans" w:cs="Google Sans"/>
          <w:color w:val="202124"/>
        </w:rPr>
      </w:pPr>
      <w:r>
        <w:rPr>
          <w:rFonts w:ascii="Google Sans" w:eastAsia="Google Sans" w:hAnsi="Google Sans" w:cs="Google Sans"/>
          <w:color w:val="202124"/>
        </w:rPr>
        <w:t>四、重排序 (Reranking) 方向</w:t>
      </w:r>
    </w:p>
    <w:p w14:paraId="00000023" w14:textId="77777777" w:rsidR="00145FFC" w:rsidRDefault="00000000">
      <w:pPr>
        <w:pStyle w:val="3"/>
        <w:spacing w:before="0"/>
        <w:rPr>
          <w:rFonts w:ascii="Google Sans" w:eastAsia="Google Sans" w:hAnsi="Google Sans" w:cs="Google Sans"/>
        </w:rPr>
      </w:pPr>
      <w:r>
        <w:rPr>
          <w:rFonts w:ascii="Google Sans" w:eastAsia="Google Sans" w:hAnsi="Google Sans" w:cs="Google Sans"/>
        </w:rPr>
        <w:t>选题 4：基于</w:t>
      </w:r>
      <w:proofErr w:type="spellStart"/>
      <w:r>
        <w:rPr>
          <w:rFonts w:ascii="Google Sans" w:eastAsia="Google Sans" w:hAnsi="Google Sans" w:cs="Google Sans"/>
        </w:rPr>
        <w:t>Rerank</w:t>
      </w:r>
      <w:proofErr w:type="spellEnd"/>
      <w:r>
        <w:rPr>
          <w:rFonts w:ascii="Google Sans" w:eastAsia="Google Sans" w:hAnsi="Google Sans" w:cs="Google Sans"/>
        </w:rPr>
        <w:t>模型的金融RAG检索结果重排序优化</w:t>
      </w:r>
    </w:p>
    <w:p w14:paraId="00000024" w14:textId="7E4FB13E" w:rsidR="00145FFC" w:rsidRDefault="00000000">
      <w:pPr>
        <w:numPr>
          <w:ilvl w:val="0"/>
          <w:numId w:val="7"/>
        </w:numPr>
        <w:pBdr>
          <w:top w:val="nil"/>
          <w:left w:val="nil"/>
          <w:bottom w:val="nil"/>
          <w:right w:val="nil"/>
          <w:between w:val="nil"/>
        </w:pBdr>
        <w:spacing w:line="300" w:lineRule="auto"/>
      </w:pPr>
      <w:r>
        <w:rPr>
          <w:rFonts w:ascii="Google Sans" w:eastAsia="Google Sans" w:hAnsi="Google Sans" w:cs="Google Sans"/>
          <w:b/>
          <w:bCs/>
        </w:rPr>
        <w:t>目标：</w:t>
      </w:r>
      <w:r>
        <w:rPr>
          <w:rFonts w:ascii="Google Sans" w:eastAsia="Google Sans" w:hAnsi="Google Sans" w:cs="Google Sans"/>
        </w:rPr>
        <w:t xml:space="preserve"> 解决粗召回阶段虽然找出了相关文档，但排名靠后导致其无法被送入 LLM 上下文的问题，从而提升最终供给大模型的上下文质量。</w:t>
      </w:r>
    </w:p>
    <w:p w14:paraId="00000025" w14:textId="77777777" w:rsidR="00145FFC" w:rsidRDefault="00000000">
      <w:pPr>
        <w:numPr>
          <w:ilvl w:val="0"/>
          <w:numId w:val="7"/>
        </w:numPr>
        <w:pBdr>
          <w:top w:val="nil"/>
          <w:left w:val="nil"/>
          <w:bottom w:val="nil"/>
          <w:right w:val="nil"/>
          <w:between w:val="nil"/>
        </w:pBdr>
        <w:spacing w:line="300" w:lineRule="auto"/>
      </w:pPr>
      <w:r>
        <w:rPr>
          <w:rFonts w:ascii="Google Sans" w:eastAsia="Google Sans" w:hAnsi="Google Sans" w:cs="Google Sans"/>
          <w:b/>
          <w:bCs/>
        </w:rPr>
        <w:t>具体需要做什么：</w:t>
      </w:r>
    </w:p>
    <w:p w14:paraId="00000026" w14:textId="77777777" w:rsidR="00145FFC" w:rsidRDefault="00000000">
      <w:pPr>
        <w:numPr>
          <w:ilvl w:val="1"/>
          <w:numId w:val="8"/>
        </w:numPr>
        <w:pBdr>
          <w:top w:val="nil"/>
          <w:left w:val="nil"/>
          <w:bottom w:val="nil"/>
          <w:right w:val="nil"/>
          <w:between w:val="nil"/>
        </w:pBdr>
        <w:spacing w:line="300" w:lineRule="auto"/>
      </w:pPr>
      <w:r>
        <w:rPr>
          <w:rFonts w:ascii="Google Sans" w:eastAsia="Google Sans" w:hAnsi="Google Sans" w:cs="Google Sans"/>
        </w:rPr>
        <w:lastRenderedPageBreak/>
        <w:t>搭建“粗召回 + 精排”的两阶段检索流水线。</w:t>
      </w:r>
    </w:p>
    <w:p w14:paraId="00000027" w14:textId="77777777" w:rsidR="00145FFC" w:rsidRDefault="00000000">
      <w:pPr>
        <w:numPr>
          <w:ilvl w:val="1"/>
          <w:numId w:val="8"/>
        </w:numPr>
        <w:pBdr>
          <w:top w:val="nil"/>
          <w:left w:val="nil"/>
          <w:bottom w:val="nil"/>
          <w:right w:val="nil"/>
          <w:between w:val="nil"/>
        </w:pBdr>
        <w:spacing w:line="300" w:lineRule="auto"/>
      </w:pPr>
      <w:r>
        <w:rPr>
          <w:rFonts w:ascii="Google Sans" w:eastAsia="Google Sans" w:hAnsi="Google Sans" w:cs="Google Sans"/>
        </w:rPr>
        <w:t>第一阶段使用基础向量检索扩大召回池（例如召回 Top-50 的候选文档）。</w:t>
      </w:r>
    </w:p>
    <w:p w14:paraId="00000028" w14:textId="0537D1BE" w:rsidR="00145FFC" w:rsidRDefault="00000000">
      <w:pPr>
        <w:numPr>
          <w:ilvl w:val="1"/>
          <w:numId w:val="8"/>
        </w:numPr>
        <w:pBdr>
          <w:top w:val="nil"/>
          <w:left w:val="nil"/>
          <w:bottom w:val="nil"/>
          <w:right w:val="nil"/>
          <w:between w:val="nil"/>
        </w:pBdr>
        <w:spacing w:line="300" w:lineRule="auto"/>
      </w:pPr>
      <w:r>
        <w:rPr>
          <w:rFonts w:ascii="Google Sans" w:eastAsia="Google Sans" w:hAnsi="Google Sans" w:cs="Google Sans"/>
        </w:rPr>
        <w:t xml:space="preserve">第二阶段引入交叉编码器架构的轻量级 </w:t>
      </w:r>
      <w:proofErr w:type="spellStart"/>
      <w:r>
        <w:rPr>
          <w:rFonts w:ascii="Google Sans" w:eastAsia="Google Sans" w:hAnsi="Google Sans" w:cs="Google Sans"/>
        </w:rPr>
        <w:t>Rerank</w:t>
      </w:r>
      <w:proofErr w:type="spellEnd"/>
      <w:r>
        <w:rPr>
          <w:rFonts w:ascii="Google Sans" w:eastAsia="Google Sans" w:hAnsi="Google Sans" w:cs="Google Sans"/>
        </w:rPr>
        <w:t xml:space="preserve"> 模型（如 </w:t>
      </w:r>
      <w:proofErr w:type="spellStart"/>
      <w:r>
        <w:rPr>
          <w:rFonts w:ascii="Google Sans" w:eastAsia="Google Sans" w:hAnsi="Google Sans" w:cs="Google Sans"/>
        </w:rPr>
        <w:t>bge-reranker</w:t>
      </w:r>
      <w:proofErr w:type="spellEnd"/>
      <w:r w:rsidR="003D4802">
        <w:rPr>
          <w:rFonts w:ascii="宋体" w:eastAsia="宋体" w:hAnsi="宋体" w:cs="宋体" w:hint="eastAsia"/>
        </w:rPr>
        <w:t>等</w:t>
      </w:r>
      <w:r>
        <w:rPr>
          <w:rFonts w:ascii="Google Sans" w:eastAsia="Google Sans" w:hAnsi="Google Sans" w:cs="Google Sans"/>
        </w:rPr>
        <w:t>），让问句和这 50 篇候选文档两两匹配，重新计算相关性得分。</w:t>
      </w:r>
    </w:p>
    <w:p w14:paraId="00000029" w14:textId="77777777" w:rsidR="00145FFC" w:rsidRDefault="00000000">
      <w:pPr>
        <w:numPr>
          <w:ilvl w:val="1"/>
          <w:numId w:val="8"/>
        </w:numPr>
        <w:pBdr>
          <w:top w:val="nil"/>
          <w:left w:val="nil"/>
          <w:bottom w:val="nil"/>
          <w:right w:val="nil"/>
          <w:between w:val="nil"/>
        </w:pBdr>
        <w:spacing w:line="300" w:lineRule="auto"/>
      </w:pPr>
      <w:r>
        <w:rPr>
          <w:rFonts w:ascii="Google Sans" w:eastAsia="Google Sans" w:hAnsi="Google Sans" w:cs="Google Sans"/>
        </w:rPr>
        <w:t xml:space="preserve">根据 </w:t>
      </w:r>
      <w:proofErr w:type="spellStart"/>
      <w:r>
        <w:rPr>
          <w:rFonts w:ascii="Google Sans" w:eastAsia="Google Sans" w:hAnsi="Google Sans" w:cs="Google Sans"/>
        </w:rPr>
        <w:t>Rerank</w:t>
      </w:r>
      <w:proofErr w:type="spellEnd"/>
      <w:r>
        <w:rPr>
          <w:rFonts w:ascii="Google Sans" w:eastAsia="Google Sans" w:hAnsi="Google Sans" w:cs="Google Sans"/>
        </w:rPr>
        <w:t xml:space="preserve"> 得分对文档重新排序，截取重排后的 Top-K（如 K=5）作为最终上下文。</w:t>
      </w:r>
    </w:p>
    <w:p w14:paraId="0000002A" w14:textId="37FCA44E" w:rsidR="00145FFC" w:rsidRDefault="00000000">
      <w:pPr>
        <w:numPr>
          <w:ilvl w:val="1"/>
          <w:numId w:val="8"/>
        </w:numPr>
        <w:pBdr>
          <w:top w:val="nil"/>
          <w:left w:val="nil"/>
          <w:bottom w:val="nil"/>
          <w:right w:val="nil"/>
          <w:between w:val="nil"/>
        </w:pBdr>
        <w:spacing w:line="300" w:lineRule="auto"/>
      </w:pPr>
      <w:r>
        <w:rPr>
          <w:rFonts w:ascii="Google Sans" w:eastAsia="Google Sans" w:hAnsi="Google Sans" w:cs="Google Sans"/>
        </w:rPr>
        <w:t xml:space="preserve">对比分析“仅有粗召回”与“增加 </w:t>
      </w:r>
      <w:proofErr w:type="spellStart"/>
      <w:r>
        <w:rPr>
          <w:rFonts w:ascii="Google Sans" w:eastAsia="Google Sans" w:hAnsi="Google Sans" w:cs="Google Sans"/>
        </w:rPr>
        <w:t>Rerank</w:t>
      </w:r>
      <w:proofErr w:type="spellEnd"/>
      <w:r>
        <w:rPr>
          <w:rFonts w:ascii="Google Sans" w:eastAsia="Google Sans" w:hAnsi="Google Sans" w:cs="Google Sans"/>
        </w:rPr>
        <w:t xml:space="preserve"> 后”的平均倒数排名</w:t>
      </w:r>
      <w:r w:rsidR="003D4802">
        <w:rPr>
          <w:rFonts w:ascii="Google Sans" w:eastAsia="Google Sans" w:hAnsi="Google Sans" w:cs="Google Sans"/>
        </w:rPr>
        <w:t>MRR</w:t>
      </w:r>
      <w:r>
        <w:rPr>
          <w:rFonts w:ascii="Google Sans" w:eastAsia="Google Sans" w:hAnsi="Google Sans" w:cs="Google Sans"/>
        </w:rPr>
        <w:t>和 Recall 指标变化。</w:t>
      </w:r>
    </w:p>
    <w:p w14:paraId="728A80FF" w14:textId="05F0B4C1" w:rsidR="00581F48" w:rsidRPr="00581F48" w:rsidRDefault="00000000" w:rsidP="00581F48">
      <w:pPr>
        <w:numPr>
          <w:ilvl w:val="0"/>
          <w:numId w:val="7"/>
        </w:numPr>
        <w:pBdr>
          <w:top w:val="nil"/>
          <w:left w:val="nil"/>
          <w:bottom w:val="nil"/>
          <w:right w:val="nil"/>
          <w:between w:val="nil"/>
        </w:pBdr>
        <w:spacing w:line="300" w:lineRule="auto"/>
      </w:pPr>
      <w:r>
        <w:rPr>
          <w:rFonts w:ascii="Google Sans" w:eastAsia="Google Sans" w:hAnsi="Google Sans" w:cs="Google Sans"/>
          <w:b/>
          <w:bCs/>
        </w:rPr>
        <w:t>期望达到什么效果：</w:t>
      </w:r>
      <w:r>
        <w:rPr>
          <w:rFonts w:ascii="Google Sans" w:eastAsia="Google Sans" w:hAnsi="Google Sans" w:cs="Google Sans"/>
        </w:rPr>
        <w:t xml:space="preserve"> 通过量化指标证明引入 </w:t>
      </w:r>
      <w:proofErr w:type="spellStart"/>
      <w:r>
        <w:rPr>
          <w:rFonts w:ascii="Google Sans" w:eastAsia="Google Sans" w:hAnsi="Google Sans" w:cs="Google Sans"/>
        </w:rPr>
        <w:t>Rerank</w:t>
      </w:r>
      <w:proofErr w:type="spellEnd"/>
      <w:r>
        <w:rPr>
          <w:rFonts w:ascii="Google Sans" w:eastAsia="Google Sans" w:hAnsi="Google Sans" w:cs="Google Sans"/>
        </w:rPr>
        <w:t xml:space="preserve"> 环节可以有效将高质量、高相关性的文档“推”到排序前列，从而实质性地提升金融长文本问答的准确率。</w:t>
      </w:r>
    </w:p>
    <w:p w14:paraId="6E4D0359" w14:textId="3B2E68AF" w:rsidR="00581F48" w:rsidRDefault="00581F48" w:rsidP="00581F48">
      <w:pPr>
        <w:numPr>
          <w:ilvl w:val="0"/>
          <w:numId w:val="7"/>
        </w:numPr>
        <w:pBdr>
          <w:top w:val="nil"/>
          <w:left w:val="nil"/>
          <w:bottom w:val="nil"/>
          <w:right w:val="nil"/>
          <w:between w:val="nil"/>
        </w:pBdr>
        <w:spacing w:line="300" w:lineRule="auto"/>
      </w:pPr>
      <w:r>
        <w:rPr>
          <w:rFonts w:ascii="宋体" w:eastAsia="宋体" w:hAnsi="宋体" w:cs="宋体" w:hint="eastAsia"/>
          <w:b/>
          <w:bCs/>
        </w:rPr>
        <w:t>建议</w:t>
      </w:r>
      <w:r>
        <w:rPr>
          <w:rFonts w:ascii="宋体" w:eastAsia="宋体" w:hAnsi="宋体" w:cs="宋体" w:hint="eastAsia"/>
          <w:b/>
          <w:bCs/>
        </w:rPr>
        <w:t>评测指标：</w:t>
      </w:r>
      <w:r>
        <w:t>Recall@</w:t>
      </w:r>
      <w:r>
        <w:rPr>
          <w:rFonts w:hint="eastAsia"/>
        </w:rPr>
        <w:t>5</w:t>
      </w:r>
      <w:r>
        <w:rPr>
          <w:rFonts w:hint="eastAsia"/>
        </w:rPr>
        <w:t>，</w:t>
      </w:r>
      <w:r>
        <w:t>Recall@</w:t>
      </w:r>
      <w:r>
        <w:rPr>
          <w:rFonts w:hint="eastAsia"/>
        </w:rPr>
        <w:t>10</w:t>
      </w:r>
    </w:p>
    <w:p w14:paraId="52BB326E" w14:textId="77777777" w:rsidR="00581F48" w:rsidRDefault="00581F48" w:rsidP="00581F48">
      <w:pPr>
        <w:pBdr>
          <w:top w:val="nil"/>
          <w:left w:val="nil"/>
          <w:bottom w:val="nil"/>
          <w:right w:val="nil"/>
          <w:between w:val="nil"/>
        </w:pBdr>
        <w:spacing w:line="300" w:lineRule="auto"/>
        <w:rPr>
          <w:rFonts w:hint="eastAsia"/>
        </w:rPr>
      </w:pPr>
    </w:p>
    <w:p w14:paraId="0000002C" w14:textId="77777777" w:rsidR="00145FFC" w:rsidRDefault="00000000">
      <w:pPr>
        <w:pStyle w:val="2"/>
        <w:spacing w:after="240"/>
        <w:rPr>
          <w:rFonts w:ascii="Google Sans" w:eastAsia="Google Sans" w:hAnsi="Google Sans" w:cs="Google Sans"/>
          <w:color w:val="202124"/>
        </w:rPr>
      </w:pPr>
      <w:r>
        <w:rPr>
          <w:rFonts w:ascii="Google Sans" w:eastAsia="Google Sans" w:hAnsi="Google Sans" w:cs="Google Sans"/>
          <w:color w:val="202124"/>
        </w:rPr>
        <w:t>五、复杂推理方向</w:t>
      </w:r>
    </w:p>
    <w:p w14:paraId="0000002D" w14:textId="6BDC6DAF" w:rsidR="00145FFC" w:rsidRDefault="00000000">
      <w:pPr>
        <w:pStyle w:val="3"/>
        <w:spacing w:before="0"/>
        <w:rPr>
          <w:rFonts w:ascii="Google Sans" w:eastAsia="Google Sans" w:hAnsi="Google Sans" w:cs="Google Sans"/>
        </w:rPr>
      </w:pPr>
      <w:r>
        <w:rPr>
          <w:rFonts w:ascii="Google Sans" w:eastAsia="Google Sans" w:hAnsi="Google Sans" w:cs="Google Sans"/>
        </w:rPr>
        <w:t xml:space="preserve">选题 </w:t>
      </w:r>
      <w:r w:rsidR="003D4802">
        <w:rPr>
          <w:rFonts w:ascii="Google Sans" w:eastAsia="Google Sans" w:hAnsi="Google Sans" w:cs="Google Sans" w:hint="eastAsia"/>
        </w:rPr>
        <w:t>5</w:t>
      </w:r>
      <w:r>
        <w:rPr>
          <w:rFonts w:ascii="Google Sans" w:eastAsia="Google Sans" w:hAnsi="Google Sans" w:cs="Google Sans"/>
        </w:rPr>
        <w:t>：面向财报长文本的层级化RAG（父块检索+子块精读）</w:t>
      </w:r>
    </w:p>
    <w:p w14:paraId="0000002E" w14:textId="77777777" w:rsidR="00145FFC" w:rsidRDefault="00000000">
      <w:pPr>
        <w:numPr>
          <w:ilvl w:val="0"/>
          <w:numId w:val="9"/>
        </w:numPr>
        <w:pBdr>
          <w:top w:val="nil"/>
          <w:left w:val="nil"/>
          <w:bottom w:val="nil"/>
          <w:right w:val="nil"/>
          <w:between w:val="nil"/>
        </w:pBdr>
        <w:spacing w:line="300" w:lineRule="auto"/>
      </w:pPr>
      <w:r>
        <w:rPr>
          <w:rFonts w:ascii="Google Sans" w:eastAsia="Google Sans" w:hAnsi="Google Sans" w:cs="Google Sans"/>
          <w:b/>
          <w:bCs/>
        </w:rPr>
        <w:t>目标：</w:t>
      </w:r>
      <w:r>
        <w:rPr>
          <w:rFonts w:ascii="Google Sans" w:eastAsia="Google Sans" w:hAnsi="Google Sans" w:cs="Google Sans"/>
        </w:rPr>
        <w:t xml:space="preserve"> 应对长篇金融财报全局检索容易引入噪声干扰，以及大模型上下文容易超限的问题，实现对复杂信息的层级化精准定位。</w:t>
      </w:r>
    </w:p>
    <w:p w14:paraId="0000002F" w14:textId="77777777" w:rsidR="00145FFC" w:rsidRDefault="00000000">
      <w:pPr>
        <w:numPr>
          <w:ilvl w:val="0"/>
          <w:numId w:val="9"/>
        </w:numPr>
        <w:pBdr>
          <w:top w:val="nil"/>
          <w:left w:val="nil"/>
          <w:bottom w:val="nil"/>
          <w:right w:val="nil"/>
          <w:between w:val="nil"/>
        </w:pBdr>
        <w:spacing w:line="300" w:lineRule="auto"/>
      </w:pPr>
      <w:r>
        <w:rPr>
          <w:rFonts w:ascii="Google Sans" w:eastAsia="Google Sans" w:hAnsi="Google Sans" w:cs="Google Sans"/>
          <w:b/>
          <w:bCs/>
        </w:rPr>
        <w:t>具体需要做什么：</w:t>
      </w:r>
    </w:p>
    <w:p w14:paraId="00000030" w14:textId="77777777" w:rsidR="00145FFC" w:rsidRDefault="00000000">
      <w:pPr>
        <w:numPr>
          <w:ilvl w:val="1"/>
          <w:numId w:val="10"/>
        </w:numPr>
        <w:pBdr>
          <w:top w:val="nil"/>
          <w:left w:val="nil"/>
          <w:bottom w:val="nil"/>
          <w:right w:val="nil"/>
          <w:between w:val="nil"/>
        </w:pBdr>
        <w:spacing w:line="300" w:lineRule="auto"/>
      </w:pPr>
      <w:r>
        <w:rPr>
          <w:rFonts w:ascii="Google Sans" w:eastAsia="Google Sans" w:hAnsi="Google Sans" w:cs="Google Sans"/>
        </w:rPr>
        <w:t>重新设计文档的解析逻辑，构建“父子层级树”结构：将财报按照章节结构（如标题、副标题）切分为宏观的“父块”，并在其下挂载细粒度切分的“子块”。</w:t>
      </w:r>
    </w:p>
    <w:p w14:paraId="00000031" w14:textId="77777777" w:rsidR="00145FFC" w:rsidRDefault="00000000">
      <w:pPr>
        <w:numPr>
          <w:ilvl w:val="1"/>
          <w:numId w:val="10"/>
        </w:numPr>
        <w:pBdr>
          <w:top w:val="nil"/>
          <w:left w:val="nil"/>
          <w:bottom w:val="nil"/>
          <w:right w:val="nil"/>
          <w:between w:val="nil"/>
        </w:pBdr>
        <w:spacing w:line="300" w:lineRule="auto"/>
      </w:pPr>
      <w:r>
        <w:rPr>
          <w:rFonts w:ascii="Google Sans" w:eastAsia="Google Sans" w:hAnsi="Google Sans" w:cs="Google Sans"/>
        </w:rPr>
        <w:t>设计两级检索链路：第一步，将用户问句与“父块”的摘要或向量进行匹配，粗筛出最相关的章节；第二步，仅在命中的核心章节内部，针对细粒度的“子块”进行二次精细检索。</w:t>
      </w:r>
    </w:p>
    <w:p w14:paraId="00000032" w14:textId="77777777" w:rsidR="00145FFC" w:rsidRDefault="00000000">
      <w:pPr>
        <w:numPr>
          <w:ilvl w:val="1"/>
          <w:numId w:val="10"/>
        </w:numPr>
        <w:pBdr>
          <w:top w:val="nil"/>
          <w:left w:val="nil"/>
          <w:bottom w:val="nil"/>
          <w:right w:val="nil"/>
          <w:between w:val="nil"/>
        </w:pBdr>
        <w:spacing w:line="300" w:lineRule="auto"/>
      </w:pPr>
      <w:r>
        <w:rPr>
          <w:rFonts w:ascii="Google Sans" w:eastAsia="Google Sans" w:hAnsi="Google Sans" w:cs="Google Sans"/>
        </w:rPr>
        <w:t>组装检索到的优质子块上下文，送入大模型生成最终回答。</w:t>
      </w:r>
    </w:p>
    <w:p w14:paraId="00000033" w14:textId="77777777" w:rsidR="00145FFC" w:rsidRDefault="00000000">
      <w:pPr>
        <w:numPr>
          <w:ilvl w:val="1"/>
          <w:numId w:val="10"/>
        </w:numPr>
        <w:pBdr>
          <w:top w:val="nil"/>
          <w:left w:val="nil"/>
          <w:bottom w:val="nil"/>
          <w:right w:val="nil"/>
          <w:between w:val="nil"/>
        </w:pBdr>
        <w:spacing w:line="300" w:lineRule="auto"/>
      </w:pPr>
      <w:r>
        <w:rPr>
          <w:rFonts w:ascii="Google Sans" w:eastAsia="Google Sans" w:hAnsi="Google Sans" w:cs="Google Sans"/>
        </w:rPr>
        <w:t xml:space="preserve">在 </w:t>
      </w:r>
      <w:proofErr w:type="spellStart"/>
      <w:r>
        <w:rPr>
          <w:rFonts w:ascii="Google Sans" w:eastAsia="Google Sans" w:hAnsi="Google Sans" w:cs="Google Sans"/>
        </w:rPr>
        <w:t>FinanceBench</w:t>
      </w:r>
      <w:proofErr w:type="spellEnd"/>
      <w:r>
        <w:rPr>
          <w:rFonts w:ascii="Google Sans" w:eastAsia="Google Sans" w:hAnsi="Google Sans" w:cs="Google Sans"/>
        </w:rPr>
        <w:t xml:space="preserve"> 长篇幅文档的复杂推理问句上进行测试。</w:t>
      </w:r>
    </w:p>
    <w:p w14:paraId="00000034" w14:textId="77777777" w:rsidR="00145FFC" w:rsidRPr="00581F48" w:rsidRDefault="00000000">
      <w:pPr>
        <w:numPr>
          <w:ilvl w:val="0"/>
          <w:numId w:val="9"/>
        </w:numPr>
        <w:pBdr>
          <w:top w:val="nil"/>
          <w:left w:val="nil"/>
          <w:bottom w:val="nil"/>
          <w:right w:val="nil"/>
          <w:between w:val="nil"/>
        </w:pBdr>
        <w:spacing w:line="300" w:lineRule="auto"/>
      </w:pPr>
      <w:r>
        <w:rPr>
          <w:rFonts w:ascii="Google Sans" w:eastAsia="Google Sans" w:hAnsi="Google Sans" w:cs="Google Sans"/>
          <w:b/>
          <w:bCs/>
        </w:rPr>
        <w:t>期望达到什么效果：</w:t>
      </w:r>
      <w:r>
        <w:rPr>
          <w:rFonts w:ascii="Google Sans" w:eastAsia="Google Sans" w:hAnsi="Google Sans" w:cs="Google Sans"/>
        </w:rPr>
        <w:t xml:space="preserve"> 建立一套结构化的检索范式，在控制输入 Token 数量、降低冗余噪声的同时，显著提升模型针对极长财报中特定细节的推理问答能力。</w:t>
      </w:r>
    </w:p>
    <w:p w14:paraId="78EE3BF0" w14:textId="21B4CD69" w:rsidR="00581F48" w:rsidRDefault="00581F48">
      <w:pPr>
        <w:numPr>
          <w:ilvl w:val="0"/>
          <w:numId w:val="9"/>
        </w:numPr>
        <w:pBdr>
          <w:top w:val="nil"/>
          <w:left w:val="nil"/>
          <w:bottom w:val="nil"/>
          <w:right w:val="nil"/>
          <w:between w:val="nil"/>
        </w:pBdr>
        <w:spacing w:line="300" w:lineRule="auto"/>
      </w:pPr>
      <w:r w:rsidRPr="00581F48">
        <w:rPr>
          <w:rFonts w:hint="eastAsia"/>
          <w:b/>
          <w:bCs/>
        </w:rPr>
        <w:t>评测：</w:t>
      </w:r>
      <w:r>
        <w:t>除了保证</w:t>
      </w:r>
      <w:r>
        <w:t xml:space="preserve"> </w:t>
      </w:r>
      <w:proofErr w:type="spellStart"/>
      <w:r>
        <w:t>Recall@K</w:t>
      </w:r>
      <w:proofErr w:type="spellEnd"/>
      <w:r>
        <w:t xml:space="preserve"> </w:t>
      </w:r>
      <w:r>
        <w:t>不下降</w:t>
      </w:r>
      <w:r>
        <w:rPr>
          <w:rFonts w:hint="eastAsia"/>
        </w:rPr>
        <w:t>，需</w:t>
      </w:r>
      <w:r w:rsidRPr="00581F48">
        <w:rPr>
          <w:rFonts w:ascii="宋体" w:eastAsia="宋体" w:hAnsi="宋体" w:cs="宋体" w:hint="eastAsia"/>
        </w:rPr>
        <w:t>用</w:t>
      </w:r>
      <w:proofErr w:type="spellStart"/>
      <w:r w:rsidRPr="00581F48">
        <w:rPr>
          <w:rFonts w:ascii="宋体" w:eastAsia="宋体" w:hAnsi="宋体" w:cs="宋体" w:hint="eastAsia"/>
        </w:rPr>
        <w:t>llm</w:t>
      </w:r>
      <w:proofErr w:type="spellEnd"/>
      <w:r w:rsidRPr="00581F48">
        <w:rPr>
          <w:rFonts w:ascii="宋体" w:eastAsia="宋体" w:hAnsi="宋体" w:cs="宋体" w:hint="eastAsia"/>
        </w:rPr>
        <w:t>-as-a-</w:t>
      </w:r>
      <w:proofErr w:type="spellStart"/>
      <w:r w:rsidRPr="00581F48">
        <w:rPr>
          <w:rFonts w:ascii="宋体" w:eastAsia="宋体" w:hAnsi="宋体" w:cs="宋体" w:hint="eastAsia"/>
        </w:rPr>
        <w:t>judege</w:t>
      </w:r>
      <w:proofErr w:type="spellEnd"/>
      <w:r w:rsidRPr="00581F48">
        <w:rPr>
          <w:rFonts w:ascii="宋体" w:eastAsia="宋体" w:hAnsi="宋体" w:cs="宋体" w:hint="eastAsia"/>
        </w:rPr>
        <w:t>的方式证明</w:t>
      </w:r>
      <w:r>
        <w:t>优化</w:t>
      </w:r>
      <w:r>
        <w:rPr>
          <w:rFonts w:hint="eastAsia"/>
        </w:rPr>
        <w:t>，优化分层结构后，消耗更少的</w:t>
      </w:r>
      <w:r>
        <w:rPr>
          <w:rFonts w:hint="eastAsia"/>
        </w:rPr>
        <w:t>token</w:t>
      </w:r>
      <w:r>
        <w:rPr>
          <w:rFonts w:hint="eastAsia"/>
        </w:rPr>
        <w:t>，且回答正确率得到提升。</w:t>
      </w:r>
    </w:p>
    <w:sectPr w:rsidR="00581F4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706BEF0A-C503-A747-9E00-CDADF506B776}"/>
    <w:embedBold r:id="rId2" w:fontKey="{780A9798-3142-0947-8A05-E3546675BFF8}"/>
  </w:font>
  <w:font w:name="宋体">
    <w:altName w:val="SimSun"/>
    <w:panose1 w:val="02010600030101010101"/>
    <w:charset w:val="86"/>
    <w:family w:val="auto"/>
    <w:pitch w:val="variable"/>
    <w:sig w:usb0="00000203" w:usb1="288F0000" w:usb2="00000016" w:usb3="00000000" w:csb0="00040001" w:csb1="00000000"/>
    <w:embedRegular r:id="rId3" w:subsetted="1" w:fontKey="{14EAE655-EC2B-8240-ACE9-DD6FFF239E89}"/>
    <w:embedBold r:id="rId4" w:subsetted="1" w:fontKey="{450FD2DF-62A9-194F-92B4-9FA570681421}"/>
  </w:font>
  <w:font w:name="Times New Roman">
    <w:panose1 w:val="02020603050405020304"/>
    <w:charset w:val="00"/>
    <w:family w:val="roman"/>
    <w:pitch w:val="variable"/>
    <w:sig w:usb0="E0002EFF" w:usb1="C000785B" w:usb2="00000009" w:usb3="00000000" w:csb0="000001FF" w:csb1="00000000"/>
    <w:embedRegular r:id="rId5" w:fontKey="{2552C702-4AAF-5F46-B153-FC4E12F99D3C}"/>
  </w:font>
  <w:font w:name="Georgia">
    <w:panose1 w:val="02040502050405020303"/>
    <w:charset w:val="00"/>
    <w:family w:val="roman"/>
    <w:pitch w:val="variable"/>
    <w:sig w:usb0="00000287" w:usb1="00000000" w:usb2="00000000" w:usb3="00000000" w:csb0="0000009F" w:csb1="00000000"/>
    <w:embedItalic r:id="rId6" w:fontKey="{6FB85312-305E-6744-B112-946EE1A578D3}"/>
  </w:font>
  <w:font w:name="Google Sans">
    <w:charset w:val="00"/>
    <w:family w:val="auto"/>
    <w:pitch w:val="default"/>
    <w:embedRegular r:id="rId7" w:fontKey="{E62CB7CF-640A-5745-A762-871BA84CC613}"/>
    <w:embedBold r:id="rId8" w:fontKey="{4A02A65B-1868-AF41-918E-DC36A266C708}"/>
  </w:font>
  <w:font w:name="Calibri">
    <w:panose1 w:val="020F0502020204030204"/>
    <w:charset w:val="00"/>
    <w:family w:val="swiss"/>
    <w:pitch w:val="variable"/>
    <w:sig w:usb0="E0002AFF" w:usb1="C000247B" w:usb2="00000009" w:usb3="00000000" w:csb0="000001FF" w:csb1="00000000"/>
    <w:embedRegular r:id="rId9" w:fontKey="{63CD4BDC-8932-F045-8EB0-32ECD15D048D}"/>
  </w:font>
  <w:font w:name="Cambria">
    <w:panose1 w:val="02040503050406030204"/>
    <w:charset w:val="00"/>
    <w:family w:val="roman"/>
    <w:pitch w:val="variable"/>
    <w:sig w:usb0="E00002FF" w:usb1="400004FF" w:usb2="00000000" w:usb3="00000000" w:csb0="0000019F" w:csb1="00000000"/>
    <w:embedRegular r:id="rId10" w:fontKey="{54D8658C-DBC7-4841-A931-7647EC9C06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7A9B"/>
    <w:multiLevelType w:val="multilevel"/>
    <w:tmpl w:val="DFE26B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62427F"/>
    <w:multiLevelType w:val="multilevel"/>
    <w:tmpl w:val="AD1240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8262A4B"/>
    <w:multiLevelType w:val="multilevel"/>
    <w:tmpl w:val="682004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A630329"/>
    <w:multiLevelType w:val="multilevel"/>
    <w:tmpl w:val="B4E081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9E71F9F"/>
    <w:multiLevelType w:val="multilevel"/>
    <w:tmpl w:val="A0EAD2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5786007"/>
    <w:multiLevelType w:val="multilevel"/>
    <w:tmpl w:val="5454B3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D5B72B0"/>
    <w:multiLevelType w:val="multilevel"/>
    <w:tmpl w:val="5A0E60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C32240E"/>
    <w:multiLevelType w:val="multilevel"/>
    <w:tmpl w:val="E4ECE2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3EB761D"/>
    <w:multiLevelType w:val="multilevel"/>
    <w:tmpl w:val="17EC28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8EA703E"/>
    <w:multiLevelType w:val="multilevel"/>
    <w:tmpl w:val="81D41F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2934545">
    <w:abstractNumId w:val="5"/>
  </w:num>
  <w:num w:numId="2" w16cid:durableId="482543770">
    <w:abstractNumId w:val="0"/>
  </w:num>
  <w:num w:numId="3" w16cid:durableId="535314505">
    <w:abstractNumId w:val="8"/>
  </w:num>
  <w:num w:numId="4" w16cid:durableId="1726442230">
    <w:abstractNumId w:val="1"/>
  </w:num>
  <w:num w:numId="5" w16cid:durableId="1372652491">
    <w:abstractNumId w:val="4"/>
  </w:num>
  <w:num w:numId="6" w16cid:durableId="1648626651">
    <w:abstractNumId w:val="6"/>
  </w:num>
  <w:num w:numId="7" w16cid:durableId="2094662003">
    <w:abstractNumId w:val="9"/>
  </w:num>
  <w:num w:numId="8" w16cid:durableId="1645818942">
    <w:abstractNumId w:val="3"/>
  </w:num>
  <w:num w:numId="9" w16cid:durableId="1522739260">
    <w:abstractNumId w:val="2"/>
  </w:num>
  <w:num w:numId="10" w16cid:durableId="17010851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FFC"/>
    <w:rsid w:val="00145FFC"/>
    <w:rsid w:val="003D4802"/>
    <w:rsid w:val="00581F48"/>
    <w:rsid w:val="00801FC7"/>
    <w:rsid w:val="00811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D96D28"/>
  <w15:docId w15:val="{0F4F0B04-BC68-E647-AE86-BC5632AB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atronus-ai/financebench"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悦君 王</cp:lastModifiedBy>
  <cp:revision>4</cp:revision>
  <dcterms:created xsi:type="dcterms:W3CDTF">2026-05-08T14:28:00Z</dcterms:created>
  <dcterms:modified xsi:type="dcterms:W3CDTF">2026-05-17T11:34:00Z</dcterms:modified>
</cp:coreProperties>
</file>