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Ariana Petrosyan</w:t>
      </w:r>
    </w:p>
    <w:p>
      <w:pPr>
        <w:jc w:val="center"/>
      </w:pPr>
      <w:r>
        <w:t>Paralegal / Legal Assistant</w:t>
        <w:br/>
        <w:t>Bristol, UK | ariana.petrosyan@email.com | 07XXX XXX210 | LinkedIn: linkedin.com/in/arianapetrosyan</w:t>
      </w:r>
    </w:p>
    <w:p>
      <w:r>
        <w:rPr>
          <w:b/>
          <w:sz w:val="22"/>
        </w:rPr>
        <w:t>PROFESSIONAL PROFILE</w:t>
      </w:r>
    </w:p>
    <w:p>
      <w:r>
        <w:t>Detail-oriented legal support professional with experience assisting fee earners, preparing case files, conducting legal research, and handling client correspondence. Strong understanding of document management, confidentiality, and deadline-driven administrative work across civil, employment, and commercial matters.</w:t>
      </w:r>
    </w:p>
    <w:p>
      <w:r>
        <w:rPr>
          <w:b/>
          <w:sz w:val="22"/>
        </w:rPr>
        <w:t>EDUCATION</w:t>
      </w:r>
    </w:p>
    <w:p>
      <w:r>
        <w:t>LLB Law, University of Bristol — 2022 to 2025</w:t>
      </w:r>
    </w:p>
    <w:p>
      <w:pPr>
        <w:pStyle w:val="ListBullet"/>
        <w:spacing w:after="0"/>
      </w:pPr>
      <w:r>
        <w:t>Modules included Contract Law, Tort Law, Public Law, Employment Law, and Legal Research Methods.</w:t>
      </w:r>
    </w:p>
    <w:p>
      <w:pPr>
        <w:pStyle w:val="ListBullet"/>
        <w:spacing w:after="0"/>
      </w:pPr>
      <w:r>
        <w:t>Completed coursework involving case analysis, legal writing, and client-based problem solving.</w:t>
      </w:r>
    </w:p>
    <w:p>
      <w:r>
        <w:t>MSc Strategic Communication, UWE Bristol — 2025 to 2026</w:t>
      </w:r>
    </w:p>
    <w:p>
      <w:pPr>
        <w:pStyle w:val="ListBullet"/>
        <w:spacing w:after="0"/>
      </w:pPr>
      <w:r>
        <w:t>Focused on professional communication, stakeholder management, and writing for regulated environments.</w:t>
      </w:r>
    </w:p>
    <w:p>
      <w:r>
        <w:rPr>
          <w:b/>
          <w:sz w:val="22"/>
        </w:rPr>
        <w:t>CORE SKILLS</w:t>
      </w:r>
    </w:p>
    <w:p>
      <w:r>
        <w:t>Legal research, case file preparation, document review, contract drafting support, client communication, compliance awareness, minute taking, Microsoft Word, Excel, data handling, attention to detail, time management.</w:t>
      </w:r>
    </w:p>
    <w:p>
      <w:r>
        <w:rPr>
          <w:b/>
          <w:sz w:val="22"/>
        </w:rPr>
        <w:t>EXPERIENCE</w:t>
      </w:r>
    </w:p>
    <w:p>
      <w:r>
        <w:t>Legal Assistant Intern | Westbridge Solicitors, Bristol | Jun 2025 – Sep 2025</w:t>
      </w:r>
    </w:p>
    <w:p>
      <w:pPr>
        <w:pStyle w:val="ListBullet"/>
        <w:spacing w:after="0"/>
      </w:pPr>
      <w:r>
        <w:t>Prepared bundles, formatted witness statements, and checked supporting documents before submission deadlines.</w:t>
      </w:r>
    </w:p>
    <w:p>
      <w:pPr>
        <w:pStyle w:val="ListBullet"/>
        <w:spacing w:after="0"/>
      </w:pPr>
      <w:r>
        <w:t>Drafted first-pass client letters and attendance notes for solicitor review.</w:t>
      </w:r>
    </w:p>
    <w:p>
      <w:pPr>
        <w:pStyle w:val="ListBullet"/>
        <w:spacing w:after="0"/>
      </w:pPr>
      <w:r>
        <w:t>Conducted legal and procedural research using firm resources and public guidance databases.</w:t>
      </w:r>
    </w:p>
    <w:p>
      <w:pPr>
        <w:pStyle w:val="ListBullet"/>
        <w:spacing w:after="0"/>
      </w:pPr>
      <w:r>
        <w:t>Updated matter records and maintained secure digital filing in line with confidentiality requirements.</w:t>
      </w:r>
    </w:p>
    <w:p>
      <w:r>
        <w:t>Student Careers Adviser Assistant | UWE Careers Service | Oct 2023 – May 2025</w:t>
      </w:r>
    </w:p>
    <w:p>
      <w:pPr>
        <w:pStyle w:val="ListBullet"/>
        <w:spacing w:after="0"/>
      </w:pPr>
      <w:r>
        <w:t>Handled front-facing enquiries professionally and escalated sensitive matters when required.</w:t>
      </w:r>
    </w:p>
    <w:p>
      <w:pPr>
        <w:pStyle w:val="ListBullet"/>
        <w:spacing w:after="0"/>
      </w:pPr>
      <w:r>
        <w:t>Maintained accurate written records, booking notes, and internal communications.</w:t>
      </w:r>
    </w:p>
    <w:p>
      <w:pPr>
        <w:pStyle w:val="ListBullet"/>
        <w:spacing w:after="0"/>
      </w:pPr>
      <w:r>
        <w:t>Supported events and workshops requiring careful scheduling, organisation, and client-focused service.</w:t>
      </w:r>
    </w:p>
    <w:p>
      <w:r>
        <w:rPr>
          <w:b/>
          <w:sz w:val="22"/>
        </w:rPr>
        <w:t>PROJECTS</w:t>
      </w:r>
    </w:p>
    <w:p>
      <w:r>
        <w:t>Legal Research Brief — Employment Policy Review</w:t>
      </w:r>
    </w:p>
    <w:p>
      <w:pPr>
        <w:pStyle w:val="ListBullet"/>
        <w:spacing w:after="0"/>
      </w:pPr>
      <w:r>
        <w:t>Produced a concise research brief comparing workplace policy provisions with current employment obligations.</w:t>
      </w:r>
    </w:p>
    <w:p>
      <w:pPr>
        <w:pStyle w:val="ListBullet"/>
        <w:spacing w:after="0"/>
      </w:pPr>
      <w:r>
        <w:t>Summarised findings clearly for non-specialist readers and highlighted practical compliance risks.</w:t>
      </w:r>
    </w:p>
    <w:p>
      <w:r>
        <w:rPr>
          <w:b/>
          <w:sz w:val="22"/>
        </w:rPr>
        <w:t>ADDITIONAL INFORMATION</w:t>
      </w:r>
    </w:p>
    <w:p>
      <w:r>
        <w:t>Languages: English, Armenian</w:t>
        <w:br/>
        <w:t>Interests: Access to justice, policy research, legal technology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