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line="480"/>
        <w:jc w:val="center"/>
      </w:pPr>
      <w:r>
        <w:rPr>
          <w:rFonts w:ascii="Times New Roman" w:cs="Times New Roman" w:eastAsia="Times New Roman" w:hAnsi="Times New Roman"/>
          <w:b/>
          <w:bCs/>
          <w:sz w:val="24"/>
          <w:szCs w:val="24"/>
        </w:rPr>
        <w:t xml:space="preserve">A Connectome-Constrained Embodied Drosophila: Closing the Sensorimotor Loop, and What It Takes to Make One Learn</w:t>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PROJECT: NAF — Neural Assessment of Flies</w:t>
      </w:r>
    </w:p>
    <w:p>
      <w:pPr>
        <w:spacing w:after="0" w:before="0" w:line="480"/>
        <w:jc w:val="center"/>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Technical Research Paper</w:t>
      </w:r>
    </w:p>
    <w:p>
      <w:pPr>
        <w:spacing w:after="0" w:before="0" w:line="480"/>
        <w:jc w:val="center"/>
      </w:pPr>
      <w:r>
        <w:rPr>
          <w:rFonts w:ascii="Times New Roman" w:cs="Times New Roman" w:eastAsia="Times New Roman" w:hAnsi="Times New Roman"/>
          <w:sz w:val="24"/>
          <w:szCs w:val="24"/>
        </w:rPr>
        <w:t xml:space="preserve">15 September 2026</w:t>
      </w:r>
    </w:p>
    <w:p>
      <w:r>
        <w:br w:type="page"/>
      </w:r>
    </w:p>
    <w:p>
      <w:pPr>
        <w:spacing w:after="0" w:before="0" w:line="480"/>
        <w:jc w:val="center"/>
      </w:pPr>
      <w:r>
        <w:rPr>
          <w:rFonts w:ascii="Times New Roman" w:cs="Times New Roman" w:eastAsia="Times New Roman" w:hAnsi="Times New Roman"/>
          <w:b/>
          <w:bCs/>
          <w:sz w:val="24"/>
          <w:szCs w:val="24"/>
        </w:rPr>
        <w:t xml:space="preserve">Author Note</w:t>
      </w:r>
    </w:p>
    <w:p>
      <w:pPr>
        <w:spacing w:after="0" w:before="0" w:line="480"/>
        <w:ind w:firstLine="720"/>
      </w:pPr>
      <w:r>
        <w:rPr>
          <w:rFonts w:ascii="Times New Roman" w:cs="Times New Roman" w:eastAsia="Times New Roman" w:hAnsi="Times New Roman"/>
          <w:sz w:val="24"/>
          <w:szCs w:val="24"/>
        </w:rPr>
        <w:t xml:space="preserve">Citations follow APA 7th edition. Author names, years, titles, and journals are given as recorded; volume, page, and DOI fields have not been verified against the published record and should be checked before this paper is used in formal work.</w:t>
      </w:r>
    </w:p>
    <w:p>
      <w:pPr>
        <w:spacing w:after="0" w:before="0" w:line="480"/>
        <w:ind w:firstLine="720"/>
      </w:pPr>
      <w:r>
        <w:rPr>
          <w:rFonts w:ascii="Times New Roman" w:cs="Times New Roman" w:eastAsia="Times New Roman" w:hAnsi="Times New Roman"/>
          <w:sz w:val="24"/>
          <w:szCs w:val="24"/>
        </w:rPr>
        <w:t xml:space="preserve">Every numeric result reported below was measured directly from the artefact, and each is accompanied by the procedure that produced it. Results that did not survive their own controls are reported as failures rather than omitted. Sections 7 and 10 exist largely for that purpose. Where a finding depends on a modelling addition made beyond the connectome, that dependence is stated explicitly.</w:t>
      </w:r>
    </w:p>
    <w:p>
      <w:r>
        <w:br w:type="page"/>
      </w:r>
    </w:p>
    <w:p>
      <w:pPr>
        <w:spacing w:after="0" w:before="0" w:line="480"/>
        <w:jc w:val="center"/>
      </w:pPr>
      <w:r>
        <w:rPr>
          <w:rFonts w:ascii="Times New Roman" w:cs="Times New Roman" w:eastAsia="Times New Roman" w:hAnsi="Times New Roman"/>
          <w:b/>
          <w:bCs/>
          <w:sz w:val="24"/>
          <w:szCs w:val="24"/>
        </w:rPr>
        <w:t xml:space="preserve">Abstract</w:t>
      </w:r>
    </w:p>
    <w:p>
      <w:pPr>
        <w:spacing w:after="0" w:before="0" w:line="480"/>
      </w:pPr>
      <w:r>
        <w:rPr>
          <w:rFonts w:ascii="Times New Roman" w:cs="Times New Roman" w:eastAsia="Times New Roman" w:hAnsi="Times New Roman"/>
          <w:sz w:val="24"/>
          <w:szCs w:val="24"/>
        </w:rPr>
        <w:t xml:space="preserve">Connectomics has produced synapse-resolution wiring diagrams of the Drosophila nervous system, but a wiring diagram is not an animal (Bargmann &amp; Marder, 2013). This paper describes an artefact that couples a 165,122-neuron leaky integrate-and-fire model of the male Drosophila central nervous system to a biomechanical body in a rigid-body physics engine, closing the sensorimotor loop in real time in a web browser, with several animals sharing one connectome through shared memory.</w:t>
      </w:r>
    </w:p>
    <w:p>
      <w:pPr>
        <w:spacing w:after="0" w:before="0" w:line="480"/>
        <w:ind w:firstLine="720"/>
      </w:pPr>
      <w:r>
        <w:rPr>
          <w:rFonts w:ascii="Times New Roman" w:cs="Times New Roman" w:eastAsia="Times New Roman" w:hAnsi="Times New Roman"/>
          <w:sz w:val="24"/>
          <w:szCs w:val="24"/>
        </w:rPr>
        <w:t xml:space="preserve">Three principal findings are reported. First, a coverage analysis: 45.1% of neurons receive externally imposed sensory drive, 0.3% are read as motor output, and 54.6% are interior; sensory coverage reaches 74.5% of annotated sensory neurons, while 1,245 of 1,314 descending neurons are simulated but never read. Second, and centrally, associative learning was impossible in this model for a reason that is a property of the dataset rather than of the parameters. Aversive stimuli raised the dopaminergic population trace by approximately 11%, against the approximately 68% the plasticity gate was calibrated against. Graph analysis showed that the 25 neurons annotated thermosensory are arista cells reporting preferred temperature rather than nociceptors, and that they reach the PPL1 dopaminergic cluster over only 103 two-hop paths. The afferents carrying noxious signals are class IV multidendritic neurons, which are peripheral and therefore almost entirely outside a central-brain electron-microscopy volume. Supplying that missing afferent explicitly produced a teaching signal that passes its own control: zero synapses depressed at rest against 4,176 under punishment. A naturally learned memory was then shown to survive a page reload intact. Third, a set of methodological results concerning measurement, including the counter-intuitive finding that furnishing the arena makes the simulation 1.7 times faster because ray casting dominates per-fly cost and clutter terminates rays early. A failed experiment on persistent defensive arousal is also reported, together with the design faults that invalidated it.</w:t>
      </w:r>
    </w:p>
    <w:p>
      <w:pPr>
        <w:spacing w:after="0" w:before="0" w:line="48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connectomics, Drosophila, embodied simulation, mushroom body, nociception, synaptic plasticity</w:t>
      </w:r>
    </w:p>
    <w:p>
      <w:r>
        <w:br w:type="page"/>
      </w:r>
    </w:p>
    <w:p>
      <w:pPr>
        <w:spacing w:after="0" w:before="0" w:line="480"/>
        <w:jc w:val="center"/>
      </w:pPr>
      <w:r>
        <w:rPr>
          <w:rFonts w:ascii="Times New Roman" w:cs="Times New Roman" w:eastAsia="Times New Roman" w:hAnsi="Times New Roman"/>
          <w:b/>
          <w:bCs/>
          <w:sz w:val="24"/>
          <w:szCs w:val="24"/>
        </w:rPr>
        <w:t xml:space="preserve">The Gap Between a Wiring Diagram and an Animal</w:t>
      </w:r>
    </w:p>
    <w:p>
      <w:pPr>
        <w:spacing w:after="0" w:before="0" w:line="480"/>
        <w:ind w:firstLine="720"/>
      </w:pPr>
      <w:r>
        <w:rPr>
          <w:rFonts w:ascii="Times New Roman" w:cs="Times New Roman" w:eastAsia="Times New Roman" w:hAnsi="Times New Roman"/>
          <w:sz w:val="24"/>
          <w:szCs w:val="24"/>
        </w:rPr>
        <w:t xml:space="preserve">Electron-microscopy reconstruction has yielded near-complete synaptic connectivity for the Drosophila hemibrain (Scheffer et al., 2020), the full adult brain (Dorkenwald et al., 2024; Schlegel et al., 2024), and the ventral nerve cord. These datasets specify, for each ordered pair of neurons, a synapse count. They do not specify synaptic sign with certainty, synaptic strength in physiological units, intrinsic excitability, or neuromodulatory state, and they say nothing about the body the circuit evolved to control.</w:t>
      </w:r>
    </w:p>
    <w:p>
      <w:pPr>
        <w:spacing w:after="0" w:before="0" w:line="480"/>
        <w:ind w:firstLine="720"/>
      </w:pPr>
      <w:r>
        <w:rPr>
          <w:rFonts w:ascii="Times New Roman" w:cs="Times New Roman" w:eastAsia="Times New Roman" w:hAnsi="Times New Roman"/>
          <w:sz w:val="24"/>
          <w:szCs w:val="24"/>
        </w:rPr>
        <w:t xml:space="preserve">Bargmann and Marder (2013) argued that connectivity alone underdetermines function, and Marder and Goaillard (2006) demonstrated that biological circuits reach similar output from widely varying underlying parameters. Any connectome-derived simulation therefore makes assumptions beyond the connectome, and its scientific value depends largely on how explicitly those assumptions are stated.</w:t>
      </w:r>
    </w:p>
    <w:p>
      <w:pPr>
        <w:spacing w:after="0" w:before="0" w:line="480"/>
        <w:ind w:firstLine="720"/>
      </w:pPr>
      <w:r>
        <w:rPr>
          <w:rFonts w:ascii="Times New Roman" w:cs="Times New Roman" w:eastAsia="Times New Roman" w:hAnsi="Times New Roman"/>
          <w:sz w:val="24"/>
          <w:szCs w:val="24"/>
        </w:rPr>
        <w:t xml:space="preserve">This paper takes that premise seriously in one specific way. The central result documents a case in which the missing information was not a parameter but an entire afferent population, in which no amount of tuning could have compensated, and in which the correct response was to add the missing pathway explicitly and flag every result depending on it.</w:t>
      </w:r>
    </w:p>
    <w:p>
      <w:pPr>
        <w:spacing w:after="0" w:before="0" w:line="480"/>
      </w:pPr>
      <w:r>
        <w:rPr>
          <w:rFonts w:ascii="Times New Roman" w:cs="Times New Roman" w:eastAsia="Times New Roman" w:hAnsi="Times New Roman"/>
          <w:b/>
          <w:bCs/>
          <w:sz w:val="24"/>
          <w:szCs w:val="24"/>
        </w:rPr>
        <w:t xml:space="preserve">Scope</w:t>
      </w:r>
    </w:p>
    <w:p>
      <w:pPr>
        <w:spacing w:after="0" w:before="0" w:line="480"/>
        <w:ind w:firstLine="720"/>
      </w:pPr>
      <w:r>
        <w:rPr>
          <w:rFonts w:ascii="Times New Roman" w:cs="Times New Roman" w:eastAsia="Times New Roman" w:hAnsi="Times New Roman"/>
          <w:sz w:val="24"/>
          <w:szCs w:val="24"/>
        </w:rPr>
        <w:t xml:space="preserve">The system is a browser-based, real-time, embodied simulation whose design priorities are, in order: that every sensory and motor signal terminates on identified connectome neurons rather than on abstractions; that the loop is genuinely closed, so that motor output changes the physical state generating the next sensory input; that several animals can share one arena; and that it runs on consumer hardware without installation. It is not a validated model of Drosophila behaviour.</w:t>
      </w:r>
    </w:p>
    <w:p>
      <w:pPr>
        <w:spacing w:after="0" w:before="0" w:line="480"/>
        <w:jc w:val="center"/>
      </w:pPr>
      <w:r>
        <w:rPr>
          <w:rFonts w:ascii="Times New Roman" w:cs="Times New Roman" w:eastAsia="Times New Roman" w:hAnsi="Times New Roman"/>
          <w:b/>
          <w:bCs/>
          <w:sz w:val="24"/>
          <w:szCs w:val="24"/>
        </w:rPr>
        <w:t xml:space="preserve">Materials</w:t>
      </w:r>
    </w:p>
    <w:p>
      <w:pPr>
        <w:spacing w:after="0" w:before="0" w:line="480"/>
      </w:pPr>
      <w:r>
        <w:rPr>
          <w:rFonts w:ascii="Times New Roman" w:cs="Times New Roman" w:eastAsia="Times New Roman" w:hAnsi="Times New Roman"/>
          <w:b/>
          <w:bCs/>
          <w:sz w:val="24"/>
          <w:szCs w:val="24"/>
        </w:rPr>
        <w:t xml:space="preserve">Connectome</w:t>
      </w:r>
    </w:p>
    <w:p>
      <w:pPr>
        <w:spacing w:after="0" w:before="0" w:line="480"/>
        <w:ind w:firstLine="720"/>
      </w:pPr>
      <w:r>
        <w:rPr>
          <w:rFonts w:ascii="Times New Roman" w:cs="Times New Roman" w:eastAsia="Times New Roman" w:hAnsi="Times New Roman"/>
          <w:sz w:val="24"/>
          <w:szCs w:val="24"/>
        </w:rPr>
        <w:t xml:space="preserve">The male Drosophila central nervous system connectome, version 1.0, comprising brain and ventral nerve cord in one graph. As instantiated here it contains 165,122 neurons and 10,511,038 weighted directed edges, with per-neuron annotations for cell type, class, superclass, hemisphere, predicted neurotransmitter, and soma position. Nomenclature follows Ito et al. (2014); cell typing follows Schlegel et al. (2024).</w:t>
      </w:r>
    </w:p>
    <w:p>
      <w:pPr>
        <w:spacing w:after="0" w:before="0" w:line="480"/>
      </w:pPr>
      <w:r>
        <w:rPr>
          <w:rFonts w:ascii="Times New Roman" w:cs="Times New Roman" w:eastAsia="Times New Roman" w:hAnsi="Times New Roman"/>
          <w:b/>
          <w:bCs/>
          <w:sz w:val="24"/>
          <w:szCs w:val="24"/>
        </w:rPr>
        <w:t xml:space="preserve">Body</w:t>
      </w:r>
    </w:p>
    <w:p>
      <w:pPr>
        <w:spacing w:after="0" w:before="0" w:line="480"/>
        <w:ind w:firstLine="720"/>
      </w:pPr>
      <w:r>
        <w:rPr>
          <w:rFonts w:ascii="Times New Roman" w:cs="Times New Roman" w:eastAsia="Times New Roman" w:hAnsi="Times New Roman"/>
          <w:sz w:val="24"/>
          <w:szCs w:val="24"/>
        </w:rPr>
        <w:t xml:space="preserve">Body dynamics use flybody, a morphologically detailed Drosophila model with actuated legs, wings, proboscis, antennae, and abdomen (Vaxenburg et al., 2024), simulated in MuJoCo (Todorov et al., 2012) compiled to WebAssembly. Units are centimetres, grams, and seconds; a standing fly’s thorax sits at approximately 0.13 cm.</w:t>
      </w:r>
    </w:p>
    <w:p>
      <w:pPr>
        <w:spacing w:after="0" w:before="0" w:line="480"/>
      </w:pPr>
      <w:r>
        <w:rPr>
          <w:rFonts w:ascii="Times New Roman" w:cs="Times New Roman" w:eastAsia="Times New Roman" w:hAnsi="Times New Roman"/>
          <w:b/>
          <w:bCs/>
          <w:sz w:val="24"/>
          <w:szCs w:val="24"/>
        </w:rPr>
        <w:t xml:space="preserve">Optic Lobe</w:t>
      </w:r>
    </w:p>
    <w:p>
      <w:pPr>
        <w:spacing w:after="0" w:before="0" w:line="480"/>
        <w:ind w:firstLine="720"/>
      </w:pPr>
      <w:r>
        <w:rPr>
          <w:rFonts w:ascii="Times New Roman" w:cs="Times New Roman" w:eastAsia="Times New Roman" w:hAnsi="Times New Roman"/>
          <w:sz w:val="24"/>
          <w:szCs w:val="24"/>
        </w:rPr>
        <w:t xml:space="preserve">Visual processing uses flyvis, a connectome-constrained recurrent model of the optic lobe trained on optic-flow tasks (Lappalainen et al., 2024), comprising 45,669 nodes and 1,513,231 edges across 65 cell types, with 721 hexagonal input columns per eye.</w:t>
      </w:r>
    </w:p>
    <w:p>
      <w:pPr>
        <w:spacing w:after="0" w:before="0" w:line="480"/>
        <w:jc w:val="center"/>
      </w:pPr>
      <w:r>
        <w:rPr>
          <w:rFonts w:ascii="Times New Roman" w:cs="Times New Roman" w:eastAsia="Times New Roman" w:hAnsi="Times New Roman"/>
          <w:b/>
          <w:bCs/>
          <w:sz w:val="24"/>
          <w:szCs w:val="24"/>
        </w:rPr>
        <w:t xml:space="preserve">The Neuron Model</w:t>
      </w:r>
    </w:p>
    <w:p>
      <w:pPr>
        <w:spacing w:after="0" w:before="0" w:line="480"/>
        <w:ind w:firstLine="720"/>
      </w:pPr>
      <w:r>
        <w:rPr>
          <w:rFonts w:ascii="Times New Roman" w:cs="Times New Roman" w:eastAsia="Times New Roman" w:hAnsi="Times New Roman"/>
          <w:sz w:val="24"/>
          <w:szCs w:val="24"/>
        </w:rPr>
        <w:t xml:space="preserve">Each neuron is a leaky integrate-and-fire unit following the whole-brain formulation of Shiu et al. (2024), in which every synapse contributes a fixed postsynaptic potential scaled by synapse count and signed by the predicted presynaptic transmitter.</w:t>
      </w:r>
    </w:p>
    <w:p>
      <w:pPr>
        <w:spacing w:line="300"/>
        <w:ind w:left="720"/>
      </w:pPr>
      <w:r>
        <w:rPr>
          <w:rFonts w:ascii="Consolas" w:cs="Consolas" w:eastAsia="Consolas" w:hAnsi="Consolas"/>
          <w:sz w:val="20"/>
          <w:szCs w:val="20"/>
        </w:rPr>
        <w:t xml:space="preserve">dV/dt = ( V_rest − V + g_E + g_I + I_bias ) / τ_m</w:t>
      </w:r>
    </w:p>
    <w:p>
      <w:pPr>
        <w:spacing w:after="0" w:before="0" w:line="480"/>
        <w:ind w:firstLine="720"/>
      </w:pPr>
      <w:r>
        <w:rPr>
          <w:rFonts w:ascii="Times New Roman" w:cs="Times New Roman" w:eastAsia="Times New Roman" w:hAnsi="Times New Roman"/>
          <w:sz w:val="24"/>
          <w:szCs w:val="24"/>
        </w:rPr>
        <w:t xml:space="preserve">Parameters are: dt = 0.5 ms; V_rest = −52 mV; V_thresh = −45 mV; τ_m = 20 ms; τ_syn = 5 ms; refractory period = 2.2 ms; synaptic delay = 1.8 ms.</w:t>
      </w:r>
    </w:p>
    <w:p>
      <w:pPr>
        <w:spacing w:after="0" w:before="0" w:line="480"/>
        <w:ind w:firstLine="720"/>
      </w:pPr>
      <w:r>
        <w:rPr>
          <w:rFonts w:ascii="Times New Roman" w:cs="Times New Roman" w:eastAsia="Times New Roman" w:hAnsi="Times New Roman"/>
          <w:sz w:val="24"/>
          <w:szCs w:val="24"/>
        </w:rPr>
        <w:t xml:space="preserve">Three mechanisms are added because the pure formulation produces implausibly sustained firing. Spike-frequency adaptation raises threshold by 2.0 mV per spike, decaying with τ = 100 ms. Short-term synaptic depression reduces a per-presynaptic resource variable by 20% per spike, recovering with τ = 200 ms. Input is scaled by neuron size, weighting each synapse by w·c/s where s is neuron volume relative to its region’s median.</w:t>
      </w:r>
    </w:p>
    <w:p>
      <w:pPr>
        <w:spacing w:after="0" w:before="0" w:line="480"/>
        <w:ind w:firstLine="720"/>
      </w:pPr>
      <w:r>
        <w:rPr>
          <w:rFonts w:ascii="Times New Roman" w:cs="Times New Roman" w:eastAsia="Times New Roman" w:hAnsi="Times New Roman"/>
          <w:sz w:val="24"/>
          <w:szCs w:val="24"/>
        </w:rPr>
        <w:t xml:space="preserve">Transmitter sign follows the predicted neurotransmitter: acetylcholine excitatory, GABA and glutamate inhibitory, monoamines excitatory unless overridden. Neurons with unknown transmitter receive sign zero. </w:t>
      </w:r>
      <w:r>
        <w:rPr>
          <w:rFonts w:ascii="Times New Roman" w:cs="Times New Roman" w:eastAsia="Times New Roman" w:hAnsi="Times New Roman"/>
          <w:i/>
          <w:iCs/>
          <w:sz w:val="24"/>
          <w:szCs w:val="24"/>
        </w:rPr>
        <w:t xml:space="preserve">No sign is invented</w:t>
      </w:r>
      <w:r>
        <w:rPr>
          <w:rFonts w:ascii="Times New Roman" w:cs="Times New Roman" w:eastAsia="Times New Roman" w:hAnsi="Times New Roman"/>
          <w:sz w:val="24"/>
          <w:szCs w:val="24"/>
        </w:rPr>
        <w:t xml:space="preserve">, leaving approximately 1.5% of the graph functionally silent rather than guessed at.</w:t>
      </w:r>
    </w:p>
    <w:p>
      <w:pPr>
        <w:spacing w:after="0" w:before="0" w:line="480"/>
        <w:jc w:val="center"/>
      </w:pPr>
      <w:r>
        <w:rPr>
          <w:rFonts w:ascii="Times New Roman" w:cs="Times New Roman" w:eastAsia="Times New Roman" w:hAnsi="Times New Roman"/>
          <w:b/>
          <w:bCs/>
          <w:sz w:val="24"/>
          <w:szCs w:val="24"/>
        </w:rPr>
        <w:t xml:space="preserve">Architecture</w:t>
      </w:r>
    </w:p>
    <w:p>
      <w:pPr>
        <w:spacing w:after="0" w:before="0" w:line="480"/>
      </w:pPr>
      <w:r>
        <w:rPr>
          <w:rFonts w:ascii="Times New Roman" w:cs="Times New Roman" w:eastAsia="Times New Roman" w:hAnsi="Times New Roman"/>
          <w:b/>
          <w:bCs/>
          <w:sz w:val="24"/>
          <w:szCs w:val="24"/>
        </w:rPr>
        <w:t xml:space="preserve">Integration Rates</w:t>
      </w:r>
    </w:p>
    <w:p>
      <w:pPr>
        <w:spacing w:after="0" w:before="0" w:line="480"/>
        <w:ind w:firstLine="720"/>
      </w:pPr>
      <w:r>
        <w:rPr>
          <w:rFonts w:ascii="Times New Roman" w:cs="Times New Roman" w:eastAsia="Times New Roman" w:hAnsi="Times New Roman"/>
          <w:sz w:val="24"/>
          <w:szCs w:val="24"/>
        </w:rPr>
        <w:t xml:space="preserve">The outer integration unit is one millisecond of simulated time.</w:t>
      </w:r>
    </w:p>
    <w:p>
      <w:pPr>
        <w:spacing w:before="240" w:line="480"/>
      </w:pPr>
      <w:r>
        <w:rPr>
          <w:rFonts w:ascii="Times New Roman" w:cs="Times New Roman" w:eastAsia="Times New Roman" w:hAnsi="Times New Roman"/>
          <w:b/>
          <w:bCs/>
          <w:sz w:val="24"/>
          <w:szCs w:val="24"/>
        </w:rPr>
        <w:t xml:space="preserve">Table 1</w:t>
      </w:r>
    </w:p>
    <w:p>
      <w:pPr>
        <w:spacing w:line="480"/>
      </w:pPr>
      <w:r>
        <w:rPr>
          <w:rFonts w:ascii="Times New Roman" w:cs="Times New Roman" w:eastAsia="Times New Roman" w:hAnsi="Times New Roman"/>
          <w:i/>
          <w:iCs/>
          <w:sz w:val="24"/>
          <w:szCs w:val="24"/>
        </w:rPr>
        <w:t xml:space="preserve">Integration Rates of the Four Concurrent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360"/>
      </w:tblGrid>
      <w:tr>
        <w:trPr>
          <w:tblHeader/>
        </w:trPr>
        <w:tc>
          <w:tcPr>
            <w:tcW w:type="dxa" w:w="4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Process</w:t>
            </w:r>
          </w:p>
        </w:tc>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Rate</w:t>
            </w:r>
          </w:p>
        </w:tc>
        <w:tc>
          <w:tcPr>
            <w:tcW w:type="dxa" w:w="23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Per 1 ms tick</w:t>
            </w:r>
          </w:p>
        </w:tc>
      </w:tr>
      <w:tr>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MuJoCo physics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0.2 ms</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5 substeps</w:t>
            </w:r>
          </w:p>
        </w:tc>
      </w:tr>
      <w:tr>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Leaky integrate-and-fire brain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0.5 ms</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 steps</w:t>
            </w:r>
          </w:p>
        </w:tc>
      </w:tr>
      <w:tr>
        <w:tc>
          <w:tcPr>
            <w:tcW w:type="dxa" w:w="4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Sensory transduction and motor readout</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 ms</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w:t>
            </w:r>
          </w:p>
        </w:tc>
      </w:tr>
      <w:tr>
        <w:tc>
          <w:tcPr>
            <w:tcW w:type="dxa" w:w="4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Optic lobe (flyvis)</w:t>
            </w:r>
          </w:p>
        </w:tc>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20 ms</w:t>
            </w:r>
          </w:p>
        </w:tc>
        <w:tc>
          <w:tcPr>
            <w:tcW w:type="dxa" w:w="23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 in 20</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physics timestep is halved from flybody’s 0.1 ms with no-slip iterations disabled, reported in-source as preserving gait quality at half the cost.</w:t>
      </w:r>
    </w:p>
    <w:p>
      <w:pPr>
        <w:spacing w:after="0" w:before="0" w:line="480"/>
      </w:pPr>
      <w:r>
        <w:rPr>
          <w:rFonts w:ascii="Times New Roman" w:cs="Times New Roman" w:eastAsia="Times New Roman" w:hAnsi="Times New Roman"/>
          <w:b/>
          <w:bCs/>
          <w:sz w:val="24"/>
          <w:szCs w:val="24"/>
        </w:rPr>
        <w:t xml:space="preserve">Shared Connectome, Private State</w:t>
      </w:r>
    </w:p>
    <w:p>
      <w:pPr>
        <w:spacing w:after="0" w:before="0" w:line="480"/>
        <w:ind w:firstLine="720"/>
      </w:pPr>
      <w:r>
        <w:rPr>
          <w:rFonts w:ascii="Times New Roman" w:cs="Times New Roman" w:eastAsia="Times New Roman" w:hAnsi="Times New Roman"/>
          <w:sz w:val="24"/>
          <w:szCs w:val="24"/>
        </w:rPr>
        <w:t xml:space="preserve">The connectome is written once into a SharedArrayBuffer and read by every animal; each receives a private block for dynamic state and its own MuJoCo world. Adding an animal therefore costs state, not another copy of the graph, which is the decision that makes multi-animal simulation tractable in a browser. It requires cross-origin isolation. Animals interact through kinematic proxies updated at 30 Hz, so physics cost scales linearly rather than quadratically, at the price that no solver is authoritative over an inter-animal collision.</w:t>
      </w:r>
    </w:p>
    <w:p>
      <w:pPr>
        <w:spacing w:after="0" w:before="0" w:line="480"/>
        <w:jc w:val="center"/>
      </w:pPr>
      <w:r>
        <w:rPr>
          <w:rFonts w:ascii="Times New Roman" w:cs="Times New Roman" w:eastAsia="Times New Roman" w:hAnsi="Times New Roman"/>
          <w:b/>
          <w:bCs/>
          <w:sz w:val="24"/>
          <w:szCs w:val="24"/>
        </w:rPr>
        <w:t xml:space="preserve">Sensorimotor Wiring</w:t>
      </w:r>
    </w:p>
    <w:p>
      <w:pPr>
        <w:spacing w:after="0" w:before="0" w:line="480"/>
        <w:ind w:firstLine="720"/>
      </w:pPr>
      <w:r>
        <w:rPr>
          <w:rFonts w:ascii="Times New Roman" w:cs="Times New Roman" w:eastAsia="Times New Roman" w:hAnsi="Times New Roman"/>
          <w:sz w:val="24"/>
          <w:szCs w:val="24"/>
        </w:rPr>
        <w:t xml:space="preserve">Every channel terminates on identified neurons specified by a body map linking anatomical sensors and muscles to connectome indices. Transduction functions are documented approximations, not fitted models.</w:t>
      </w:r>
    </w:p>
    <w:p>
      <w:pPr>
        <w:spacing w:after="0" w:before="0" w:line="480"/>
      </w:pPr>
      <w:r>
        <w:rPr>
          <w:rFonts w:ascii="Times New Roman" w:cs="Times New Roman" w:eastAsia="Times New Roman" w:hAnsi="Times New Roman"/>
          <w:b/>
          <w:bCs/>
          <w:sz w:val="24"/>
          <w:szCs w:val="24"/>
        </w:rPr>
        <w:t xml:space="preserve">Olfaction</w:t>
      </w:r>
    </w:p>
    <w:p>
      <w:pPr>
        <w:spacing w:after="0" w:before="0" w:line="480"/>
        <w:ind w:firstLine="720"/>
      </w:pPr>
      <w:r>
        <w:rPr>
          <w:rFonts w:ascii="Times New Roman" w:cs="Times New Roman" w:eastAsia="Times New Roman" w:hAnsi="Times New Roman"/>
          <w:sz w:val="24"/>
          <w:szCs w:val="24"/>
        </w:rPr>
        <w:t xml:space="preserve">Odorants are defined as glomerular activation patterns. Concentration at each antenna is computed from Gaussian plumes with wind advection, converted to firing rate by a Hill function, and applied to the olfactory receptor neurons of each glomerulus with a spontaneous baseline of 6 Hz. A divisive gain control is applied across the antennal lobe following the presynaptic inhibition described by Olsen and Wilson (2008), so that the glomerular pattern is preserved while total drive remains bounded.</w:t>
      </w:r>
    </w:p>
    <w:p>
      <w:pPr>
        <w:spacing w:after="0" w:before="0" w:line="480"/>
      </w:pPr>
      <w:r>
        <w:rPr>
          <w:rFonts w:ascii="Times New Roman" w:cs="Times New Roman" w:eastAsia="Times New Roman" w:hAnsi="Times New Roman"/>
          <w:b/>
          <w:bCs/>
          <w:sz w:val="24"/>
          <w:szCs w:val="24"/>
        </w:rPr>
        <w:t xml:space="preserve">Mechanosensation and Reafference</w:t>
      </w:r>
    </w:p>
    <w:p>
      <w:pPr>
        <w:spacing w:after="0" w:before="0" w:line="480"/>
        <w:ind w:firstLine="720"/>
      </w:pPr>
      <w:r>
        <w:rPr>
          <w:rFonts w:ascii="Times New Roman" w:cs="Times New Roman" w:eastAsia="Times New Roman" w:hAnsi="Times New Roman"/>
          <w:sz w:val="24"/>
          <w:szCs w:val="24"/>
        </w:rPr>
        <w:t xml:space="preserve">Tactile bristles are rapidly adapting, bursting at contact onset and offset with τ of approximately 15 ms. Self-generated footfalls are attenuated by 85% through an efference copy from the stepping generator, following the principle demonstrated for visual reafference by Kim et al. (2015), so that self-motion is not misread as external touch.</w:t>
      </w:r>
    </w:p>
    <w:p>
      <w:pPr>
        <w:spacing w:after="0" w:before="0" w:line="480"/>
      </w:pPr>
      <w:r>
        <w:rPr>
          <w:rFonts w:ascii="Times New Roman" w:cs="Times New Roman" w:eastAsia="Times New Roman" w:hAnsi="Times New Roman"/>
          <w:b/>
          <w:bCs/>
          <w:sz w:val="24"/>
          <w:szCs w:val="24"/>
        </w:rPr>
        <w:t xml:space="preserve">Vision</w:t>
      </w:r>
    </w:p>
    <w:p>
      <w:pPr>
        <w:spacing w:after="0" w:before="0" w:line="480"/>
        <w:ind w:firstLine="720"/>
      </w:pPr>
      <w:r>
        <w:rPr>
          <w:rFonts w:ascii="Times New Roman" w:cs="Times New Roman" w:eastAsia="Times New Roman" w:hAnsi="Times New Roman"/>
          <w:sz w:val="24"/>
          <w:szCs w:val="24"/>
        </w:rPr>
        <w:t xml:space="preserve">The primary path casts 721 rays per eye along the measured viewing directions of the flyvis hexagonal lattice and feeds the optic-lobe model at 50 Hz; its node activations then drive the matching male central nervous system optic-lobe neurons through 62,157 neuron-node pairs, approximately 38% of the entire connectome. The optic lobe is settled under a uniform grey field at construction and stored as a resting reference, so neurons respond to deviations rather than to absolute activity. LC10 small-object visual projection neurons are driven explicitly as the visual channel into courtship, following Ribeiro et al. (2018).</w:t>
      </w:r>
    </w:p>
    <w:p>
      <w:pPr>
        <w:spacing w:after="0" w:before="0" w:line="480"/>
      </w:pPr>
      <w:r>
        <w:rPr>
          <w:rFonts w:ascii="Times New Roman" w:cs="Times New Roman" w:eastAsia="Times New Roman" w:hAnsi="Times New Roman"/>
          <w:b/>
          <w:bCs/>
          <w:sz w:val="24"/>
          <w:szCs w:val="24"/>
        </w:rPr>
        <w:t xml:space="preserve">Audition</w:t>
      </w:r>
    </w:p>
    <w:p>
      <w:pPr>
        <w:spacing w:after="0" w:before="0" w:line="480"/>
        <w:ind w:firstLine="720"/>
      </w:pPr>
      <w:r>
        <w:rPr>
          <w:rFonts w:ascii="Times New Roman" w:cs="Times New Roman" w:eastAsia="Times New Roman" w:hAnsi="Times New Roman"/>
          <w:sz w:val="24"/>
          <w:szCs w:val="24"/>
        </w:rPr>
        <w:t xml:space="preserve">Courtship song is detected by Johnston’s organ (Kamikouchi et al., 2009; Yorozu et al., 2009). Song is near-field particle velocity rather than pressure, with two modelled consequences: intensity falls approximately as the inverse square of distance, making it a courtship signal over millimetres rather than a broadcast, and distance is computed per antenna so that the bilateral difference emerges from geometry rather than being imposed. The approximately 250 Hz carrier is unrepresentable at a 1 ms timestep, but the pulse train is not, and inter-pulse interval is the species-recognition cue (Coen et al., 2014); pulses are therefore modelled explicitly at 10 ms within a 35 ms interval.</w:t>
      </w:r>
    </w:p>
    <w:p>
      <w:pPr>
        <w:spacing w:after="0" w:before="0" w:line="480"/>
      </w:pPr>
      <w:r>
        <w:rPr>
          <w:rFonts w:ascii="Times New Roman" w:cs="Times New Roman" w:eastAsia="Times New Roman" w:hAnsi="Times New Roman"/>
          <w:b/>
          <w:bCs/>
          <w:sz w:val="24"/>
          <w:szCs w:val="24"/>
        </w:rPr>
        <w:t xml:space="preserve">Motor Readout</w:t>
      </w:r>
    </w:p>
    <w:p>
      <w:pPr>
        <w:spacing w:after="0" w:before="0" w:line="480"/>
        <w:ind w:firstLine="720"/>
      </w:pPr>
      <w:r>
        <w:rPr>
          <w:rFonts w:ascii="Times New Roman" w:cs="Times New Roman" w:eastAsia="Times New Roman" w:hAnsi="Times New Roman"/>
          <w:sz w:val="24"/>
          <w:szCs w:val="24"/>
        </w:rPr>
        <w:t xml:space="preserve">Descending mode uses identified descending neurons following the optogenetic dissections of Cande et al. (2018), Bidaye et al. (2014), and Namiki et al. (2018). Connectome mode drives mapped leg muscles through their own motor neurons in the ventral nerve cord. The giant-fibre to TTMn electrical synapse, absent from a chemical connectome, is added explicitly, consistent with the spike-timing account of escape in von Reyn et al. (2014).</w:t>
      </w:r>
    </w:p>
    <w:p>
      <w:pPr>
        <w:spacing w:after="0" w:before="0" w:line="480"/>
        <w:jc w:val="center"/>
      </w:pPr>
      <w:r>
        <w:rPr>
          <w:rFonts w:ascii="Times New Roman" w:cs="Times New Roman" w:eastAsia="Times New Roman" w:hAnsi="Times New Roman"/>
          <w:b/>
          <w:bCs/>
          <w:sz w:val="24"/>
          <w:szCs w:val="24"/>
        </w:rPr>
        <w:t xml:space="preserve">Mushroom-Body Plasticity</w:t>
      </w:r>
    </w:p>
    <w:p>
      <w:pPr>
        <w:spacing w:after="0" w:before="0" w:line="480"/>
        <w:ind w:firstLine="720"/>
      </w:pPr>
      <w:r>
        <w:rPr>
          <w:rFonts w:ascii="Times New Roman" w:cs="Times New Roman" w:eastAsia="Times New Roman" w:hAnsi="Times New Roman"/>
          <w:sz w:val="24"/>
          <w:szCs w:val="24"/>
        </w:rPr>
        <w:t xml:space="preserve">Associative memory in Drosophila is stored at the Kenyon cell to mushroom body output neuron synapse (Aso et al., 2014; Hige et al., 2015; Modi et al., 2020). In this connectome that class comprises 44,042 of 10,511,038 edges, or 0.419%, of which 29,169 survive the minimum-synapse threshold with non-zero effective weight, spanning 3,981 Kenyon cells and 97 output neurons; 4,064 Kenyon cells are annotated in total.</w:t>
      </w:r>
    </w:p>
    <w:p>
      <w:pPr>
        <w:spacing w:after="0" w:before="0" w:line="480"/>
        <w:ind w:firstLine="720"/>
      </w:pPr>
      <w:r>
        <w:rPr>
          <w:rFonts w:ascii="Times New Roman" w:cs="Times New Roman" w:eastAsia="Times New Roman" w:hAnsi="Times New Roman"/>
          <w:sz w:val="24"/>
          <w:szCs w:val="24"/>
        </w:rPr>
        <w:t xml:space="preserve">A per-animal plastic overlay on that slice costs 114 kB per animal, against approximately 40 MB to duplicate the graph, so the shared connectome remains shared. The complete circuit is present, including 340 dopaminergic neurons and the two APL neurons that enforce sparse coding (Lin et al., 2014; Turner et al., 2008).</w:t>
      </w:r>
    </w:p>
    <w:p>
      <w:pPr>
        <w:spacing w:after="0" w:before="0" w:line="480"/>
      </w:pPr>
      <w:r>
        <w:rPr>
          <w:rFonts w:ascii="Times New Roman" w:cs="Times New Roman" w:eastAsia="Times New Roman" w:hAnsi="Times New Roman"/>
          <w:b/>
          <w:bCs/>
          <w:sz w:val="24"/>
          <w:szCs w:val="24"/>
        </w:rPr>
        <w:t xml:space="preserve">Learning Rule</w:t>
      </w:r>
    </w:p>
    <w:p>
      <w:pPr>
        <w:spacing w:after="0" w:before="0" w:line="480"/>
        <w:ind w:firstLine="720"/>
      </w:pPr>
      <w:r>
        <w:rPr>
          <w:rFonts w:ascii="Times New Roman" w:cs="Times New Roman" w:eastAsia="Times New Roman" w:hAnsi="Times New Roman"/>
          <w:sz w:val="24"/>
          <w:szCs w:val="24"/>
        </w:rPr>
        <w:t xml:space="preserve">Depression, not potentiation, is the established direction at this synapse (Cohn et al., 2015; Hige et al., 2015). The implemented rule is eligibility trace multiplied by dopamine: coincidence of a Kenyon cell’s spike trace with dopamine in its compartment depresses that synapse, with recovery over approximately 120 s. Compartments are derived from connectivity rather than from type names, a dopaminergic neuron being taken to teach the synapses onto the output neurons it innervates, which covers 96 of 97 output neurons and 334 of 340 dopaminergic neurons.</w:t>
      </w:r>
    </w:p>
    <w:p>
      <w:pPr>
        <w:spacing w:after="0" w:before="0" w:line="480"/>
      </w:pPr>
      <w:r>
        <w:rPr>
          <w:rFonts w:ascii="Times New Roman" w:cs="Times New Roman" w:eastAsia="Times New Roman" w:hAnsi="Times New Roman"/>
          <w:b/>
          <w:bCs/>
          <w:sz w:val="24"/>
          <w:szCs w:val="24"/>
        </w:rPr>
        <w:t xml:space="preserve">Phasic Detection</w:t>
      </w:r>
    </w:p>
    <w:p>
      <w:pPr>
        <w:spacing w:after="0" w:before="0" w:line="480"/>
        <w:ind w:firstLine="720"/>
      </w:pPr>
      <w:r>
        <w:rPr>
          <w:rFonts w:ascii="Times New Roman" w:cs="Times New Roman" w:eastAsia="Times New Roman" w:hAnsi="Times New Roman"/>
          <w:sz w:val="24"/>
          <w:szCs w:val="24"/>
        </w:rPr>
        <w:t xml:space="preserve">Dopaminergic neurons in this model are tonically active, so learning from the absolute level depresses indiscriminately. The rule instead detects a rise above a slow baseline.</w:t>
      </w:r>
    </w:p>
    <w:p>
      <w:pPr>
        <w:spacing w:line="300"/>
        <w:ind w:left="720"/>
      </w:pPr>
      <w:r>
        <w:rPr>
          <w:rFonts w:ascii="Consolas" w:cs="Consolas" w:eastAsia="Consolas" w:hAnsi="Consolas"/>
          <w:sz w:val="20"/>
          <w:szCs w:val="20"/>
        </w:rPr>
        <w:t xml:space="preserve">popFast   300 ms smoothing of the summed dopaminergic trace</w:t>
      </w:r>
    </w:p>
    <w:p>
      <w:pPr>
        <w:spacing w:line="300"/>
        <w:ind w:left="720"/>
      </w:pPr>
      <w:r>
        <w:rPr>
          <w:rFonts w:ascii="Consolas" w:cs="Consolas" w:eastAsia="Consolas" w:hAnsi="Consolas"/>
          <w:sz w:val="20"/>
          <w:szCs w:val="20"/>
        </w:rPr>
        <w:t xml:space="preserve">popBase   8 s slow reference</w:t>
      </w:r>
    </w:p>
    <w:p>
      <w:pPr>
        <w:spacing w:line="300"/>
        <w:ind w:left="720"/>
      </w:pPr>
      <w:r>
        <w:rPr>
          <w:rFonts w:ascii="Consolas" w:cs="Consolas" w:eastAsia="Consolas" w:hAnsi="Consolas"/>
          <w:sz w:val="20"/>
          <w:szCs w:val="20"/>
        </w:rPr>
        <w:t xml:space="preserve">popRel    (popFast − popBase) / popBase</w:t>
      </w:r>
    </w:p>
    <w:p>
      <w:pPr>
        <w:spacing w:line="300"/>
        <w:ind w:left="720"/>
      </w:pPr>
      <w:r>
        <w:rPr>
          <w:rFonts w:ascii="Consolas" w:cs="Consolas" w:eastAsia="Consolas" w:hAnsi="Consolas"/>
          <w:sz w:val="20"/>
          <w:szCs w:val="20"/>
        </w:rPr>
        <w:t xml:space="preserve">gate      (popRel − phasicFloor) × phasicGain,   phasicFloor = 0.15</w:t>
      </w:r>
    </w:p>
    <w:p>
      <w:pPr>
        <w:spacing w:after="0" w:before="0" w:line="480"/>
        <w:jc w:val="center"/>
      </w:pPr>
      <w:r>
        <w:rPr>
          <w:rFonts w:ascii="Times New Roman" w:cs="Times New Roman" w:eastAsia="Times New Roman" w:hAnsi="Times New Roman"/>
          <w:b/>
          <w:bCs/>
          <w:sz w:val="24"/>
          <w:szCs w:val="24"/>
        </w:rPr>
        <w:t xml:space="preserve">The Teaching Signal: A Dataset Problem Misdiagnosed as a Parameter Problem</w:t>
      </w:r>
    </w:p>
    <w:p>
      <w:pPr>
        <w:spacing w:after="0" w:before="0" w:line="480"/>
        <w:ind w:firstLine="720"/>
      </w:pPr>
      <w:r>
        <w:rPr>
          <w:rFonts w:ascii="Times New Roman" w:cs="Times New Roman" w:eastAsia="Times New Roman" w:hAnsi="Times New Roman"/>
          <w:sz w:val="24"/>
          <w:szCs w:val="24"/>
        </w:rPr>
        <w:t xml:space="preserve">This section is the paper’s central empirical contribution, and it began as a failure.</w:t>
      </w:r>
    </w:p>
    <w:p>
      <w:pPr>
        <w:spacing w:after="0" w:before="0" w:line="480"/>
      </w:pPr>
      <w:r>
        <w:rPr>
          <w:rFonts w:ascii="Times New Roman" w:cs="Times New Roman" w:eastAsia="Times New Roman" w:hAnsi="Times New Roman"/>
          <w:b/>
          <w:bCs/>
          <w:sz w:val="24"/>
          <w:szCs w:val="24"/>
        </w:rPr>
        <w:t xml:space="preserve">Learning Did Not Occur, and the Threshold Was Not Why</w:t>
      </w:r>
    </w:p>
    <w:p>
      <w:pPr>
        <w:spacing w:after="0" w:before="0" w:line="480"/>
        <w:ind w:firstLine="720"/>
      </w:pPr>
      <w:r>
        <w:rPr>
          <w:rFonts w:ascii="Times New Roman" w:cs="Times New Roman" w:eastAsia="Times New Roman" w:hAnsi="Times New Roman"/>
          <w:sz w:val="24"/>
          <w:szCs w:val="24"/>
        </w:rPr>
        <w:t xml:space="preserve">Under punishment, no synapse changed. The obvious hypothesis, that the phasic floor was set too high, was tested by lowering it to 0.05 and running an unpunished control at the same setting.</w:t>
      </w:r>
    </w:p>
    <w:p>
      <w:pPr>
        <w:spacing w:before="240" w:line="480"/>
      </w:pPr>
      <w:r>
        <w:rPr>
          <w:rFonts w:ascii="Times New Roman" w:cs="Times New Roman" w:eastAsia="Times New Roman" w:hAnsi="Times New Roman"/>
          <w:b/>
          <w:bCs/>
          <w:sz w:val="24"/>
          <w:szCs w:val="24"/>
        </w:rPr>
        <w:t xml:space="preserve">Table 2</w:t>
      </w:r>
    </w:p>
    <w:p>
      <w:pPr>
        <w:spacing w:line="480"/>
      </w:pPr>
      <w:r>
        <w:rPr>
          <w:rFonts w:ascii="Times New Roman" w:cs="Times New Roman" w:eastAsia="Times New Roman" w:hAnsi="Times New Roman"/>
          <w:i/>
          <w:iCs/>
          <w:sz w:val="24"/>
          <w:szCs w:val="24"/>
        </w:rPr>
        <w:t xml:space="preserve">Unpunished Control With the Plasticity Threshold Lowered to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Measure (8 s, no punishment)</w:t>
            </w:r>
          </w:p>
        </w:tc>
        <w:tc>
          <w:tcPr>
            <w:tcW w:type="dxa" w:w="3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Result</w:t>
            </w:r>
          </w:p>
        </w:tc>
      </w:tr>
      <w:tr>
        <w:tc>
          <w:tcPr>
            <w:tcW w:type="dxa" w:w="6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popRel, median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r>
      <w:tr>
        <w:tc>
          <w:tcPr>
            <w:tcW w:type="dxa" w:w="6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popRel, 90th percentile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0.056</w:t>
            </w:r>
          </w:p>
        </w:tc>
      </w:tr>
      <w:tr>
        <w:tc>
          <w:tcPr>
            <w:tcW w:type="dxa" w:w="6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popRel, maximum</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0.108</w:t>
            </w:r>
          </w:p>
        </w:tc>
      </w:tr>
      <w:tr>
        <w:tc>
          <w:tcPr>
            <w:tcW w:type="dxa" w:w="63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Synapses depressed</w:t>
            </w:r>
          </w:p>
        </w:tc>
        <w:tc>
          <w:tcPr>
            <w:tcW w:type="dxa" w:w="3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1,094</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Unpunished popRel reaches 0.108 while punished popRel peaks at 0.111, so the distributions overlap almost entirely. Lowering the gate did not produce learning; it reproduced the indiscriminate depression the floor exists to prevent.</w:t>
      </w:r>
    </w:p>
    <w:p>
      <w:pPr>
        <w:spacing w:after="0" w:before="0" w:line="480"/>
        <w:ind w:firstLine="720"/>
      </w:pPr>
      <w:r>
        <w:rPr>
          <w:rFonts w:ascii="Times New Roman" w:cs="Times New Roman" w:eastAsia="Times New Roman" w:hAnsi="Times New Roman"/>
          <w:sz w:val="24"/>
          <w:szCs w:val="24"/>
        </w:rPr>
        <w:t xml:space="preserve">An earlier justification for lowering the threshold, that rest sits at 0.002, derived from a single point sample rather than a distribution and was therefore wrong. A noise floor must be characterised by its distribution.</w:t>
      </w:r>
    </w:p>
    <w:p>
      <w:pPr>
        <w:spacing w:after="0" w:before="0" w:line="480"/>
      </w:pPr>
      <w:r>
        <w:rPr>
          <w:rFonts w:ascii="Times New Roman" w:cs="Times New Roman" w:eastAsia="Times New Roman" w:hAnsi="Times New Roman"/>
          <w:b/>
          <w:bCs/>
          <w:sz w:val="24"/>
          <w:szCs w:val="24"/>
        </w:rPr>
        <w:t xml:space="preserve">A Second Hypothesis, Also Wrong</w:t>
      </w:r>
    </w:p>
    <w:p>
      <w:pPr>
        <w:spacing w:after="0" w:before="0" w:line="480"/>
        <w:ind w:firstLine="720"/>
      </w:pPr>
      <w:r>
        <w:rPr>
          <w:rFonts w:ascii="Times New Roman" w:cs="Times New Roman" w:eastAsia="Times New Roman" w:hAnsi="Times New Roman"/>
          <w:sz w:val="24"/>
          <w:szCs w:val="24"/>
        </w:rPr>
        <w:t xml:space="preserve">The detector summed all 340 dopaminergic neurons and asked whether there was more dopamine than usual, a question that cannot distinguish reward from punishment, since PPL1 signals punishment and PAM signals reward (Aso et al., 2014). With 24 PPL against 316 PAM neurons, a genuine punishment burst is diluted sevenfold. The detector was corrected to run on the PPL subset, which is right on its own terms but did not unblock learning.</w:t>
      </w:r>
    </w:p>
    <w:p>
      <w:pPr>
        <w:spacing w:before="240" w:line="480"/>
      </w:pPr>
      <w:r>
        <w:rPr>
          <w:rFonts w:ascii="Times New Roman" w:cs="Times New Roman" w:eastAsia="Times New Roman" w:hAnsi="Times New Roman"/>
          <w:b/>
          <w:bCs/>
          <w:sz w:val="24"/>
          <w:szCs w:val="24"/>
        </w:rPr>
        <w:t xml:space="preserve">Table 3</w:t>
      </w:r>
    </w:p>
    <w:p>
      <w:pPr>
        <w:spacing w:line="480"/>
      </w:pPr>
      <w:r>
        <w:rPr>
          <w:rFonts w:ascii="Times New Roman" w:cs="Times New Roman" w:eastAsia="Times New Roman" w:hAnsi="Times New Roman"/>
          <w:i/>
          <w:iCs/>
          <w:sz w:val="24"/>
          <w:szCs w:val="24"/>
        </w:rPr>
        <w:t xml:space="preserve">Dopaminergic Response to Aversive Stimuli Before the Afferent Was Supplied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000"/>
        <w:gridCol w:w="1760"/>
      </w:tblGrid>
      <w:tr>
        <w:trPr>
          <w:tblHeader/>
        </w:trPr>
        <w:tc>
          <w:tcPr>
            <w:tcW w:type="dxa" w:w="34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Stimulus</w:t>
            </w:r>
          </w:p>
        </w:tc>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Summed trace</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PPL subset</w:t>
            </w:r>
          </w:p>
        </w:tc>
        <w:tc>
          <w:tcPr>
            <w:tcW w:type="dxa" w:w="17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Change</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Baseline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27.1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11.09</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Hot floor (0.5)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30.2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12.24</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+11%</w:t>
            </w:r>
          </w:p>
        </w:tc>
      </w:tr>
      <w:tr>
        <w:tc>
          <w:tcPr>
            <w:tcW w:type="dxa" w:w="34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Bitter</w:t>
            </w:r>
          </w:p>
        </w:tc>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31.9</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12.44</w:t>
            </w:r>
          </w:p>
        </w:tc>
        <w:tc>
          <w:tcPr>
            <w:tcW w:type="dxa" w:w="17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+12%</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Against the approximately 68% rise the gate was designed around. Doubling the heat lowered the response from 0.111 to 0.099 while costing the animal 35% of its health, indicating that the nociceptive drive saturates and that punishment strength was never the limiting factor.</w:t>
      </w:r>
    </w:p>
    <w:p>
      <w:pPr>
        <w:spacing w:after="0" w:before="0" w:line="480"/>
      </w:pPr>
      <w:r>
        <w:rPr>
          <w:rFonts w:ascii="Times New Roman" w:cs="Times New Roman" w:eastAsia="Times New Roman" w:hAnsi="Times New Roman"/>
          <w:b/>
          <w:bCs/>
          <w:sz w:val="24"/>
          <w:szCs w:val="24"/>
        </w:rPr>
        <w:t xml:space="preserve">The Actual Cause</w:t>
      </w:r>
    </w:p>
    <w:p>
      <w:pPr>
        <w:spacing w:after="0" w:before="0" w:line="480"/>
        <w:ind w:firstLine="720"/>
      </w:pPr>
      <w:r>
        <w:rPr>
          <w:rFonts w:ascii="Times New Roman" w:cs="Times New Roman" w:eastAsia="Times New Roman" w:hAnsi="Times New Roman"/>
          <w:sz w:val="24"/>
          <w:szCs w:val="24"/>
        </w:rPr>
        <w:t xml:space="preserve">Graph analysis, requiring no simulation, established the following connectivity.</w:t>
      </w:r>
    </w:p>
    <w:p>
      <w:pPr>
        <w:spacing w:line="300"/>
        <w:ind w:left="720"/>
      </w:pPr>
      <w:r>
        <w:rPr>
          <w:rFonts w:ascii="Consolas" w:cs="Consolas" w:eastAsia="Consolas" w:hAnsi="Consolas"/>
          <w:sz w:val="20"/>
          <w:szCs w:val="20"/>
        </w:rPr>
        <w:t xml:space="preserve">thermosensory (25) → PPL (24)   0 direct edges, 103 two-hop paths via 46 intermediates</w:t>
      </w:r>
    </w:p>
    <w:p>
      <w:pPr>
        <w:spacing w:line="300"/>
        <w:ind w:left="720"/>
      </w:pPr>
      <w:r>
        <w:rPr>
          <w:rFonts w:ascii="Consolas" w:cs="Consolas" w:eastAsia="Consolas" w:hAnsi="Consolas"/>
          <w:sz w:val="20"/>
          <w:szCs w:val="20"/>
        </w:rPr>
        <w:t xml:space="preserve">gustatory   (1428) → PPL (24)   0 direct edges,  89 two-hop paths via 49 intermediates</w:t>
      </w:r>
    </w:p>
    <w:p>
      <w:pPr>
        <w:spacing w:after="0" w:before="0" w:line="480"/>
        <w:ind w:firstLine="720"/>
      </w:pPr>
      <w:r>
        <w:rPr>
          <w:rFonts w:ascii="Times New Roman" w:cs="Times New Roman" w:eastAsia="Times New Roman" w:hAnsi="Times New Roman"/>
          <w:sz w:val="24"/>
          <w:szCs w:val="24"/>
        </w:rPr>
        <w:t xml:space="preserve">The 25 neurons annotated thermosensory are arista cells, which report preferred temperature (Gallio et al., 2011). They are not nociceptors. Noxious heat and mechanical nociception in Drosophila are carried by class IV multidendritic neurons (Tracey et al., 2003), which are peripheral and therefore almost entirely outside a central-brain electron-microscopy volume.</w:t>
      </w:r>
    </w:p>
    <w:p>
      <w:pPr>
        <w:spacing w:after="0" w:before="0" w:line="480"/>
        <w:ind w:left="720"/>
      </w:pPr>
      <w:r>
        <w:rPr>
          <w:rFonts w:ascii="Times New Roman" w:cs="Times New Roman" w:eastAsia="Times New Roman" w:hAnsi="Times New Roman"/>
          <w:sz w:val="24"/>
          <w:szCs w:val="24"/>
        </w:rPr>
        <w:t xml:space="preserve">The afferents that carry noxious signals are not missing weight. They are missing from the dataset.</w:t>
      </w:r>
    </w:p>
    <w:p>
      <w:pPr>
        <w:spacing w:after="0" w:before="0" w:line="480"/>
      </w:pPr>
      <w:r>
        <w:rPr>
          <w:rFonts w:ascii="Times New Roman" w:cs="Times New Roman" w:eastAsia="Times New Roman" w:hAnsi="Times New Roman"/>
          <w:b/>
          <w:bCs/>
          <w:sz w:val="24"/>
          <w:szCs w:val="24"/>
        </w:rPr>
        <w:t xml:space="preserve">Supplying the Missing Afferent</w:t>
      </w:r>
    </w:p>
    <w:p>
      <w:pPr>
        <w:spacing w:after="0" w:before="0" w:line="480"/>
        <w:ind w:firstLine="720"/>
      </w:pPr>
      <w:r>
        <w:rPr>
          <w:rFonts w:ascii="Times New Roman" w:cs="Times New Roman" w:eastAsia="Times New Roman" w:hAnsi="Times New Roman"/>
          <w:sz w:val="24"/>
          <w:szCs w:val="24"/>
        </w:rPr>
        <w:t xml:space="preserve">Noxious intensity, from heat or bitter taste through a Hill function, now drives the PPL1 cluster directly. This is the same category of intervention as the giant-fibre to TTMn electrical synapse the model already adds explicitly because a chemical connectome cannot contain it: a sensory channel the volume does not cover, rather than a circuit being driven to produce a desired behaviour. It is disabled by default, its constants are documented as chosen rather than fitted, and any result depending on it states that dependence.</w:t>
      </w:r>
    </w:p>
    <w:p>
      <w:pPr>
        <w:spacing w:before="240" w:line="480"/>
      </w:pPr>
      <w:r>
        <w:rPr>
          <w:rFonts w:ascii="Times New Roman" w:cs="Times New Roman" w:eastAsia="Times New Roman" w:hAnsi="Times New Roman"/>
          <w:b/>
          <w:bCs/>
          <w:sz w:val="24"/>
          <w:szCs w:val="24"/>
        </w:rPr>
        <w:t xml:space="preserve">Table 4</w:t>
      </w:r>
    </w:p>
    <w:p>
      <w:pPr>
        <w:spacing w:line="480"/>
      </w:pPr>
      <w:r>
        <w:rPr>
          <w:rFonts w:ascii="Times New Roman" w:cs="Times New Roman" w:eastAsia="Times New Roman" w:hAnsi="Times New Roman"/>
          <w:i/>
          <w:iCs/>
          <w:sz w:val="24"/>
          <w:szCs w:val="24"/>
        </w:rPr>
        <w:t xml:space="preserve">Validation of the Nociceptive Afferent Against an Unpunished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1960"/>
      </w:tblGrid>
      <w:tr>
        <w:trPr>
          <w:tblHeader/>
        </w:trPr>
        <w:tc>
          <w:tcPr>
            <w:tcW w:type="dxa" w:w="2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Phase</w:t>
            </w:r>
          </w:p>
        </w:tc>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Synapses depressed</w:t>
            </w:r>
          </w:p>
        </w:tc>
        <w:tc>
          <w:tcPr>
            <w:tcW w:type="dxa" w:w="2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avRel</w:t>
            </w:r>
          </w:p>
        </w:tc>
        <w:tc>
          <w:tcPr>
            <w:tcW w:type="dxa" w:w="19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Gate</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Quiet rest</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−0.020</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Quiet rest</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−0.028</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Quiet rest</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−0.021</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Punished</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3,704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0.142</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0.311</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Punished</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4,068</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0.109</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0.239</w:t>
            </w:r>
          </w:p>
        </w:tc>
      </w:tr>
      <w:tr>
        <w:tc>
          <w:tcPr>
            <w:tcW w:type="dxa" w:w="2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Punished</w:t>
            </w:r>
          </w:p>
        </w:tc>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4,176</w:t>
            </w:r>
          </w:p>
        </w:tc>
        <w:tc>
          <w:tcPr>
            <w:tcW w:type="dxa" w:w="2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0.106</w:t>
            </w:r>
          </w:p>
        </w:tc>
        <w:tc>
          <w:tcPr>
            <w:tcW w:type="dxa" w:w="19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0.232</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Health remained at 1.00 throughout. Weights were zeroed after settling rather than before: an earlier version reset before settling and recorded 544 resting depressions that had accrued during the post-warm-up transient.</w:t>
      </w:r>
    </w:p>
    <w:p>
      <w:pPr>
        <w:spacing w:after="0" w:before="0" w:line="480"/>
      </w:pPr>
      <w:r>
        <w:rPr>
          <w:rFonts w:ascii="Times New Roman" w:cs="Times New Roman" w:eastAsia="Times New Roman" w:hAnsi="Times New Roman"/>
          <w:b/>
          <w:bCs/>
          <w:sz w:val="24"/>
          <w:szCs w:val="24"/>
        </w:rPr>
        <w:t xml:space="preserve">A Learned Memory Survives a Reload</w:t>
      </w:r>
    </w:p>
    <w:p>
      <w:pPr>
        <w:spacing w:before="240" w:line="480"/>
      </w:pPr>
      <w:r>
        <w:rPr>
          <w:rFonts w:ascii="Times New Roman" w:cs="Times New Roman" w:eastAsia="Times New Roman" w:hAnsi="Times New Roman"/>
          <w:b/>
          <w:bCs/>
          <w:sz w:val="24"/>
          <w:szCs w:val="24"/>
        </w:rPr>
        <w:t xml:space="preserve">Table 5</w:t>
      </w:r>
    </w:p>
    <w:p>
      <w:pPr>
        <w:spacing w:line="480"/>
      </w:pPr>
      <w:r>
        <w:rPr>
          <w:rFonts w:ascii="Times New Roman" w:cs="Times New Roman" w:eastAsia="Times New Roman" w:hAnsi="Times New Roman"/>
          <w:i/>
          <w:iCs/>
          <w:sz w:val="24"/>
          <w:szCs w:val="24"/>
        </w:rPr>
        <w:t xml:space="preserve">Persistence of a Naturally Learned Memory Across a Page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rPr>
          <w:tblHeader/>
        </w:trPr>
        <w:tc>
          <w:tcPr>
            <w:tcW w:type="dxa" w:w="4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Stage</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Synapses</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Non-zero</w:t>
            </w:r>
          </w:p>
        </w:tc>
        <w:tc>
          <w:tcPr>
            <w:tcW w:type="dxa" w:w="17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Checksum</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Naive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29,169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After 2.5 s simulated punishment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29,169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3,887</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Saved to store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29,169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4,096</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1833.1076</w:t>
            </w:r>
          </w:p>
        </w:tc>
      </w:tr>
      <w:tr>
        <w:tc>
          <w:tcPr>
            <w:tcW w:type="dxa" w:w="4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Read from running worker after reload</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29,169</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4,096</w:t>
            </w:r>
          </w:p>
        </w:tc>
        <w:tc>
          <w:tcPr>
            <w:tcW w:type="dxa" w:w="17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1821.4132</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checksum is 0.6% lower because the memory decays. The checksum fell by a factor of 0.99362 and the maximum depression fell from 1.00000 to 0.99362, the same factor to five decimal places, indicating uniform multiplicative decay across every edge, which is what a 120 s recovery constant produces between seeding and read-back. A corrupted or partially written array would not decay uniformly.</w:t>
      </w:r>
    </w:p>
    <w:p>
      <w:pPr>
        <w:spacing w:after="0" w:before="0" w:line="480"/>
        <w:ind w:firstLine="720"/>
      </w:pPr>
      <w:r>
        <w:rPr>
          <w:rFonts w:ascii="Times New Roman" w:cs="Times New Roman" w:eastAsia="Times New Roman" w:hAnsi="Times New Roman"/>
          <w:sz w:val="24"/>
          <w:szCs w:val="24"/>
        </w:rPr>
        <w:t xml:space="preserve">This shows that the machinery works: punishment-contingent synaptic change that persists across sessions. It does </w:t>
      </w:r>
      <w:r>
        <w:rPr>
          <w:rFonts w:ascii="Times New Roman" w:cs="Times New Roman" w:eastAsia="Times New Roman" w:hAnsi="Times New Roman"/>
          <w:i/>
          <w:iCs/>
          <w:sz w:val="24"/>
          <w:szCs w:val="24"/>
        </w:rPr>
        <w:t xml:space="preserve">not</w:t>
      </w:r>
      <w:r>
        <w:rPr>
          <w:rFonts w:ascii="Times New Roman" w:cs="Times New Roman" w:eastAsia="Times New Roman" w:hAnsi="Times New Roman"/>
          <w:sz w:val="24"/>
          <w:szCs w:val="24"/>
        </w:rPr>
        <w:t xml:space="preserve"> show that the fly’s behaviour changes as a result, and that distinction should be preserved in any description of this work.</w:t>
      </w:r>
    </w:p>
    <w:p>
      <w:pPr>
        <w:spacing w:after="0" w:before="0" w:line="480"/>
        <w:jc w:val="center"/>
      </w:pPr>
      <w:r>
        <w:rPr>
          <w:rFonts w:ascii="Times New Roman" w:cs="Times New Roman" w:eastAsia="Times New Roman" w:hAnsi="Times New Roman"/>
          <w:b/>
          <w:bCs/>
          <w:sz w:val="24"/>
          <w:szCs w:val="24"/>
        </w:rPr>
        <w:t xml:space="preserve">Coverage Analysis</w:t>
      </w:r>
    </w:p>
    <w:p>
      <w:pPr>
        <w:spacing w:after="0" w:before="0" w:line="480"/>
        <w:ind w:firstLine="720"/>
      </w:pPr>
      <w:r>
        <w:rPr>
          <w:rFonts w:ascii="Times New Roman" w:cs="Times New Roman" w:eastAsia="Times New Roman" w:hAnsi="Times New Roman"/>
          <w:sz w:val="24"/>
          <w:szCs w:val="24"/>
        </w:rPr>
        <w:t xml:space="preserve">Neurons are classified as driven if any transduction path writes firing rate to them, read if any motor path reads their spike count, and interior otherwise.</w:t>
      </w:r>
    </w:p>
    <w:p>
      <w:pPr>
        <w:spacing w:before="240" w:line="480"/>
      </w:pPr>
      <w:r>
        <w:rPr>
          <w:rFonts w:ascii="Times New Roman" w:cs="Times New Roman" w:eastAsia="Times New Roman" w:hAnsi="Times New Roman"/>
          <w:b/>
          <w:bCs/>
          <w:sz w:val="24"/>
          <w:szCs w:val="24"/>
        </w:rPr>
        <w:t xml:space="preserve">Table 6</w:t>
      </w:r>
    </w:p>
    <w:p>
      <w:pPr>
        <w:spacing w:line="480"/>
      </w:pPr>
      <w:r>
        <w:rPr>
          <w:rFonts w:ascii="Times New Roman" w:cs="Times New Roman" w:eastAsia="Times New Roman" w:hAnsi="Times New Roman"/>
          <w:i/>
          <w:iCs/>
          <w:sz w:val="24"/>
          <w:szCs w:val="24"/>
        </w:rPr>
        <w:t xml:space="preserve">Global Interface Coverage of the Connectome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rPr>
          <w:tblHeader/>
        </w:trPr>
        <w:tc>
          <w:tcPr>
            <w:tcW w:type="dxa" w:w="5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Category</w:t>
            </w:r>
          </w:p>
        </w:tc>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Neurons</w:t>
            </w:r>
          </w:p>
        </w:tc>
        <w:tc>
          <w:tcPr>
            <w:tcW w:type="dxa" w:w="21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Share</w:t>
            </w:r>
          </w:p>
        </w:tc>
      </w:tr>
      <w:tr>
        <w:tc>
          <w:tcPr>
            <w:tcW w:type="dxa" w:w="5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Externally driven (sensory)</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74,498</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45.1%</w:t>
            </w:r>
          </w:p>
        </w:tc>
      </w:tr>
      <w:tr>
        <w:tc>
          <w:tcPr>
            <w:tcW w:type="dxa" w:w="5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Read as output (motor)</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534</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0.3%</w:t>
            </w:r>
          </w:p>
        </w:tc>
      </w:tr>
      <w:tr>
        <w:tc>
          <w:tcPr>
            <w:tcW w:type="dxa" w:w="5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Interior</w:t>
            </w:r>
          </w:p>
        </w:tc>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90,090</w:t>
            </w:r>
          </w:p>
        </w:tc>
        <w:tc>
          <w:tcPr>
            <w:tcW w:type="dxa" w:w="21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54.6%</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N = 165,122. A 54.6% interior fraction is the appropriate figure, since those neurons should be driven by the connectome rather than by the simulation.</w:t>
      </w:r>
    </w:p>
    <w:p>
      <w:pPr>
        <w:spacing w:after="0" w:before="0" w:line="480"/>
        <w:ind w:firstLine="720"/>
      </w:pPr>
      <w:r>
        <w:rPr>
          <w:rFonts w:ascii="Times New Roman" w:cs="Times New Roman" w:eastAsia="Times New Roman" w:hAnsi="Times New Roman"/>
          <w:sz w:val="24"/>
          <w:szCs w:val="24"/>
        </w:rPr>
        <w:t xml:space="preserve">Sensory coverage reaches 11,852 of 15,912 annotated sensory neurons, or 74.5%. Vision, thermosensation, olfaction, tactile mechanosensation, and hygrosensation are essentially complete. The substantive gaps are 1,144 unclassified mechanosensory afferents and 1,707 neurons annotated only as unknown sensory, which cannot be driven without knowing their modality.</w:t>
      </w:r>
    </w:p>
    <w:p>
      <w:pPr>
        <w:spacing w:before="240" w:line="480"/>
      </w:pPr>
      <w:r>
        <w:rPr>
          <w:rFonts w:ascii="Times New Roman" w:cs="Times New Roman" w:eastAsia="Times New Roman" w:hAnsi="Times New Roman"/>
          <w:b/>
          <w:bCs/>
          <w:sz w:val="24"/>
          <w:szCs w:val="24"/>
        </w:rPr>
        <w:t xml:space="preserve">Table 7</w:t>
      </w:r>
    </w:p>
    <w:p>
      <w:pPr>
        <w:spacing w:line="480"/>
      </w:pPr>
      <w:r>
        <w:rPr>
          <w:rFonts w:ascii="Times New Roman" w:cs="Times New Roman" w:eastAsia="Times New Roman" w:hAnsi="Times New Roman"/>
          <w:i/>
          <w:iCs/>
          <w:sz w:val="24"/>
          <w:szCs w:val="24"/>
        </w:rPr>
        <w:t xml:space="preserve">Output-Side Coverage by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rPr>
          <w:tblHeader/>
        </w:trPr>
        <w:tc>
          <w:tcPr>
            <w:tcW w:type="dxa" w:w="4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Population</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Total</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Read</w:t>
            </w:r>
          </w:p>
        </w:tc>
        <w:tc>
          <w:tcPr>
            <w:tcW w:type="dxa" w:w="17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Gap</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Descending neurons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1,314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69</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1,245</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VNC motor neurons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708</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386</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322</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CB motor neurons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107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79</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28</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Efferent neurons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110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110</w:t>
            </w:r>
          </w:p>
        </w:tc>
      </w:tr>
      <w:t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Endocrine cells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94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94</w:t>
            </w:r>
          </w:p>
        </w:tc>
      </w:tr>
      <w:tr>
        <w:tc>
          <w:tcPr>
            <w:tcW w:type="dxa" w:w="4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Enteric nervous system</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47</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w:t>
            </w:r>
          </w:p>
        </w:tc>
        <w:tc>
          <w:tcPr>
            <w:tcW w:type="dxa" w:w="17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47</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The motor layer reads approximately 18 named descending types against 1,314 descending neurons present. Three systems, efferent, endocrine, and enteric, are absent from the loop entirely.</w:t>
      </w:r>
    </w:p>
    <w:p>
      <w:pPr>
        <w:spacing w:after="0" w:before="0" w:line="480"/>
        <w:jc w:val="center"/>
      </w:pPr>
      <w:r>
        <w:rPr>
          <w:rFonts w:ascii="Times New Roman" w:cs="Times New Roman" w:eastAsia="Times New Roman" w:hAnsi="Times New Roman"/>
          <w:b/>
          <w:bCs/>
          <w:sz w:val="24"/>
          <w:szCs w:val="24"/>
        </w:rPr>
        <w:t xml:space="preserve">Methodological Results</w:t>
      </w:r>
    </w:p>
    <w:p>
      <w:pPr>
        <w:spacing w:after="0" w:before="0" w:line="480"/>
      </w:pPr>
      <w:r>
        <w:rPr>
          <w:rFonts w:ascii="Times New Roman" w:cs="Times New Roman" w:eastAsia="Times New Roman" w:hAnsi="Times New Roman"/>
          <w:b/>
          <w:bCs/>
          <w:sz w:val="24"/>
          <w:szCs w:val="24"/>
        </w:rPr>
        <w:t xml:space="preserve">Furnishing the Arena Makes It Faster</w:t>
      </w:r>
    </w:p>
    <w:p>
      <w:pPr>
        <w:spacing w:after="0" w:before="0" w:line="480"/>
        <w:ind w:firstLine="720"/>
      </w:pPr>
      <w:r>
        <w:rPr>
          <w:rFonts w:ascii="Times New Roman" w:cs="Times New Roman" w:eastAsia="Times New Roman" w:hAnsi="Times New Roman"/>
          <w:sz w:val="24"/>
          <w:szCs w:val="24"/>
        </w:rPr>
        <w:t xml:space="preserve">Adding 31 obstacles was expected to cost throughput, since each becomes a collision geom in every fly’s world and is walked by the clearance computation each sensory tick. Measurement required separate page loads, because obstacles compile into the physics model when a fly is created and an in-session comparison therefore measures sensing and rendering only.</w:t>
      </w:r>
    </w:p>
    <w:p>
      <w:pPr>
        <w:spacing w:before="240" w:line="480"/>
      </w:pPr>
      <w:r>
        <w:rPr>
          <w:rFonts w:ascii="Times New Roman" w:cs="Times New Roman" w:eastAsia="Times New Roman" w:hAnsi="Times New Roman"/>
          <w:b/>
          <w:bCs/>
          <w:sz w:val="24"/>
          <w:szCs w:val="24"/>
        </w:rPr>
        <w:t xml:space="preserve">Table 8</w:t>
      </w:r>
    </w:p>
    <w:p>
      <w:pPr>
        <w:spacing w:line="480"/>
      </w:pPr>
      <w:r>
        <w:rPr>
          <w:rFonts w:ascii="Times New Roman" w:cs="Times New Roman" w:eastAsia="Times New Roman" w:hAnsi="Times New Roman"/>
          <w:i/>
          <w:iCs/>
          <w:sz w:val="24"/>
          <w:szCs w:val="24"/>
        </w:rPr>
        <w:t xml:space="preserve">Throughput in Simulated Seconds per Wall Second, by Obstacle Count and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Configuration</w:t>
            </w:r>
          </w:p>
        </w:tc>
        <w:tc>
          <w:tcPr>
            <w:tcW w:type="dxa" w:w="2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Vision on</w:t>
            </w:r>
          </w:p>
        </w:tc>
        <w:tc>
          <w:tcPr>
            <w:tcW w:type="dxa" w:w="2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Vision off</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56 obstacles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0.0302</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0.0399</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25 obstacles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0.0177</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0.0445</w:t>
            </w:r>
          </w:p>
        </w:tc>
      </w:tr>
      <w:tr>
        <w:tc>
          <w:tcPr>
            <w:tcW w:type="dxa" w:w="4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Effect of obstacles</w:t>
            </w:r>
          </w:p>
        </w:tc>
        <w:tc>
          <w:tcPr>
            <w:tcW w:type="dxa" w:w="2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1.7× faster</w:t>
            </w:r>
          </w:p>
        </w:tc>
        <w:tc>
          <w:tcPr>
            <w:tcW w:type="dxa" w:w="2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10% slower</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Within-cell variance was approximately 1%. The mechanism is ray termination: each fly casts 1,442 rays per sample, and in an empty arena those run to the wall or to the cutoff, whereas in a furnished one many terminate within millimetres. Ray casting dominates per-fly cost, so clutter buys throughput. The flies travelled further with obstacles present, ruling out the alternative explanation that an unobstructed animal generates more physics work.</w:t>
      </w:r>
    </w:p>
    <w:p>
      <w:pPr>
        <w:spacing w:after="0" w:before="0" w:line="480"/>
        <w:ind w:firstLine="720"/>
      </w:pPr>
      <w:r>
        <w:rPr>
          <w:rFonts w:ascii="Times New Roman" w:cs="Times New Roman" w:eastAsia="Times New Roman" w:hAnsi="Times New Roman"/>
          <w:sz w:val="24"/>
          <w:szCs w:val="24"/>
        </w:rPr>
        <w:t xml:space="preserve">An empty arena is therefore the expensive case, and benchmarks run in a bare ring overstate the cost of vision.</w:t>
      </w:r>
    </w:p>
    <w:p>
      <w:pPr>
        <w:spacing w:after="0" w:before="0" w:line="480"/>
      </w:pPr>
      <w:r>
        <w:rPr>
          <w:rFonts w:ascii="Times New Roman" w:cs="Times New Roman" w:eastAsia="Times New Roman" w:hAnsi="Times New Roman"/>
          <w:b/>
          <w:bCs/>
          <w:sz w:val="24"/>
          <w:szCs w:val="24"/>
        </w:rPr>
        <w:t xml:space="preserve">Throttling and Device Selection</w:t>
      </w:r>
    </w:p>
    <w:p>
      <w:pPr>
        <w:spacing w:after="0" w:before="0" w:line="480"/>
        <w:ind w:firstLine="720"/>
      </w:pPr>
      <w:r>
        <w:rPr>
          <w:rFonts w:ascii="Times New Roman" w:cs="Times New Roman" w:eastAsia="Times New Roman" w:hAnsi="Times New Roman"/>
          <w:sz w:val="24"/>
          <w:szCs w:val="24"/>
        </w:rPr>
        <w:t xml:space="preserve">A backgrounded browser tab runs the worker timers approximately 40 times slower, measured as 0.0366 against 0.0009 simulated seconds per wall second on one page minutes apart. Any unattended measurement through a normal window is therefore suspect. Two harnesses address this: a headless page that removes rendering entirely and flags any point measured while hidden, and a Node runner that launches Chrome with background throttling disabled.</w:t>
      </w:r>
    </w:p>
    <w:p>
      <w:pPr>
        <w:spacing w:after="0" w:before="0" w:line="480"/>
        <w:ind w:firstLine="720"/>
      </w:pPr>
      <w:r>
        <w:rPr>
          <w:rFonts w:ascii="Times New Roman" w:cs="Times New Roman" w:eastAsia="Times New Roman" w:hAnsi="Times New Roman"/>
          <w:sz w:val="24"/>
          <w:szCs w:val="24"/>
        </w:rPr>
        <w:t xml:space="preserve">On switchable-graphics hardware the browser may use the integrated GPU while the discrete GPU idles, and the browser’s own diagnostics page does not reveal this because it lists every adapter present. The embedded preview pane used during development reports an Intel adapter; the system browser reports an NVIDIA adapter, and one fly runs at 0.059 there against 0.0225 in the pane. Every benchmark now prints its adapter string.</w:t>
      </w:r>
    </w:p>
    <w:p>
      <w:pPr>
        <w:spacing w:after="0" w:before="0" w:line="480"/>
        <w:jc w:val="center"/>
      </w:pPr>
      <w:r>
        <w:rPr>
          <w:rFonts w:ascii="Times New Roman" w:cs="Times New Roman" w:eastAsia="Times New Roman" w:hAnsi="Times New Roman"/>
          <w:b/>
          <w:bCs/>
          <w:sz w:val="24"/>
          <w:szCs w:val="24"/>
        </w:rPr>
        <w:t xml:space="preserve">A Failed Experiment: Persistent Defensive Arousal</w:t>
      </w:r>
    </w:p>
    <w:p>
      <w:pPr>
        <w:spacing w:after="0" w:before="0" w:line="480"/>
        <w:ind w:firstLine="720"/>
      </w:pPr>
      <w:r>
        <w:rPr>
          <w:rFonts w:ascii="Times New Roman" w:cs="Times New Roman" w:eastAsia="Times New Roman" w:hAnsi="Times New Roman"/>
          <w:sz w:val="24"/>
          <w:szCs w:val="24"/>
        </w:rPr>
        <w:t xml:space="preserve">Anderson and Adolphs (2014) propose studying emotion in insects through measurable properties, namely valence, persistence, scalability, and generalisation, rather than through claims about subjective feeling. Gibson et al. (2015) applied this framework to Drosophila, reporting a defensive arousal after repeated looming that outlasts the stimulus, scales with the number of sweeps, raises locomotion, and suppresses feeding.</w:t>
      </w:r>
    </w:p>
    <w:p>
      <w:pPr>
        <w:spacing w:after="0" w:before="0" w:line="480"/>
        <w:ind w:firstLine="720"/>
      </w:pPr>
      <w:r>
        <w:rPr>
          <w:rFonts w:ascii="Times New Roman" w:cs="Times New Roman" w:eastAsia="Times New Roman" w:hAnsi="Times New Roman"/>
          <w:sz w:val="24"/>
          <w:szCs w:val="24"/>
        </w:rPr>
        <w:t xml:space="preserve">A first attempt to reproduce this failed, and was uninterpretable rather than merely negative.</w:t>
      </w:r>
    </w:p>
    <w:p>
      <w:pPr>
        <w:spacing w:before="240" w:line="480"/>
      </w:pPr>
      <w:r>
        <w:rPr>
          <w:rFonts w:ascii="Times New Roman" w:cs="Times New Roman" w:eastAsia="Times New Roman" w:hAnsi="Times New Roman"/>
          <w:b/>
          <w:bCs/>
          <w:sz w:val="24"/>
          <w:szCs w:val="24"/>
        </w:rPr>
        <w:t xml:space="preserve">Table 9</w:t>
      </w:r>
    </w:p>
    <w:p>
      <w:pPr>
        <w:spacing w:line="480"/>
      </w:pPr>
      <w:r>
        <w:rPr>
          <w:rFonts w:ascii="Times New Roman" w:cs="Times New Roman" w:eastAsia="Times New Roman" w:hAnsi="Times New Roman"/>
          <w:i/>
          <w:iCs/>
          <w:sz w:val="24"/>
          <w:szCs w:val="24"/>
        </w:rPr>
        <w:t xml:space="preserve">Locomotor Speed Before and After Looming, First (Invalid)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800"/>
        <w:gridCol w:w="1760"/>
      </w:tblGrid>
      <w:tr>
        <w:trPr>
          <w:tblHeader/>
        </w:trPr>
        <w:tc>
          <w:tcPr>
            <w:tcW w:type="dxa" w:w="32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Condition</w:t>
            </w:r>
          </w:p>
        </w:tc>
        <w:tc>
          <w:tcPr>
            <w:tcW w:type="dxa" w:w="26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Baseline speed (cm/s)</w:t>
            </w:r>
          </w:p>
        </w:tc>
        <w:tc>
          <w:tcPr>
            <w:tcW w:type="dxa" w:w="1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Post +2 s</w:t>
            </w:r>
          </w:p>
        </w:tc>
        <w:tc>
          <w:tcPr>
            <w:tcW w:type="dxa" w:w="17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Post +4 s</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 passes (control)</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0.422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1.45</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1.23</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2 passes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0.737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0.83</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1.93</w:t>
            </w:r>
          </w:p>
        </w:tc>
      </w:tr>
      <w:tr>
        <w:tc>
          <w:tcPr>
            <w:tcW w:type="dxa" w:w="32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6 passes</w:t>
            </w:r>
          </w:p>
        </w:tc>
        <w:tc>
          <w:tcPr>
            <w:tcW w:type="dxa" w:w="26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1.495</w:t>
            </w:r>
          </w:p>
        </w:tc>
        <w:tc>
          <w:tcPr>
            <w:tcW w:type="dxa" w:w="1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0.50</w:t>
            </w:r>
          </w:p>
        </w:tc>
        <w:tc>
          <w:tcPr>
            <w:tcW w:type="dxa" w:w="17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sz w:val="22"/>
                <w:szCs w:val="22"/>
              </w:rPr>
              <w:t xml:space="preserve">0.84</w:t>
            </w:r>
          </w:p>
        </w:tc>
      </w:tr>
    </w:tbl>
    <w:p>
      <w:pPr>
        <w:spacing w:after="240" w:line="480"/>
      </w:pPr>
      <w:r>
        <w:rPr>
          <w:rFonts w:ascii="Times New Roman" w:cs="Times New Roman" w:eastAsia="Times New Roman" w:hAnsi="Times New Roman"/>
          <w:i/>
          <w:iCs/>
          <w:sz w:val="24"/>
          <w:szCs w:val="24"/>
        </w:rPr>
        <w:t xml:space="preserve">Note. </w:t>
      </w:r>
      <w:r>
        <w:rPr>
          <w:rFonts w:ascii="Times New Roman" w:cs="Times New Roman" w:eastAsia="Times New Roman" w:hAnsi="Times New Roman"/>
          <w:sz w:val="24"/>
          <w:szCs w:val="24"/>
        </w:rPr>
        <w:t xml:space="preserve">Post-stimulus values are ratios to each condition’s own baseline. The control produced the largest immediate elevation.</w:t>
      </w:r>
    </w:p>
    <w:p>
      <w:pPr>
        <w:spacing w:after="0" w:before="0" w:line="480"/>
        <w:ind w:firstLine="720"/>
      </w:pPr>
      <w:r>
        <w:rPr>
          <w:rFonts w:ascii="Times New Roman" w:cs="Times New Roman" w:eastAsia="Times New Roman" w:hAnsi="Times New Roman"/>
          <w:sz w:val="24"/>
          <w:szCs w:val="24"/>
        </w:rPr>
        <w:t xml:space="preserve">The informative numbers are the baselines, which rose monotonically from 0.422 to 0.737 to 1.495 cm/s in exactly the order the conditions ran. Four faults follow. First, order was confounded with time, since conditions ran in ascending sequence on one animal without washout; normalising to each condition’s own baseline aggravates this, because dividing by a climbing baseline manufactures a falling trend. Second, the sample was a single animal, while the unpunished control alone swung by a factor of 1.45 spontaneously. Third, 2 s bins sample bout phase rather than state. Fourth, and most importantly, the stimulus was not a looming stimulus: the threat animation runs on wall-clock time, so a 350 ms sweep corresponds to 13 ms of the fly’s own time at 0.04 times real time.</w:t>
      </w:r>
    </w:p>
    <w:p>
      <w:pPr>
        <w:spacing w:after="0" w:before="0" w:line="480"/>
        <w:ind w:firstLine="720"/>
      </w:pPr>
      <w:r>
        <w:rPr>
          <w:rFonts w:ascii="Times New Roman" w:cs="Times New Roman" w:eastAsia="Times New Roman" w:hAnsi="Times New Roman"/>
          <w:sz w:val="24"/>
          <w:szCs w:val="24"/>
        </w:rPr>
        <w:t xml:space="preserve">The fourth fault generalises. Anything timed for the fly must be expressed in simulated time; wall-clock animation is for the viewer.</w:t>
      </w:r>
    </w:p>
    <w:p>
      <w:pPr>
        <w:spacing w:after="0" w:before="0" w:line="480"/>
        <w:ind w:left="720"/>
      </w:pPr>
      <w:r>
        <w:rPr>
          <w:rFonts w:ascii="Times New Roman" w:cs="Times New Roman" w:eastAsia="Times New Roman" w:hAnsi="Times New Roman"/>
          <w:sz w:val="24"/>
          <w:szCs w:val="24"/>
        </w:rPr>
        <w:t xml:space="preserve">The zero-pass control is the only reason this was caught. Without it, a 1.45-fold post-stimulus elevation reads as textbook defensive arousal. Every behavioural measure in this system requires a no-stimulus control run in the same session.</w:t>
      </w:r>
    </w:p>
    <w:p>
      <w:pPr>
        <w:spacing w:after="0" w:before="0" w:line="480"/>
        <w:ind w:firstLine="720"/>
      </w:pPr>
      <w:r>
        <w:rPr>
          <w:rFonts w:ascii="Times New Roman" w:cs="Times New Roman" w:eastAsia="Times New Roman" w:hAnsi="Times New Roman"/>
          <w:sz w:val="24"/>
          <w:szCs w:val="24"/>
        </w:rPr>
        <w:t xml:space="preserve">A corrected design, with randomised condition order, independent replicates, washout with baseline spread reported, wider bins, and the loom expressed in simulated time, has been implemented and is reported separately.</w:t>
      </w:r>
    </w:p>
    <w:p>
      <w:pPr>
        <w:spacing w:after="0" w:before="0" w:line="480"/>
        <w:jc w:val="center"/>
      </w:pPr>
      <w:r>
        <w:rPr>
          <w:rFonts w:ascii="Times New Roman" w:cs="Times New Roman" w:eastAsia="Times New Roman" w:hAnsi="Times New Roman"/>
          <w:b/>
          <w:bCs/>
          <w:sz w:val="24"/>
          <w:szCs w:val="24"/>
        </w:rPr>
        <w:t xml:space="preserve">Limitations</w:t>
      </w:r>
    </w:p>
    <w:p>
      <w:pPr>
        <w:spacing w:after="0" w:before="0" w:line="480"/>
        <w:ind w:left="720" w:hanging="360"/>
      </w:pPr>
      <w:r>
        <w:rPr>
          <w:rFonts w:ascii="Times New Roman" w:cs="Times New Roman" w:eastAsia="Times New Roman" w:hAnsi="Times New Roman"/>
          <w:sz w:val="24"/>
          <w:szCs w:val="24"/>
        </w:rPr>
        <w:t xml:space="preserve">1. No validation against behavioural data. No gait, trajectory, or response statistic has been compared quantitatively to recorded Drosophila behaviour.</w:t>
      </w:r>
    </w:p>
    <w:p>
      <w:pPr>
        <w:spacing w:after="0" w:before="0" w:line="480"/>
        <w:ind w:left="720" w:hanging="360"/>
      </w:pPr>
      <w:r>
        <w:rPr>
          <w:rFonts w:ascii="Times New Roman" w:cs="Times New Roman" w:eastAsia="Times New Roman" w:hAnsi="Times New Roman"/>
          <w:sz w:val="24"/>
          <w:szCs w:val="24"/>
        </w:rPr>
        <w:t xml:space="preserve">2. Transduction functions are plausible rather than fitted. Every gain and time constant was chosen for reasonable dynamics, not estimated from electrophysiology.</w:t>
      </w:r>
    </w:p>
    <w:p>
      <w:pPr>
        <w:spacing w:after="0" w:before="0" w:line="480"/>
        <w:ind w:left="720" w:hanging="360"/>
      </w:pPr>
      <w:r>
        <w:rPr>
          <w:rFonts w:ascii="Times New Roman" w:cs="Times New Roman" w:eastAsia="Times New Roman" w:hAnsi="Times New Roman"/>
          <w:sz w:val="24"/>
          <w:szCs w:val="24"/>
        </w:rPr>
        <w:t xml:space="preserve">3. Synaptic sign is predicted rather than measured, and approximately 1.5% of neurons have no assigned sign.</w:t>
      </w:r>
    </w:p>
    <w:p>
      <w:pPr>
        <w:spacing w:after="0" w:before="0" w:line="480"/>
        <w:ind w:left="720" w:hanging="360"/>
      </w:pPr>
      <w:r>
        <w:rPr>
          <w:rFonts w:ascii="Times New Roman" w:cs="Times New Roman" w:eastAsia="Times New Roman" w:hAnsi="Times New Roman"/>
          <w:sz w:val="24"/>
          <w:szCs w:val="24"/>
        </w:rPr>
        <w:t xml:space="preserve">4. The nociceptive afferent is an addition beyond the connectome. It is disabled by default and justified above, but any learning result depends on it.</w:t>
      </w:r>
    </w:p>
    <w:p>
      <w:pPr>
        <w:spacing w:after="0" w:before="0" w:line="480"/>
        <w:ind w:left="720" w:hanging="360"/>
      </w:pPr>
      <w:r>
        <w:rPr>
          <w:rFonts w:ascii="Times New Roman" w:cs="Times New Roman" w:eastAsia="Times New Roman" w:hAnsi="Times New Roman"/>
          <w:sz w:val="24"/>
          <w:szCs w:val="24"/>
        </w:rPr>
        <w:t xml:space="preserve">5. Learning has no demonstrated behavioural consequence. Synaptic change is measured; avoidance is not.</w:t>
      </w:r>
    </w:p>
    <w:p>
      <w:pPr>
        <w:spacing w:after="0" w:before="0" w:line="480"/>
        <w:ind w:left="720" w:hanging="360"/>
      </w:pPr>
      <w:r>
        <w:rPr>
          <w:rFonts w:ascii="Times New Roman" w:cs="Times New Roman" w:eastAsia="Times New Roman" w:hAnsi="Times New Roman"/>
          <w:sz w:val="24"/>
          <w:szCs w:val="24"/>
        </w:rPr>
        <w:t xml:space="preserve">6. There is no plasticity outside the mushroom body, and no homeostatic regulation of the kind Marder and Goaillard (2006) show to be pervasive.</w:t>
      </w:r>
    </w:p>
    <w:p>
      <w:pPr>
        <w:spacing w:after="0" w:before="0" w:line="480"/>
        <w:ind w:left="720" w:hanging="360"/>
      </w:pPr>
      <w:r>
        <w:rPr>
          <w:rFonts w:ascii="Times New Roman" w:cs="Times New Roman" w:eastAsia="Times New Roman" w:hAnsi="Times New Roman"/>
          <w:sz w:val="24"/>
          <w:szCs w:val="24"/>
        </w:rPr>
        <w:t xml:space="preserve">7. Inter-animal physics is approximate, since conspecifics are kinematic proxies.</w:t>
      </w:r>
    </w:p>
    <w:p>
      <w:pPr>
        <w:spacing w:after="0" w:before="0" w:line="480"/>
        <w:ind w:left="720" w:hanging="360"/>
      </w:pPr>
      <w:r>
        <w:rPr>
          <w:rFonts w:ascii="Times New Roman" w:cs="Times New Roman" w:eastAsia="Times New Roman" w:hAnsi="Times New Roman"/>
          <w:sz w:val="24"/>
          <w:szCs w:val="24"/>
        </w:rPr>
        <w:t xml:space="preserve">8. The animal runs at roughly 0.02 to 0.06 times real time depending on configuration, so experience is heavily compressed relative to a real fly’s history.</w:t>
      </w:r>
    </w:p>
    <w:p>
      <w:pPr>
        <w:spacing w:after="0" w:before="0" w:line="480"/>
        <w:jc w:val="center"/>
      </w:pPr>
      <w:r>
        <w:rPr>
          <w:rFonts w:ascii="Times New Roman" w:cs="Times New Roman" w:eastAsia="Times New Roman" w:hAnsi="Times New Roman"/>
          <w:b/>
          <w:bCs/>
          <w:sz w:val="24"/>
          <w:szCs w:val="24"/>
        </w:rPr>
        <w:t xml:space="preserve">Toward Greater Realism</w:t>
      </w:r>
    </w:p>
    <w:p>
      <w:pPr>
        <w:spacing w:after="0" w:before="0" w:line="480"/>
        <w:ind w:firstLine="720"/>
      </w:pPr>
      <w:r>
        <w:rPr>
          <w:rFonts w:ascii="Times New Roman" w:cs="Times New Roman" w:eastAsia="Times New Roman" w:hAnsi="Times New Roman"/>
          <w:sz w:val="24"/>
          <w:szCs w:val="24"/>
        </w:rPr>
        <w:t xml:space="preserve">Ordered by expected gain per unit effort, five directions follow. First, closing the descending gap: 1,245 descending neurons are simulated but unread, and reading the full population as a distributed motor command is the single largest structural gap. Second, resolving the 1,707 unknown sensory annotations against newer cell typing (Schlegel et al., 2024), which would convert a coverage gap into working channels. Third, interoception, since the enteric and endocrine populations are entirely outside the loop. Fourth, injury sensitisation: Khuong et al. (2019) report persistent hypersensitivity after nerve injury in Drosophila, and with nociception now present this becomes implementable and would be the first mechanism here resembling a lasting aversive state. Fifth, behavioural validation against optomotor response, odour-tracking statistics, grooming sequence structure (Seeds et al., 2014), and courtship song timing; until such comparisons exist, claims about realism remain architectural rather than empirical.</w:t>
      </w:r>
    </w:p>
    <w:p>
      <w:pPr>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pPr>
      <w:r>
        <w:rPr>
          <w:rFonts w:ascii="Times New Roman" w:cs="Times New Roman" w:eastAsia="Times New Roman" w:hAnsi="Times New Roman"/>
          <w:sz w:val="24"/>
          <w:szCs w:val="24"/>
        </w:rPr>
        <w:t xml:space="preserve">A complete insect connectome can be embedded in a physically simulated body and run in a closed sensorimotor loop on consumer hardware, with every sensory and motor signal terminating on identified neurons. Coverage is substantially complete on the sensory side at 74.5% and markedly incomplete on the output side, where 1,245 of 1,314 descending neurons are simulated but unread.</w:t>
      </w:r>
    </w:p>
    <w:p>
      <w:pPr>
        <w:spacing w:after="0" w:before="0" w:line="480"/>
        <w:ind w:firstLine="720"/>
      </w:pPr>
      <w:r>
        <w:rPr>
          <w:rFonts w:ascii="Times New Roman" w:cs="Times New Roman" w:eastAsia="Times New Roman" w:hAnsi="Times New Roman"/>
          <w:sz w:val="24"/>
          <w:szCs w:val="24"/>
        </w:rPr>
        <w:t xml:space="preserve">The central result is negative in origin and positive in outcome. Associative learning was blocked not by a misconfigured parameter but by an absent afferent population, invisible from inside the simulation and diagnosable only by asking the graph a question it could answer directly. Two plausible parameter-level explanations were tested and rejected first, one of which, lowering the plasticity threshold, actively reproduced the pathology it was intended to cure and was caught only by an unpunished control.</w:t>
      </w:r>
    </w:p>
    <w:p>
      <w:pPr>
        <w:spacing w:after="0" w:before="0" w:line="480"/>
        <w:ind w:firstLine="720"/>
      </w:pPr>
      <w:r>
        <w:rPr>
          <w:rFonts w:ascii="Times New Roman" w:cs="Times New Roman" w:eastAsia="Times New Roman" w:hAnsi="Times New Roman"/>
          <w:sz w:val="24"/>
          <w:szCs w:val="24"/>
        </w:rPr>
        <w:t xml:space="preserve">The recurring methodological lesson is the same in every section: </w:t>
      </w:r>
      <w:r>
        <w:rPr>
          <w:rFonts w:ascii="Times New Roman" w:cs="Times New Roman" w:eastAsia="Times New Roman" w:hAnsi="Times New Roman"/>
          <w:i/>
          <w:iCs/>
          <w:sz w:val="24"/>
          <w:szCs w:val="24"/>
        </w:rPr>
        <w:t xml:space="preserve">the control is the experiment</w:t>
      </w:r>
      <w:r>
        <w:rPr>
          <w:rFonts w:ascii="Times New Roman" w:cs="Times New Roman" w:eastAsia="Times New Roman" w:hAnsi="Times New Roman"/>
          <w:sz w:val="24"/>
          <w:szCs w:val="24"/>
        </w:rPr>
        <w:t xml:space="preserve">. The lowered threshold looked like learning until the unpunished condition was run; the arousal result looked like defensive arousal until the zero-pass condition was run; the obstacle cost looked like an artefact until the comparison was made across page loads. In a system with this many interacting timescales, a result without its own control is not a weak result. It is not a result.</w:t>
      </w:r>
    </w:p>
    <w:p>
      <w:r>
        <w:br w:type="page"/>
      </w:r>
    </w:p>
    <w:p>
      <w:pPr>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Anderson, D. J., &amp; Adolphs, R. (2014). A framework for studying emotions across species. Cell, 157(1), 187–200.</w:t>
      </w:r>
    </w:p>
    <w:p>
      <w:pPr>
        <w:spacing w:after="0" w:before="0" w:line="480"/>
        <w:ind w:left="720" w:hanging="720"/>
      </w:pPr>
      <w:r>
        <w:rPr>
          <w:rFonts w:ascii="Times New Roman" w:cs="Times New Roman" w:eastAsia="Times New Roman" w:hAnsi="Times New Roman"/>
          <w:sz w:val="24"/>
          <w:szCs w:val="24"/>
        </w:rPr>
        <w:t xml:space="preserve">Aso, Y., Hattori, D., Yu, Y., Johnston, R. M., Iyer, N. A., Ngo, T.-T. B., Dionne, H., Abbott, L. F., Axel, R., Tanimoto, H., &amp; Rubin, G. M. (2014). The neuronal architecture of the mushroom body provides a logic for associative learning. eLife, 3, e04577.</w:t>
      </w:r>
    </w:p>
    <w:p>
      <w:pPr>
        <w:spacing w:after="0" w:before="0" w:line="480"/>
        <w:ind w:left="720" w:hanging="720"/>
      </w:pPr>
      <w:r>
        <w:rPr>
          <w:rFonts w:ascii="Times New Roman" w:cs="Times New Roman" w:eastAsia="Times New Roman" w:hAnsi="Times New Roman"/>
          <w:sz w:val="24"/>
          <w:szCs w:val="24"/>
        </w:rPr>
        <w:t xml:space="preserve">Bargmann, C. I., &amp; Marder, E. (2013). From the connectome to brain function. Nature Methods, 10(6), 483–490.</w:t>
      </w:r>
    </w:p>
    <w:p>
      <w:pPr>
        <w:spacing w:after="0" w:before="0" w:line="480"/>
        <w:ind w:left="720" w:hanging="720"/>
      </w:pPr>
      <w:r>
        <w:rPr>
          <w:rFonts w:ascii="Times New Roman" w:cs="Times New Roman" w:eastAsia="Times New Roman" w:hAnsi="Times New Roman"/>
          <w:sz w:val="24"/>
          <w:szCs w:val="24"/>
        </w:rPr>
        <w:t xml:space="preserve">Bateson, M., Desire, S., Gartside, S. E., &amp; Wright, G. A. (2011). Agitated honeybees exhibit pessimistic cognitive biases. Current Biology, 21(12), 1070–1073.</w:t>
      </w:r>
    </w:p>
    <w:p>
      <w:pPr>
        <w:spacing w:after="0" w:before="0" w:line="480"/>
        <w:ind w:left="720" w:hanging="720"/>
      </w:pPr>
      <w:r>
        <w:rPr>
          <w:rFonts w:ascii="Times New Roman" w:cs="Times New Roman" w:eastAsia="Times New Roman" w:hAnsi="Times New Roman"/>
          <w:sz w:val="24"/>
          <w:szCs w:val="24"/>
        </w:rPr>
        <w:t xml:space="preserve">Bidaye, S. S., Machacek, C., Wu, Y., &amp; Dickson, B. J. (2014). Neuronal control of Drosophila walking direction. Science, 344(6179), 97–101.</w:t>
      </w:r>
    </w:p>
    <w:p>
      <w:pPr>
        <w:spacing w:after="0" w:before="0" w:line="480"/>
        <w:ind w:left="720" w:hanging="720"/>
      </w:pPr>
      <w:r>
        <w:rPr>
          <w:rFonts w:ascii="Times New Roman" w:cs="Times New Roman" w:eastAsia="Times New Roman" w:hAnsi="Times New Roman"/>
          <w:sz w:val="24"/>
          <w:szCs w:val="24"/>
        </w:rPr>
        <w:t xml:space="preserve">Cande, J., Namiki, S., Qiu, J., Korff, W., Card, G. M., Shaevitz, J. W., Stern, D. L., &amp; Berman, G. J. (2018). Optogenetic dissection of descending behavioral control in Drosophila. eLife, 7, e34275.</w:t>
      </w:r>
    </w:p>
    <w:p>
      <w:pPr>
        <w:spacing w:after="0" w:before="0" w:line="480"/>
        <w:ind w:left="720" w:hanging="720"/>
      </w:pPr>
      <w:r>
        <w:rPr>
          <w:rFonts w:ascii="Times New Roman" w:cs="Times New Roman" w:eastAsia="Times New Roman" w:hAnsi="Times New Roman"/>
          <w:sz w:val="24"/>
          <w:szCs w:val="24"/>
        </w:rPr>
        <w:t xml:space="preserve">Coen, P., Clemens, J., Weinstein, A. J., Pacheco, D. A., Deng, Y., &amp; Murthy, M. (2014). Dynamic sensory cues shape song structure in Drosophila. Nature, 507(7491), 233–237.</w:t>
      </w:r>
    </w:p>
    <w:p>
      <w:pPr>
        <w:spacing w:after="0" w:before="0" w:line="480"/>
        <w:ind w:left="720" w:hanging="720"/>
      </w:pPr>
      <w:r>
        <w:rPr>
          <w:rFonts w:ascii="Times New Roman" w:cs="Times New Roman" w:eastAsia="Times New Roman" w:hAnsi="Times New Roman"/>
          <w:sz w:val="24"/>
          <w:szCs w:val="24"/>
        </w:rPr>
        <w:t xml:space="preserve">Cohn, R., Morantte, I., &amp; Ruta, V. (2015). Coordinated and compartmentalized neuromodulation shapes sensory processing in Drosophila. Cell, 163(7), 1742–1755.</w:t>
      </w:r>
    </w:p>
    <w:p>
      <w:pPr>
        <w:spacing w:after="0" w:before="0" w:line="480"/>
        <w:ind w:left="720" w:hanging="720"/>
      </w:pPr>
      <w:r>
        <w:rPr>
          <w:rFonts w:ascii="Times New Roman" w:cs="Times New Roman" w:eastAsia="Times New Roman" w:hAnsi="Times New Roman"/>
          <w:sz w:val="24"/>
          <w:szCs w:val="24"/>
        </w:rPr>
        <w:t xml:space="preserve">Dorkenwald, S., Matsliah, A., Sterling, A. R., Schlegel, P., Yu, S.-C., McKellar, C. E., Lin, A., Costa, M., Eichler, K., Yin, Y., Silversmith, W., Murthy, M., &amp; Seung, H. S. (2024). Neuronal wiring diagram of an adult brain. Nature, 634, 124–138.</w:t>
      </w:r>
    </w:p>
    <w:p>
      <w:pPr>
        <w:spacing w:after="0" w:before="0" w:line="480"/>
        <w:ind w:left="720" w:hanging="720"/>
      </w:pPr>
      <w:r>
        <w:rPr>
          <w:rFonts w:ascii="Times New Roman" w:cs="Times New Roman" w:eastAsia="Times New Roman" w:hAnsi="Times New Roman"/>
          <w:sz w:val="24"/>
          <w:szCs w:val="24"/>
        </w:rPr>
        <w:t xml:space="preserve">Enjin, A., Zaharieva, E. E., Frank, D. D., Mansourian, S., Suh, G. S. B., Gallio, M., &amp; Stensmyr, M. C. (2016). Humidity sensing in Drosophila. Current Biology, 26(10), 1352–1358.</w:t>
      </w:r>
    </w:p>
    <w:p>
      <w:pPr>
        <w:spacing w:after="0" w:before="0" w:line="480"/>
        <w:ind w:left="720" w:hanging="720"/>
      </w:pPr>
      <w:r>
        <w:rPr>
          <w:rFonts w:ascii="Times New Roman" w:cs="Times New Roman" w:eastAsia="Times New Roman" w:hAnsi="Times New Roman"/>
          <w:sz w:val="24"/>
          <w:szCs w:val="24"/>
        </w:rPr>
        <w:t xml:space="preserve">Gallio, M., Ofstad, T. A., Macpherson, L. J., Wang, J. W., &amp; Zuker, C. S. (2011). The coding of temperature in the Drosophila brain. Cell, 144(4), 614–624.</w:t>
      </w:r>
    </w:p>
    <w:p>
      <w:pPr>
        <w:spacing w:after="0" w:before="0" w:line="480"/>
        <w:ind w:left="720" w:hanging="720"/>
      </w:pPr>
      <w:r>
        <w:rPr>
          <w:rFonts w:ascii="Times New Roman" w:cs="Times New Roman" w:eastAsia="Times New Roman" w:hAnsi="Times New Roman"/>
          <w:sz w:val="24"/>
          <w:szCs w:val="24"/>
        </w:rPr>
        <w:t xml:space="preserve">Gibson, W. T., Gonzalez, C. R., Fernandez, C., Ramasamy, L., Tabachnik, T., Du, R. R., Felsen, P. D., Maire, M. R., Perona, P., &amp; Anderson, D. J. (2015). Behavioral responses to a repetitive visual threat stimulus express a persistent state of defensive arousal in Drosophila. Current Biology, 25(11), 1401–1415.</w:t>
      </w:r>
    </w:p>
    <w:p>
      <w:pPr>
        <w:spacing w:after="0" w:before="0" w:line="480"/>
        <w:ind w:left="720" w:hanging="720"/>
      </w:pPr>
      <w:r>
        <w:rPr>
          <w:rFonts w:ascii="Times New Roman" w:cs="Times New Roman" w:eastAsia="Times New Roman" w:hAnsi="Times New Roman"/>
          <w:sz w:val="24"/>
          <w:szCs w:val="24"/>
        </w:rPr>
        <w:t xml:space="preserve">Hige, T., Aso, Y., Modi, M. N., Rubin, G. M., &amp; Turner, G. C. (2015). Heterosynaptic plasticity underlies aversive olfactory learning in Drosophila. Neuron, 88(5), 985–998.</w:t>
      </w:r>
    </w:p>
    <w:p>
      <w:pPr>
        <w:spacing w:after="0" w:before="0" w:line="480"/>
        <w:ind w:left="720" w:hanging="720"/>
      </w:pPr>
      <w:r>
        <w:rPr>
          <w:rFonts w:ascii="Times New Roman" w:cs="Times New Roman" w:eastAsia="Times New Roman" w:hAnsi="Times New Roman"/>
          <w:sz w:val="24"/>
          <w:szCs w:val="24"/>
        </w:rPr>
        <w:t xml:space="preserve">Ito, K., Shinomiya, K., Ito, M., Armstrong, J. D., Boyan, G., Hartenstein, V., Harzsch, S., Heisenberg, M., Homberg, U., Jenett, A., Keshishian, H., Restifo, L. L., Rössler, W., Simpson, J. H., Strausfeld, N. J., Strauss, R., &amp; Vosshall, L. B. (2014). A systematic nomenclature for the insect brain. Neuron, 81(4), 755–765.</w:t>
      </w:r>
    </w:p>
    <w:p>
      <w:pPr>
        <w:spacing w:after="0" w:before="0" w:line="480"/>
        <w:ind w:left="720" w:hanging="720"/>
      </w:pPr>
      <w:r>
        <w:rPr>
          <w:rFonts w:ascii="Times New Roman" w:cs="Times New Roman" w:eastAsia="Times New Roman" w:hAnsi="Times New Roman"/>
          <w:sz w:val="24"/>
          <w:szCs w:val="24"/>
        </w:rPr>
        <w:t xml:space="preserve">Kamikouchi, A., Inagaki, H. K., Effertz, T., Hendrich, O., Fiala, A., Göpfert, M. C., &amp; Ito, K. (2009). The neural basis of Drosophila gravity-sensing and hearing. Nature, 458(7235), 165–171.</w:t>
      </w:r>
    </w:p>
    <w:p>
      <w:pPr>
        <w:spacing w:after="0" w:before="0" w:line="480"/>
        <w:ind w:left="720" w:hanging="720"/>
      </w:pPr>
      <w:r>
        <w:rPr>
          <w:rFonts w:ascii="Times New Roman" w:cs="Times New Roman" w:eastAsia="Times New Roman" w:hAnsi="Times New Roman"/>
          <w:sz w:val="24"/>
          <w:szCs w:val="24"/>
        </w:rPr>
        <w:t xml:space="preserve">Khuong, T. M., Wang, Q.-P., Manion, J., Oyston, L. J., Lau, M.-T., Towler, H., Lin, Y. Q., &amp; Neely, G. G. (2019). Nerve injury drives a heightened state of vigilance and neuropathic sensitization in Drosophila. Science Advances, 5(7), eaaw4099.</w:t>
      </w:r>
    </w:p>
    <w:p>
      <w:pPr>
        <w:spacing w:after="0" w:before="0" w:line="480"/>
        <w:ind w:left="720" w:hanging="720"/>
      </w:pPr>
      <w:r>
        <w:rPr>
          <w:rFonts w:ascii="Times New Roman" w:cs="Times New Roman" w:eastAsia="Times New Roman" w:hAnsi="Times New Roman"/>
          <w:sz w:val="24"/>
          <w:szCs w:val="24"/>
        </w:rPr>
        <w:t xml:space="preserve">Kim, A. J., Fitzgerald, J. K., &amp; Maimon, G. (2015). Cellular evidence for efference copy in Drosophila visuomotor processing. Nature Neuroscience, 18(9), 1247–1255.</w:t>
      </w:r>
    </w:p>
    <w:p>
      <w:pPr>
        <w:spacing w:after="0" w:before="0" w:line="480"/>
        <w:ind w:left="720" w:hanging="720"/>
      </w:pPr>
      <w:r>
        <w:rPr>
          <w:rFonts w:ascii="Times New Roman" w:cs="Times New Roman" w:eastAsia="Times New Roman" w:hAnsi="Times New Roman"/>
          <w:sz w:val="24"/>
          <w:szCs w:val="24"/>
        </w:rPr>
        <w:t xml:space="preserve">Knecht, Z. A., Silbering, A. F., Ni, L., Klein, M., Budelli, G., Bell, R., Abuin, L., Ferrer, A. J., Samuel, A. D. T., Benton, R., &amp; Garrity, P. A. (2016). Distinct combinations of variant ionotropic glutamate receptors mediate thermosensation and hygrosensation in Drosophila. eLife, 5, e17879.</w:t>
      </w:r>
    </w:p>
    <w:p>
      <w:pPr>
        <w:spacing w:after="0" w:before="0" w:line="480"/>
        <w:ind w:left="720" w:hanging="720"/>
      </w:pPr>
      <w:r>
        <w:rPr>
          <w:rFonts w:ascii="Times New Roman" w:cs="Times New Roman" w:eastAsia="Times New Roman" w:hAnsi="Times New Roman"/>
          <w:sz w:val="24"/>
          <w:szCs w:val="24"/>
        </w:rPr>
        <w:t xml:space="preserve">Lappalainen, J. K., Tschopp, F. D., Prakhya, S., McGill, M., Nern, A., Shinomiya, K., Takemura, S., Gruntman, E., Macke, J. H., &amp; Turaga, S. C. (2024). Connectome-constrained networks predict neural activity across the fly visual system. Nature, 634, 1132–1140.</w:t>
      </w:r>
    </w:p>
    <w:p>
      <w:pPr>
        <w:spacing w:after="0" w:before="0" w:line="480"/>
        <w:ind w:left="720" w:hanging="720"/>
      </w:pPr>
      <w:r>
        <w:rPr>
          <w:rFonts w:ascii="Times New Roman" w:cs="Times New Roman" w:eastAsia="Times New Roman" w:hAnsi="Times New Roman"/>
          <w:sz w:val="24"/>
          <w:szCs w:val="24"/>
        </w:rPr>
        <w:t xml:space="preserve">Lin, A. C., Bygrave, A. M., de Calignon, A., Lee, T., &amp; Miesenböck, G. (2014). Sparse, decorrelated odor coding in the mushroom body enhances learned odor discrimination. Nature Neuroscience, 17(4), 559–568.</w:t>
      </w:r>
    </w:p>
    <w:p>
      <w:pPr>
        <w:spacing w:after="0" w:before="0" w:line="480"/>
        <w:ind w:left="720" w:hanging="720"/>
      </w:pPr>
      <w:r>
        <w:rPr>
          <w:rFonts w:ascii="Times New Roman" w:cs="Times New Roman" w:eastAsia="Times New Roman" w:hAnsi="Times New Roman"/>
          <w:sz w:val="24"/>
          <w:szCs w:val="24"/>
        </w:rPr>
        <w:t xml:space="preserve">Marder, E., &amp; Goaillard, J.-M. (2006). Variability, compensation and homeostasis in neuron and network function. Nature Reviews Neuroscience, 7(7), 563–574.</w:t>
      </w:r>
    </w:p>
    <w:p>
      <w:pPr>
        <w:spacing w:after="0" w:before="0" w:line="480"/>
        <w:ind w:left="720" w:hanging="720"/>
      </w:pPr>
      <w:r>
        <w:rPr>
          <w:rFonts w:ascii="Times New Roman" w:cs="Times New Roman" w:eastAsia="Times New Roman" w:hAnsi="Times New Roman"/>
          <w:sz w:val="24"/>
          <w:szCs w:val="24"/>
        </w:rPr>
        <w:t xml:space="preserve">Modi, M. N., Shuai, Y., &amp; Turner, G. C. (2020). The Drosophila mushroom body: From architecture to algorithm in a learning circuit. Annual Review of Neuroscience, 43, 465–484.</w:t>
      </w:r>
    </w:p>
    <w:p>
      <w:pPr>
        <w:spacing w:after="0" w:before="0" w:line="480"/>
        <w:ind w:left="720" w:hanging="720"/>
      </w:pPr>
      <w:r>
        <w:rPr>
          <w:rFonts w:ascii="Times New Roman" w:cs="Times New Roman" w:eastAsia="Times New Roman" w:hAnsi="Times New Roman"/>
          <w:sz w:val="24"/>
          <w:szCs w:val="24"/>
        </w:rPr>
        <w:t xml:space="preserve">Namiki, S., Dickinson, M. H., Wong, A. M., Korff, W., &amp; Card, G. M. (2018). The functional organization of descending sensory-motor pathways in Drosophila. eLife, 7, e34272.</w:t>
      </w:r>
    </w:p>
    <w:p>
      <w:pPr>
        <w:spacing w:after="0" w:before="0" w:line="480"/>
        <w:ind w:left="720" w:hanging="720"/>
      </w:pPr>
      <w:r>
        <w:rPr>
          <w:rFonts w:ascii="Times New Roman" w:cs="Times New Roman" w:eastAsia="Times New Roman" w:hAnsi="Times New Roman"/>
          <w:sz w:val="24"/>
          <w:szCs w:val="24"/>
        </w:rPr>
        <w:t xml:space="preserve">Olsen, S. R., &amp; Wilson, R. I. (2008). Lateral presynaptic inhibition mediates gain control in an olfactory circuit. Nature, 452(7190), 956–960.</w:t>
      </w:r>
    </w:p>
    <w:p>
      <w:pPr>
        <w:spacing w:after="0" w:before="0" w:line="480"/>
        <w:ind w:left="720" w:hanging="720"/>
      </w:pPr>
      <w:r>
        <w:rPr>
          <w:rFonts w:ascii="Times New Roman" w:cs="Times New Roman" w:eastAsia="Times New Roman" w:hAnsi="Times New Roman"/>
          <w:sz w:val="24"/>
          <w:szCs w:val="24"/>
        </w:rPr>
        <w:t xml:space="preserve">Ribeiro, I. M. A., Drews, M., Bahl, A., Machacek, C., Borst, A., &amp; Dickson, B. J. (2018). Visual projection neurons mediating directed courtship in Drosophila. Cell, 174(3), 607–621.</w:t>
      </w:r>
    </w:p>
    <w:p>
      <w:pPr>
        <w:spacing w:after="0" w:before="0" w:line="480"/>
        <w:ind w:left="720" w:hanging="720"/>
      </w:pPr>
      <w:r>
        <w:rPr>
          <w:rFonts w:ascii="Times New Roman" w:cs="Times New Roman" w:eastAsia="Times New Roman" w:hAnsi="Times New Roman"/>
          <w:sz w:val="24"/>
          <w:szCs w:val="24"/>
        </w:rPr>
        <w:t xml:space="preserve">Scheffer, L. K., Xu, C. S., Januszewski, M., Lu, Z., Takemura, S., Hayworth, K. J., Huang, G. B., Shinomiya, K., Maitlin-Shepard, J., Berg, S., Hess, H. F., &amp; Plaza, S. M. (2020). A connectome and analysis of the adult Drosophila central brain. eLife, 9, e57443.</w:t>
      </w:r>
    </w:p>
    <w:p>
      <w:pPr>
        <w:spacing w:after="0" w:before="0" w:line="480"/>
        <w:ind w:left="720" w:hanging="720"/>
      </w:pPr>
      <w:r>
        <w:rPr>
          <w:rFonts w:ascii="Times New Roman" w:cs="Times New Roman" w:eastAsia="Times New Roman" w:hAnsi="Times New Roman"/>
          <w:sz w:val="24"/>
          <w:szCs w:val="24"/>
        </w:rPr>
        <w:t xml:space="preserve">Schlegel, P., Yin, Y., Bates, A. S., Dorkenwald, S., Eichler, K., Brooks, P., Han, D. S., Gkantia, M., dos Santos, M., Munnelly, E. J., Murthy, M., &amp; Jefferis, G. S. X. E. (2024). Whole-brain annotation and multi-connectome cell typing of Drosophila. Nature, 634, 139–152.</w:t>
      </w:r>
    </w:p>
    <w:p>
      <w:pPr>
        <w:spacing w:after="0" w:before="0" w:line="480"/>
        <w:ind w:left="720" w:hanging="720"/>
      </w:pPr>
      <w:r>
        <w:rPr>
          <w:rFonts w:ascii="Times New Roman" w:cs="Times New Roman" w:eastAsia="Times New Roman" w:hAnsi="Times New Roman"/>
          <w:sz w:val="24"/>
          <w:szCs w:val="24"/>
        </w:rPr>
        <w:t xml:space="preserve">Seeds, A. M., Ravbar, P., Chung, P., Hampel, S., Midgley, F. M., Mensh, B. D., &amp; Simpson, J. H. (2014). A suppression hierarchy among competing motor programs drives sequential grooming in Drosophila. eLife, 3, e02951.</w:t>
      </w:r>
    </w:p>
    <w:p>
      <w:pPr>
        <w:spacing w:after="0" w:before="0" w:line="480"/>
        <w:ind w:left="720" w:hanging="720"/>
      </w:pPr>
      <w:r>
        <w:rPr>
          <w:rFonts w:ascii="Times New Roman" w:cs="Times New Roman" w:eastAsia="Times New Roman" w:hAnsi="Times New Roman"/>
          <w:sz w:val="24"/>
          <w:szCs w:val="24"/>
        </w:rPr>
        <w:t xml:space="preserve">Shiu, P. K., Sterne, G. R., Spiller, N., Franconville, R., Sandoval, A., Zhou, J., Simha, N., Kang, C. H., Yu, S., Kim, J. S., Dorkenwald, S., &amp; Scott, K. (2024). A leaky integrate-and-fire computational model based on the connectome of the entire adult Drosophila brain reveals insights into sensorimotor processing. Nature, 634, 210–219.</w:t>
      </w:r>
    </w:p>
    <w:p>
      <w:pPr>
        <w:spacing w:after="0" w:before="0" w:line="480"/>
        <w:ind w:left="720" w:hanging="720"/>
      </w:pPr>
      <w:r>
        <w:rPr>
          <w:rFonts w:ascii="Times New Roman" w:cs="Times New Roman" w:eastAsia="Times New Roman" w:hAnsi="Times New Roman"/>
          <w:sz w:val="24"/>
          <w:szCs w:val="24"/>
        </w:rPr>
        <w:t xml:space="preserve">Todorov, E., Erez, T., &amp; Tassa, Y. (2012). MuJoCo: A physics engine for model-based control. In 2012 IEEE/RSJ International Conference on Intelligent Robots and Systems (pp. 5026–5033). IEEE.</w:t>
      </w:r>
    </w:p>
    <w:p>
      <w:pPr>
        <w:spacing w:after="0" w:before="0" w:line="480"/>
        <w:ind w:left="720" w:hanging="720"/>
      </w:pPr>
      <w:r>
        <w:rPr>
          <w:rFonts w:ascii="Times New Roman" w:cs="Times New Roman" w:eastAsia="Times New Roman" w:hAnsi="Times New Roman"/>
          <w:sz w:val="24"/>
          <w:szCs w:val="24"/>
        </w:rPr>
        <w:t xml:space="preserve">Tracey, W. D., Wilson, R. I., Laurent, G., &amp; Benzer, S. (2003). painless, a Drosophila gene essential for nociception. Cell, 113(2), 261–273.</w:t>
      </w:r>
    </w:p>
    <w:p>
      <w:pPr>
        <w:spacing w:after="0" w:before="0" w:line="480"/>
        <w:ind w:left="720" w:hanging="720"/>
      </w:pPr>
      <w:r>
        <w:rPr>
          <w:rFonts w:ascii="Times New Roman" w:cs="Times New Roman" w:eastAsia="Times New Roman" w:hAnsi="Times New Roman"/>
          <w:sz w:val="24"/>
          <w:szCs w:val="24"/>
        </w:rPr>
        <w:t xml:space="preserve">Turner, G. C., Bazhenov, M., &amp; Laurent, G. (2008). Olfactory representations by Drosophila mushroom body neurons. Journal of Neurophysiology, 99(2), 734–746.</w:t>
      </w:r>
    </w:p>
    <w:p>
      <w:pPr>
        <w:spacing w:after="0" w:before="0" w:line="480"/>
        <w:ind w:left="720" w:hanging="720"/>
      </w:pPr>
      <w:r>
        <w:rPr>
          <w:rFonts w:ascii="Times New Roman" w:cs="Times New Roman" w:eastAsia="Times New Roman" w:hAnsi="Times New Roman"/>
          <w:sz w:val="24"/>
          <w:szCs w:val="24"/>
        </w:rPr>
        <w:t xml:space="preserve">Vaxenburg, R., Siwanowicz, I., Merel, J., Robie, A. A., Morrow, C., Novati, G., Stefanidi, Z., Card, G. M., Reiser, M. B., Botvinick, M. M., Branson, K., Tassa, Y., &amp; Turaga, S. C. (2024). Whole-body physics simulation of fruit fly locomotion. bioRxiv.</w:t>
      </w:r>
    </w:p>
    <w:p>
      <w:pPr>
        <w:spacing w:after="0" w:before="0" w:line="480"/>
        <w:ind w:left="720" w:hanging="720"/>
      </w:pPr>
      <w:r>
        <w:rPr>
          <w:rFonts w:ascii="Times New Roman" w:cs="Times New Roman" w:eastAsia="Times New Roman" w:hAnsi="Times New Roman"/>
          <w:sz w:val="24"/>
          <w:szCs w:val="24"/>
        </w:rPr>
        <w:t xml:space="preserve">von Reyn, C. R., Breads, P., Peek, M. Y., Zheng, G. Z., Williamson, W. R., Yee, A. L., Leonardo, A., &amp; Card, G. M. (2014). A spike-timing mechanism for action selection. Nature Neuroscience, 17(7), 962–970.</w:t>
      </w:r>
    </w:p>
    <w:p>
      <w:pPr>
        <w:spacing w:after="0" w:before="0" w:line="480"/>
        <w:ind w:left="720" w:hanging="720"/>
      </w:pPr>
      <w:r>
        <w:rPr>
          <w:rFonts w:ascii="Times New Roman" w:cs="Times New Roman" w:eastAsia="Times New Roman" w:hAnsi="Times New Roman"/>
          <w:sz w:val="24"/>
          <w:szCs w:val="24"/>
        </w:rPr>
        <w:t xml:space="preserve">Yorozu, S., Wong, A., Fischer, B. J., Dankert, H., Kernan, M. J., Kamikouchi, A., Ito, K., &amp; Anderson, D. J. (2009). Distinct sensory representations of wind and near-field sound in the Drosophila brain. Nature, 458(7235), 201–205.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2026-09-15T08:15:30.090Z</dcterms:created>
  <dcterms:modified xsi:type="dcterms:W3CDTF">2026-09-15T08:15:30.091Z</dcterms:modified>
</cp:coreProperties>
</file>

<file path=docProps/custom.xml><?xml version="1.0" encoding="utf-8"?>
<Properties xmlns="http://schemas.openxmlformats.org/officeDocument/2006/custom-properties" xmlns:vt="http://schemas.openxmlformats.org/officeDocument/2006/docPropsVTypes"/>
</file>