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E343F9" w14:textId="77777777" w:rsidR="00931D48" w:rsidRPr="005830B3" w:rsidRDefault="00BA146A" w:rsidP="00931D48">
      <w:pPr>
        <w:pStyle w:val="BodyText"/>
        <w:ind w:left="0"/>
      </w:pPr>
    </w:p>
    <w:p w14:paraId="1FB39E12" w14:textId="77777777" w:rsidR="00931D48" w:rsidRPr="005830B3" w:rsidRDefault="00BA146A" w:rsidP="00931D48">
      <w:pPr>
        <w:pStyle w:val="BodyText"/>
        <w:ind w:left="0"/>
      </w:pPr>
    </w:p>
    <w:p w14:paraId="48C3E0B2" w14:textId="77777777" w:rsidR="00931D48" w:rsidRPr="005830B3" w:rsidRDefault="00BA146A" w:rsidP="00931D48">
      <w:pPr>
        <w:pStyle w:val="BodyText"/>
        <w:ind w:left="0"/>
      </w:pPr>
    </w:p>
    <w:bookmarkStart w:id="0" w:name="_GoBack"/>
    <w:p w14:paraId="1D8FE36F" w14:textId="77777777" w:rsidR="00931D48" w:rsidRPr="005830B3" w:rsidRDefault="00BA146A" w:rsidP="00931D48">
      <w:pPr>
        <w:overflowPunct w:val="0"/>
        <w:autoSpaceDE w:val="0"/>
        <w:autoSpaceDN w:val="0"/>
        <w:adjustRightInd w:val="0"/>
        <w:spacing w:line="240" w:lineRule="auto"/>
        <w:jc w:val="center"/>
        <w:textAlignment w:val="baseline"/>
        <w:outlineLvl w:val="7"/>
        <w:rPr>
          <w:rFonts w:eastAsia="Times New Roman" w:cs="Calibri"/>
          <w:b/>
          <w:sz w:val="52"/>
          <w:szCs w:val="52"/>
        </w:rPr>
      </w:pPr>
      <w:r>
        <w:rPr>
          <w:rFonts w:eastAsia="Times New Roman" w:cs="Calibri"/>
          <w:b/>
          <w:bCs/>
          <w:sz w:val="52"/>
          <w:szCs w:val="52"/>
        </w:rPr>
        <w:fldChar w:fldCharType="begin"/>
      </w:r>
      <w:r>
        <w:rPr>
          <w:rFonts w:eastAsia="Times New Roman" w:cs="Calibri"/>
          <w:b/>
          <w:bCs/>
          <w:sz w:val="52"/>
          <w:szCs w:val="52"/>
        </w:rPr>
        <w:instrText xml:space="preserve"> DOCVARIABLE QPulse_DocTitle \* MERGEFORMAT </w:instrText>
      </w:r>
      <w:r>
        <w:rPr>
          <w:rFonts w:eastAsia="Times New Roman" w:cs="Calibri"/>
          <w:b/>
          <w:bCs/>
          <w:sz w:val="52"/>
          <w:szCs w:val="52"/>
        </w:rPr>
        <w:fldChar w:fldCharType="separate"/>
      </w:r>
      <w:r>
        <w:rPr>
          <w:rFonts w:eastAsia="Times New Roman" w:cs="Calibri"/>
          <w:b/>
          <w:bCs/>
          <w:sz w:val="52"/>
          <w:szCs w:val="52"/>
        </w:rPr>
        <w:t>Immunophenotypic Interpretation of Haematological Malignancies</w:t>
      </w:r>
      <w:r>
        <w:rPr>
          <w:rFonts w:eastAsia="Times New Roman" w:cs="Calibri"/>
          <w:b/>
          <w:bCs/>
          <w:sz w:val="52"/>
          <w:szCs w:val="52"/>
        </w:rPr>
        <w:fldChar w:fldCharType="end"/>
      </w:r>
    </w:p>
    <w:bookmarkEnd w:id="0"/>
    <w:p w14:paraId="3414D9D7" w14:textId="77777777" w:rsidR="00931D48" w:rsidRPr="005830B3" w:rsidRDefault="00BA146A" w:rsidP="00931D48">
      <w:pPr>
        <w:pStyle w:val="BodyText"/>
        <w:ind w:left="0"/>
      </w:pPr>
    </w:p>
    <w:p w14:paraId="1EF5CFA5" w14:textId="77777777" w:rsidR="00931D48" w:rsidRPr="005830B3" w:rsidRDefault="00BA146A" w:rsidP="00931D48">
      <w:pPr>
        <w:pStyle w:val="BodyText"/>
        <w:ind w:left="0"/>
      </w:pPr>
    </w:p>
    <w:p w14:paraId="572BABCE" w14:textId="77777777" w:rsidR="00931D48" w:rsidRPr="005830B3" w:rsidRDefault="00BA146A" w:rsidP="00931D48">
      <w:pPr>
        <w:pStyle w:val="BodyText"/>
        <w:ind w:left="0"/>
      </w:pPr>
    </w:p>
    <w:p w14:paraId="416AE6E3" w14:textId="77777777" w:rsidR="00931D48" w:rsidRPr="005830B3" w:rsidRDefault="00BA146A" w:rsidP="00931D48">
      <w:pPr>
        <w:pStyle w:val="BodyText"/>
        <w:ind w:left="0"/>
      </w:pPr>
    </w:p>
    <w:tbl>
      <w:tblPr>
        <w:tblW w:w="0" w:type="auto"/>
        <w:jc w:val="center"/>
        <w:shd w:val="clear" w:color="auto" w:fill="F2F2F2"/>
        <w:tblLayout w:type="fixed"/>
        <w:tblLook w:val="0000" w:firstRow="0" w:lastRow="0" w:firstColumn="0" w:lastColumn="0" w:noHBand="0" w:noVBand="0"/>
      </w:tblPr>
      <w:tblGrid>
        <w:gridCol w:w="10310"/>
      </w:tblGrid>
      <w:tr w:rsidR="00FF45AF" w14:paraId="50DB9483" w14:textId="77777777" w:rsidTr="00C80BA0">
        <w:trPr>
          <w:jc w:val="center"/>
        </w:trPr>
        <w:tc>
          <w:tcPr>
            <w:tcW w:w="10310" w:type="dxa"/>
            <w:shd w:val="clear" w:color="auto" w:fill="F2F2F2"/>
          </w:tcPr>
          <w:p w14:paraId="3D285F44" w14:textId="77777777" w:rsidR="00931D48" w:rsidRPr="00926CB1" w:rsidRDefault="00BA146A" w:rsidP="00EE716C">
            <w:pPr>
              <w:spacing w:before="60" w:after="60" w:line="240" w:lineRule="auto"/>
              <w:rPr>
                <w:rFonts w:cs="Calibri"/>
                <w:b/>
                <w:sz w:val="24"/>
                <w:szCs w:val="24"/>
              </w:rPr>
            </w:pPr>
            <w:r>
              <w:rPr>
                <w:rFonts w:cs="Calibri"/>
                <w:sz w:val="24"/>
                <w:szCs w:val="24"/>
              </w:rPr>
              <w:t xml:space="preserve">The status of this </w:t>
            </w:r>
            <w:r>
              <w:rPr>
                <w:rFonts w:cs="Calibri"/>
                <w:sz w:val="24"/>
                <w:szCs w:val="24"/>
              </w:rPr>
              <w:t>Protocol</w:t>
            </w:r>
            <w:r>
              <w:rPr>
                <w:rFonts w:cs="Calibri"/>
                <w:sz w:val="24"/>
                <w:szCs w:val="24"/>
              </w:rPr>
              <w:t xml:space="preserve"> is </w:t>
            </w:r>
            <w:r>
              <w:rPr>
                <w:rFonts w:cs="Calibri"/>
                <w:b/>
                <w:sz w:val="24"/>
                <w:szCs w:val="24"/>
              </w:rPr>
              <w:fldChar w:fldCharType="begin"/>
            </w:r>
            <w:r>
              <w:rPr>
                <w:rFonts w:cs="Calibri"/>
                <w:b/>
                <w:sz w:val="24"/>
                <w:szCs w:val="24"/>
              </w:rPr>
              <w:instrText xml:space="preserve"> DOCVARIABLE QPulse_DocStatus \* MERGEFORMAT </w:instrText>
            </w:r>
            <w:r>
              <w:rPr>
                <w:rFonts w:cs="Calibri"/>
                <w:b/>
                <w:sz w:val="24"/>
                <w:szCs w:val="24"/>
              </w:rPr>
              <w:fldChar w:fldCharType="separate"/>
            </w:r>
            <w:r>
              <w:rPr>
                <w:rFonts w:cs="Calibri"/>
                <w:b/>
                <w:sz w:val="24"/>
                <w:szCs w:val="24"/>
              </w:rPr>
              <w:t>Active</w:t>
            </w:r>
            <w:r>
              <w:rPr>
                <w:rFonts w:cs="Calibri"/>
                <w:b/>
                <w:sz w:val="24"/>
                <w:szCs w:val="24"/>
              </w:rPr>
              <w:fldChar w:fldCharType="end"/>
            </w:r>
          </w:p>
        </w:tc>
      </w:tr>
    </w:tbl>
    <w:p w14:paraId="12DD3325" w14:textId="77777777" w:rsidR="00931D48" w:rsidRPr="005830B3" w:rsidRDefault="00BA146A" w:rsidP="00931D48">
      <w:pPr>
        <w:spacing w:line="240" w:lineRule="auto"/>
        <w:rPr>
          <w:rFonts w:cs="Calibri"/>
        </w:rPr>
      </w:pPr>
    </w:p>
    <w:p w14:paraId="4AFFC5D8" w14:textId="77777777" w:rsidR="00931D48" w:rsidRPr="005830B3" w:rsidRDefault="00BA146A" w:rsidP="00931D48">
      <w:pPr>
        <w:spacing w:line="240" w:lineRule="auto"/>
        <w:rPr>
          <w:rFonts w:cs="Calibri"/>
        </w:rPr>
      </w:pPr>
    </w:p>
    <w:tbl>
      <w:tblPr>
        <w:tblW w:w="0" w:type="auto"/>
        <w:jc w:val="center"/>
        <w:tblBorders>
          <w:top w:val="single" w:sz="4" w:space="0" w:color="auto"/>
        </w:tblBorders>
        <w:shd w:val="clear" w:color="auto" w:fill="D9D9D9"/>
        <w:tblLayout w:type="fixed"/>
        <w:tblLook w:val="0000" w:firstRow="0" w:lastRow="0" w:firstColumn="0" w:lastColumn="0" w:noHBand="0" w:noVBand="0"/>
      </w:tblPr>
      <w:tblGrid>
        <w:gridCol w:w="2605"/>
        <w:gridCol w:w="7705"/>
      </w:tblGrid>
      <w:tr w:rsidR="00FF45AF" w14:paraId="413060FD" w14:textId="77777777" w:rsidTr="00C80BA0">
        <w:trPr>
          <w:jc w:val="center"/>
        </w:trPr>
        <w:tc>
          <w:tcPr>
            <w:tcW w:w="2605" w:type="dxa"/>
            <w:shd w:val="clear" w:color="auto" w:fill="D9D9D9"/>
          </w:tcPr>
          <w:p w14:paraId="5155BA2C" w14:textId="77777777" w:rsidR="00931D48" w:rsidRPr="005830B3" w:rsidRDefault="00BA146A" w:rsidP="00C80BA0">
            <w:pPr>
              <w:spacing w:before="60" w:after="60" w:line="240" w:lineRule="auto"/>
              <w:rPr>
                <w:rFonts w:cs="Calibri"/>
              </w:rPr>
            </w:pPr>
            <w:r w:rsidRPr="005830B3">
              <w:rPr>
                <w:rFonts w:cs="Calibri"/>
              </w:rPr>
              <w:t xml:space="preserve">Review </w:t>
            </w:r>
            <w:r>
              <w:rPr>
                <w:rFonts w:cs="Calibri"/>
              </w:rPr>
              <w:t>Date</w:t>
            </w:r>
            <w:r w:rsidRPr="005830B3">
              <w:rPr>
                <w:rFonts w:cs="Calibri"/>
              </w:rPr>
              <w:t>:</w:t>
            </w:r>
          </w:p>
        </w:tc>
        <w:tc>
          <w:tcPr>
            <w:tcW w:w="7705" w:type="dxa"/>
            <w:shd w:val="clear" w:color="auto" w:fill="F2F2F2"/>
          </w:tcPr>
          <w:p w14:paraId="60D4077E" w14:textId="77777777" w:rsidR="00931D48" w:rsidRPr="005830B3" w:rsidRDefault="00BA146A" w:rsidP="00C80BA0">
            <w:pPr>
              <w:spacing w:before="60" w:after="60" w:line="240" w:lineRule="auto"/>
              <w:ind w:left="317"/>
              <w:rPr>
                <w:rFonts w:cs="Calibri"/>
                <w:b/>
              </w:rPr>
            </w:pPr>
            <w:r>
              <w:rPr>
                <w:rFonts w:cs="Calibri"/>
                <w:b/>
              </w:rPr>
              <w:fldChar w:fldCharType="begin"/>
            </w:r>
            <w:r>
              <w:rPr>
                <w:rFonts w:cs="Calibri"/>
                <w:b/>
              </w:rPr>
              <w:instrText xml:space="preserve"> DOCVARIABLE QPulse_DocReviewDate \* MERGEFORMAT </w:instrText>
            </w:r>
            <w:r>
              <w:rPr>
                <w:rFonts w:cs="Calibri"/>
                <w:b/>
              </w:rPr>
              <w:fldChar w:fldCharType="separate"/>
            </w:r>
            <w:r>
              <w:rPr>
                <w:rFonts w:cs="Calibri"/>
                <w:b/>
              </w:rPr>
              <w:t>23/11/2024</w:t>
            </w:r>
            <w:r>
              <w:rPr>
                <w:rFonts w:cs="Calibri"/>
                <w:b/>
              </w:rPr>
              <w:fldChar w:fldCharType="end"/>
            </w:r>
          </w:p>
        </w:tc>
      </w:tr>
    </w:tbl>
    <w:p w14:paraId="7805992E" w14:textId="77777777" w:rsidR="00931D48" w:rsidRDefault="00BA146A" w:rsidP="00931D48">
      <w:pPr>
        <w:spacing w:line="240" w:lineRule="auto"/>
        <w:rPr>
          <w:rFonts w:cs="Calibri"/>
        </w:rPr>
      </w:pPr>
    </w:p>
    <w:tbl>
      <w:tblPr>
        <w:tblW w:w="0" w:type="auto"/>
        <w:jc w:val="center"/>
        <w:tblBorders>
          <w:top w:val="single" w:sz="4" w:space="0" w:color="auto"/>
        </w:tblBorders>
        <w:shd w:val="clear" w:color="auto" w:fill="D9D9D9"/>
        <w:tblLayout w:type="fixed"/>
        <w:tblLook w:val="0000" w:firstRow="0" w:lastRow="0" w:firstColumn="0" w:lastColumn="0" w:noHBand="0" w:noVBand="0"/>
      </w:tblPr>
      <w:tblGrid>
        <w:gridCol w:w="2605"/>
        <w:gridCol w:w="7705"/>
      </w:tblGrid>
      <w:tr w:rsidR="00FF45AF" w14:paraId="3C7221A2" w14:textId="77777777" w:rsidTr="00C80BA0">
        <w:trPr>
          <w:jc w:val="center"/>
        </w:trPr>
        <w:tc>
          <w:tcPr>
            <w:tcW w:w="2605" w:type="dxa"/>
            <w:shd w:val="clear" w:color="auto" w:fill="D9D9D9"/>
          </w:tcPr>
          <w:p w14:paraId="09D280A9" w14:textId="77777777" w:rsidR="00931D48" w:rsidRPr="005830B3" w:rsidRDefault="00BA146A" w:rsidP="00C80BA0">
            <w:pPr>
              <w:spacing w:before="60" w:after="60" w:line="240" w:lineRule="auto"/>
              <w:rPr>
                <w:rFonts w:cs="Calibri"/>
              </w:rPr>
            </w:pPr>
            <w:r>
              <w:rPr>
                <w:rFonts w:cs="Calibri"/>
              </w:rPr>
              <w:t>Author:</w:t>
            </w:r>
          </w:p>
        </w:tc>
        <w:tc>
          <w:tcPr>
            <w:tcW w:w="7705" w:type="dxa"/>
            <w:shd w:val="clear" w:color="auto" w:fill="F2F2F2"/>
          </w:tcPr>
          <w:p w14:paraId="6B9E8C1D" w14:textId="77777777" w:rsidR="00931D48" w:rsidRPr="005830B3" w:rsidRDefault="00BA146A" w:rsidP="00C80BA0">
            <w:pPr>
              <w:spacing w:before="60" w:after="60" w:line="240" w:lineRule="auto"/>
              <w:ind w:left="317"/>
              <w:rPr>
                <w:rFonts w:cs="Calibri"/>
                <w:b/>
              </w:rPr>
            </w:pPr>
            <w:r>
              <w:rPr>
                <w:rFonts w:cs="Calibri"/>
                <w:b/>
              </w:rPr>
              <w:fldChar w:fldCharType="begin"/>
            </w:r>
            <w:r>
              <w:rPr>
                <w:rFonts w:cs="Calibri"/>
                <w:b/>
              </w:rPr>
              <w:instrText xml:space="preserve"> DOCVARIABLE QPulse_DocAuthor \* MERGEFORMAT </w:instrText>
            </w:r>
            <w:r>
              <w:rPr>
                <w:rFonts w:cs="Calibri"/>
                <w:b/>
              </w:rPr>
              <w:fldChar w:fldCharType="separate"/>
            </w:r>
            <w:r>
              <w:rPr>
                <w:rFonts w:cs="Calibri"/>
                <w:b/>
              </w:rPr>
              <w:t>Vitsaras, Evan</w:t>
            </w:r>
            <w:r>
              <w:rPr>
                <w:rFonts w:cs="Calibri"/>
                <w:b/>
              </w:rPr>
              <w:fldChar w:fldCharType="end"/>
            </w:r>
          </w:p>
        </w:tc>
      </w:tr>
    </w:tbl>
    <w:p w14:paraId="01810950" w14:textId="77777777" w:rsidR="00931D48" w:rsidRDefault="00BA146A" w:rsidP="00931D48">
      <w:pPr>
        <w:spacing w:line="240" w:lineRule="auto"/>
        <w:rPr>
          <w:rFonts w:cs="Calibri"/>
        </w:rPr>
      </w:pPr>
    </w:p>
    <w:tbl>
      <w:tblPr>
        <w:tblW w:w="0" w:type="auto"/>
        <w:jc w:val="center"/>
        <w:tblBorders>
          <w:top w:val="single" w:sz="4" w:space="0" w:color="auto"/>
        </w:tblBorders>
        <w:shd w:val="clear" w:color="auto" w:fill="D9D9D9"/>
        <w:tblLayout w:type="fixed"/>
        <w:tblLook w:val="0000" w:firstRow="0" w:lastRow="0" w:firstColumn="0" w:lastColumn="0" w:noHBand="0" w:noVBand="0"/>
      </w:tblPr>
      <w:tblGrid>
        <w:gridCol w:w="2605"/>
        <w:gridCol w:w="7705"/>
      </w:tblGrid>
      <w:tr w:rsidR="00FF45AF" w14:paraId="00B2EC5F" w14:textId="77777777" w:rsidTr="00C80BA0">
        <w:trPr>
          <w:jc w:val="center"/>
        </w:trPr>
        <w:tc>
          <w:tcPr>
            <w:tcW w:w="2605" w:type="dxa"/>
            <w:shd w:val="clear" w:color="auto" w:fill="D9D9D9"/>
          </w:tcPr>
          <w:p w14:paraId="4E4F0426" w14:textId="77777777" w:rsidR="00931D48" w:rsidRPr="005830B3" w:rsidRDefault="00BA146A" w:rsidP="00C80BA0">
            <w:pPr>
              <w:spacing w:before="60" w:after="60" w:line="240" w:lineRule="auto"/>
              <w:rPr>
                <w:rFonts w:cs="Calibri"/>
              </w:rPr>
            </w:pPr>
            <w:r>
              <w:rPr>
                <w:rFonts w:cs="Calibri"/>
              </w:rPr>
              <w:t>Owner</w:t>
            </w:r>
          </w:p>
        </w:tc>
        <w:tc>
          <w:tcPr>
            <w:tcW w:w="7705" w:type="dxa"/>
            <w:shd w:val="clear" w:color="auto" w:fill="F2F2F2"/>
          </w:tcPr>
          <w:p w14:paraId="485F0796" w14:textId="77777777" w:rsidR="00931D48" w:rsidRPr="005830B3" w:rsidRDefault="00BA146A" w:rsidP="00C80BA0">
            <w:pPr>
              <w:spacing w:before="60" w:after="60" w:line="240" w:lineRule="auto"/>
              <w:ind w:left="317"/>
              <w:rPr>
                <w:rFonts w:cs="Calibri"/>
                <w:b/>
              </w:rPr>
            </w:pPr>
            <w:r>
              <w:rPr>
                <w:rFonts w:cs="Calibri"/>
                <w:b/>
              </w:rPr>
              <w:fldChar w:fldCharType="begin"/>
            </w:r>
            <w:r>
              <w:rPr>
                <w:rFonts w:cs="Calibri"/>
                <w:b/>
              </w:rPr>
              <w:instrText xml:space="preserve"> DOCVARIABLE QPulse_DocOwner \* MERGEFORMAT </w:instrText>
            </w:r>
            <w:r>
              <w:rPr>
                <w:rFonts w:cs="Calibri"/>
                <w:b/>
              </w:rPr>
              <w:fldChar w:fldCharType="separate"/>
            </w:r>
            <w:r>
              <w:rPr>
                <w:rFonts w:cs="Calibri"/>
                <w:b/>
              </w:rPr>
              <w:t>Orfinada, Karen</w:t>
            </w:r>
            <w:r>
              <w:rPr>
                <w:rFonts w:cs="Calibri"/>
                <w:b/>
              </w:rPr>
              <w:fldChar w:fldCharType="end"/>
            </w:r>
          </w:p>
        </w:tc>
      </w:tr>
    </w:tbl>
    <w:p w14:paraId="6B22BB0C" w14:textId="77777777" w:rsidR="00931D48" w:rsidRDefault="00BA146A" w:rsidP="00931D48">
      <w:pPr>
        <w:spacing w:line="240" w:lineRule="auto"/>
        <w:jc w:val="center"/>
        <w:rPr>
          <w:rFonts w:cs="Calibri"/>
          <w:b/>
          <w:sz w:val="24"/>
          <w:szCs w:val="24"/>
        </w:rPr>
      </w:pPr>
    </w:p>
    <w:p w14:paraId="2E6EA097" w14:textId="77777777" w:rsidR="00931D48" w:rsidRDefault="00BA146A" w:rsidP="00931D48">
      <w:pPr>
        <w:spacing w:line="240" w:lineRule="auto"/>
        <w:jc w:val="center"/>
        <w:rPr>
          <w:rFonts w:cs="Calibri"/>
          <w:b/>
          <w:sz w:val="24"/>
          <w:szCs w:val="24"/>
        </w:rPr>
      </w:pPr>
    </w:p>
    <w:p w14:paraId="65138F27" w14:textId="77777777" w:rsidR="00931D48" w:rsidRPr="005830B3" w:rsidRDefault="00BA146A" w:rsidP="00931D48">
      <w:pPr>
        <w:spacing w:line="240" w:lineRule="auto"/>
        <w:jc w:val="center"/>
        <w:rPr>
          <w:rFonts w:cs="Calibri"/>
          <w:b/>
          <w:sz w:val="24"/>
          <w:szCs w:val="24"/>
        </w:rPr>
      </w:pPr>
      <w:r w:rsidRPr="005830B3">
        <w:rPr>
          <w:rFonts w:cs="Calibri"/>
          <w:b/>
          <w:sz w:val="24"/>
          <w:szCs w:val="24"/>
        </w:rPr>
        <w:lastRenderedPageBreak/>
        <w:t xml:space="preserve">This document and all associated documents </w:t>
      </w:r>
      <w:r w:rsidRPr="005830B3">
        <w:rPr>
          <w:rFonts w:cs="Calibri"/>
          <w:b/>
          <w:sz w:val="24"/>
          <w:szCs w:val="24"/>
        </w:rPr>
        <w:t>have been prepared and authorised electronically. All signatories and date</w:t>
      </w:r>
      <w:r>
        <w:rPr>
          <w:rFonts w:cs="Calibri"/>
          <w:b/>
          <w:sz w:val="24"/>
          <w:szCs w:val="24"/>
        </w:rPr>
        <w:t>s are traceable through Q-Pulse and can be found at the end of this document.</w:t>
      </w:r>
    </w:p>
    <w:p w14:paraId="3A67C441" w14:textId="77777777" w:rsidR="00931D48" w:rsidRPr="005830B3" w:rsidRDefault="00BA146A" w:rsidP="00931D48">
      <w:pPr>
        <w:pStyle w:val="BodyText"/>
        <w:ind w:left="0"/>
      </w:pPr>
    </w:p>
    <w:p w14:paraId="39E0B978" w14:textId="77777777" w:rsidR="00931D48" w:rsidRPr="005830B3" w:rsidRDefault="00BA146A" w:rsidP="00931D48">
      <w:pPr>
        <w:pStyle w:val="BodyText"/>
        <w:ind w:left="0"/>
      </w:pPr>
    </w:p>
    <w:p w14:paraId="7D3811D9" w14:textId="77777777" w:rsidR="00931D48" w:rsidRPr="005830B3" w:rsidRDefault="00BA146A" w:rsidP="00931D48">
      <w:pPr>
        <w:pStyle w:val="BodyText"/>
        <w:ind w:left="0"/>
      </w:pPr>
    </w:p>
    <w:tbl>
      <w:tblPr>
        <w:tblpPr w:leftFromText="180" w:rightFromText="180" w:vertAnchor="text" w:horzAnchor="margin" w:tblpXSpec="center" w:tblpY="204"/>
        <w:tblW w:w="10188" w:type="dxa"/>
        <w:jc w:val="center"/>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shd w:val="clear" w:color="auto" w:fill="F2F2F2"/>
        <w:tblLook w:val="0000" w:firstRow="0" w:lastRow="0" w:firstColumn="0" w:lastColumn="0" w:noHBand="0" w:noVBand="0"/>
      </w:tblPr>
      <w:tblGrid>
        <w:gridCol w:w="10188"/>
      </w:tblGrid>
      <w:tr w:rsidR="00FF45AF" w14:paraId="1F94A447" w14:textId="77777777" w:rsidTr="00C80BA0">
        <w:trPr>
          <w:jc w:val="center"/>
        </w:trPr>
        <w:tc>
          <w:tcPr>
            <w:tcW w:w="10188" w:type="dxa"/>
            <w:shd w:val="clear" w:color="auto" w:fill="F2F2F2"/>
          </w:tcPr>
          <w:p w14:paraId="6B11A931" w14:textId="77777777" w:rsidR="00931D48" w:rsidRPr="005830B3" w:rsidRDefault="00BA146A" w:rsidP="00C80BA0">
            <w:pPr>
              <w:spacing w:before="60" w:after="60" w:line="240" w:lineRule="auto"/>
              <w:jc w:val="center"/>
              <w:rPr>
                <w:rFonts w:cs="Calibri"/>
                <w:b/>
                <w:bCs/>
                <w:sz w:val="24"/>
                <w:szCs w:val="24"/>
                <w:u w:val="single"/>
              </w:rPr>
            </w:pPr>
            <w:r w:rsidRPr="005830B3">
              <w:rPr>
                <w:rFonts w:cs="Calibri"/>
                <w:b/>
                <w:bCs/>
                <w:sz w:val="24"/>
                <w:szCs w:val="24"/>
              </w:rPr>
              <w:t>THIS DOCUMENT MUST BE READ AND UNDERSTOOD BY STAFF USING IT AND DOCUMENTED EVIDENCE PROVIDED THEREOF</w:t>
            </w:r>
          </w:p>
        </w:tc>
      </w:tr>
    </w:tbl>
    <w:p w14:paraId="246F0BCA" w14:textId="77777777" w:rsidR="00931D48" w:rsidRPr="005830B3" w:rsidRDefault="00BA146A" w:rsidP="00931D48">
      <w:pPr>
        <w:pStyle w:val="BodyText"/>
        <w:ind w:left="0"/>
      </w:pPr>
    </w:p>
    <w:p w14:paraId="53240F9C" w14:textId="77777777" w:rsidR="00CD4370" w:rsidRDefault="00BA146A" w:rsidP="00931D48">
      <w:pPr>
        <w:pStyle w:val="BodyText"/>
        <w:ind w:left="0"/>
      </w:pPr>
    </w:p>
    <w:p w14:paraId="2977BB99" w14:textId="77777777" w:rsidR="00CD4370" w:rsidRDefault="00BA146A" w:rsidP="00931D48">
      <w:pPr>
        <w:pStyle w:val="BodyText"/>
        <w:ind w:left="0"/>
      </w:pPr>
    </w:p>
    <w:p w14:paraId="7164B3F2" w14:textId="77777777" w:rsidR="00CD4370" w:rsidRDefault="00BA146A" w:rsidP="00931D48">
      <w:pPr>
        <w:pStyle w:val="BodyText"/>
        <w:ind w:left="0"/>
        <w:sectPr w:rsidR="00CD4370" w:rsidSect="00CC4A95">
          <w:headerReference w:type="even" r:id="rId10"/>
          <w:headerReference w:type="default" r:id="rId11"/>
          <w:footerReference w:type="even" r:id="rId12"/>
          <w:footerReference w:type="default" r:id="rId13"/>
          <w:headerReference w:type="first" r:id="rId14"/>
          <w:footerReference w:type="first" r:id="rId15"/>
          <w:pgSz w:w="11906" w:h="16838" w:code="9"/>
          <w:pgMar w:top="851" w:right="851" w:bottom="851" w:left="851" w:header="227" w:footer="227" w:gutter="0"/>
          <w:cols w:space="708"/>
          <w:docGrid w:linePitch="360"/>
        </w:sectPr>
      </w:pPr>
    </w:p>
    <w:p w14:paraId="3F58432D" w14:textId="77777777" w:rsidR="00931D48" w:rsidRPr="005830B3" w:rsidRDefault="00BA146A" w:rsidP="00931D48">
      <w:pPr>
        <w:pStyle w:val="BodyText"/>
        <w:ind w:left="0"/>
        <w:rPr>
          <w:sz w:val="2"/>
        </w:rPr>
      </w:pPr>
      <w:permStart w:id="286030105" w:edGrp="everyone"/>
      <w:r w:rsidRPr="005830B3">
        <w:lastRenderedPageBreak/>
        <w:t>CONTENTS</w:t>
      </w:r>
    </w:p>
    <w:p w14:paraId="3815DD5B" w14:textId="77777777" w:rsidR="00FF45AF" w:rsidRDefault="00BA146A">
      <w:pPr>
        <w:pStyle w:val="TOC1"/>
        <w:tabs>
          <w:tab w:val="left" w:pos="440"/>
          <w:tab w:val="right" w:leader="dot" w:pos="10194"/>
        </w:tabs>
        <w:rPr>
          <w:noProof/>
        </w:rPr>
      </w:pPr>
      <w:r w:rsidRPr="005830B3">
        <w:rPr>
          <w:rFonts w:ascii="Calibri" w:hAnsi="Calibri"/>
          <w:color w:val="365F91"/>
          <w:szCs w:val="20"/>
        </w:rPr>
        <w:fldChar w:fldCharType="begin"/>
      </w:r>
      <w:r w:rsidRPr="005830B3">
        <w:rPr>
          <w:color w:val="365F91"/>
        </w:rPr>
        <w:instrText xml:space="preserve"> TOC \f \h \z \t "Heading-1,1,Heading-2,2" </w:instrText>
      </w:r>
      <w:r w:rsidRPr="005830B3">
        <w:rPr>
          <w:rFonts w:ascii="Calibri" w:hAnsi="Calibri"/>
          <w:color w:val="365F91"/>
          <w:szCs w:val="20"/>
        </w:rPr>
        <w:fldChar w:fldCharType="separate"/>
      </w:r>
      <w:hyperlink w:anchor="_Toc256000000" w:history="1">
        <w:r>
          <w:rPr>
            <w:rStyle w:val="Hyperlink"/>
            <w:rFonts w:ascii="Calibri" w:hAnsi="Calibri"/>
          </w:rPr>
          <w:t>1</w:t>
        </w:r>
        <w:r>
          <w:rPr>
            <w:noProof/>
          </w:rPr>
          <w:tab/>
        </w:r>
        <w:r w:rsidRPr="005830B3">
          <w:rPr>
            <w:rStyle w:val="Hyperlink"/>
            <w:rFonts w:ascii="Calibri" w:hAnsi="Calibri"/>
          </w:rPr>
          <w:t>Introduction</w:t>
        </w:r>
        <w:r>
          <w:tab/>
        </w:r>
        <w:r>
          <w:fldChar w:fldCharType="begin"/>
        </w:r>
        <w:r>
          <w:instrText xml:space="preserve"> PAGEREF _Toc256000000 \h </w:instrText>
        </w:r>
        <w:r>
          <w:fldChar w:fldCharType="separate"/>
        </w:r>
        <w:r>
          <w:t>3</w:t>
        </w:r>
        <w:r>
          <w:fldChar w:fldCharType="end"/>
        </w:r>
      </w:hyperlink>
    </w:p>
    <w:p w14:paraId="39D9B4E4" w14:textId="77777777" w:rsidR="00FF45AF" w:rsidRDefault="00BA146A">
      <w:pPr>
        <w:pStyle w:val="TOC2"/>
        <w:rPr>
          <w:rFonts w:asciiTheme="minorHAnsi" w:hAnsiTheme="minorHAnsi"/>
          <w:sz w:val="22"/>
        </w:rPr>
      </w:pPr>
      <w:hyperlink w:anchor="_Toc256000002" w:history="1">
        <w:r>
          <w:rPr>
            <w:rStyle w:val="Hyperlink"/>
          </w:rPr>
          <w:t>1.1</w:t>
        </w:r>
        <w:r>
          <w:rPr>
            <w:rFonts w:asciiTheme="minorHAnsi" w:hAnsiTheme="minorHAnsi"/>
            <w:sz w:val="22"/>
          </w:rPr>
          <w:tab/>
        </w:r>
        <w:r>
          <w:rPr>
            <w:rStyle w:val="Hyperlink"/>
          </w:rPr>
          <w:t>Purpose / Objectives</w:t>
        </w:r>
        <w:r>
          <w:tab/>
        </w:r>
        <w:r>
          <w:fldChar w:fldCharType="begin"/>
        </w:r>
        <w:r>
          <w:instrText xml:space="preserve"> PAGEREF _Toc256000002 \h </w:instrText>
        </w:r>
        <w:r>
          <w:fldChar w:fldCharType="separate"/>
        </w:r>
        <w:r>
          <w:t>3</w:t>
        </w:r>
        <w:r>
          <w:fldChar w:fldCharType="end"/>
        </w:r>
      </w:hyperlink>
    </w:p>
    <w:p w14:paraId="6FFD5795" w14:textId="77777777" w:rsidR="00FF45AF" w:rsidRDefault="00BA146A">
      <w:pPr>
        <w:pStyle w:val="TOC2"/>
        <w:rPr>
          <w:rFonts w:asciiTheme="minorHAnsi" w:hAnsiTheme="minorHAnsi"/>
          <w:sz w:val="22"/>
        </w:rPr>
      </w:pPr>
      <w:hyperlink w:anchor="_Toc256000003" w:history="1">
        <w:r>
          <w:rPr>
            <w:rStyle w:val="Hyperlink"/>
          </w:rPr>
          <w:t>1.2</w:t>
        </w:r>
        <w:r>
          <w:rPr>
            <w:rFonts w:asciiTheme="minorHAnsi" w:hAnsiTheme="minorHAnsi"/>
            <w:sz w:val="22"/>
          </w:rPr>
          <w:tab/>
        </w:r>
        <w:r>
          <w:rPr>
            <w:rStyle w:val="Hyperlink"/>
          </w:rPr>
          <w:t>Background</w:t>
        </w:r>
        <w:r>
          <w:tab/>
        </w:r>
        <w:r>
          <w:fldChar w:fldCharType="begin"/>
        </w:r>
        <w:r>
          <w:instrText xml:space="preserve"> PAGEREF _Toc256000003 \h </w:instrText>
        </w:r>
        <w:r>
          <w:fldChar w:fldCharType="separate"/>
        </w:r>
        <w:r>
          <w:t>3</w:t>
        </w:r>
        <w:r>
          <w:fldChar w:fldCharType="end"/>
        </w:r>
      </w:hyperlink>
    </w:p>
    <w:p w14:paraId="6515D747" w14:textId="77777777" w:rsidR="00FF45AF" w:rsidRDefault="00BA146A">
      <w:pPr>
        <w:pStyle w:val="TOC2"/>
        <w:rPr>
          <w:rFonts w:asciiTheme="minorHAnsi" w:hAnsiTheme="minorHAnsi"/>
          <w:sz w:val="22"/>
        </w:rPr>
      </w:pPr>
      <w:hyperlink w:anchor="_Toc256000004" w:history="1">
        <w:r>
          <w:rPr>
            <w:rStyle w:val="Hyperlink"/>
          </w:rPr>
          <w:t>1.3</w:t>
        </w:r>
        <w:r>
          <w:rPr>
            <w:rFonts w:asciiTheme="minorHAnsi" w:hAnsiTheme="minorHAnsi"/>
            <w:sz w:val="22"/>
          </w:rPr>
          <w:tab/>
        </w:r>
        <w:r>
          <w:rPr>
            <w:rStyle w:val="Hyperlink"/>
          </w:rPr>
          <w:t>Scope</w:t>
        </w:r>
        <w:r>
          <w:tab/>
        </w:r>
        <w:r>
          <w:fldChar w:fldCharType="begin"/>
        </w:r>
        <w:r>
          <w:instrText xml:space="preserve"> PAGEREF _Toc256000004 \h </w:instrText>
        </w:r>
        <w:r>
          <w:fldChar w:fldCharType="separate"/>
        </w:r>
        <w:r>
          <w:t>3</w:t>
        </w:r>
        <w:r>
          <w:fldChar w:fldCharType="end"/>
        </w:r>
      </w:hyperlink>
    </w:p>
    <w:p w14:paraId="11F0AB38" w14:textId="77777777" w:rsidR="00FF45AF" w:rsidRDefault="00BA146A">
      <w:pPr>
        <w:pStyle w:val="TOC1"/>
        <w:tabs>
          <w:tab w:val="left" w:pos="440"/>
          <w:tab w:val="right" w:leader="dot" w:pos="10194"/>
        </w:tabs>
        <w:rPr>
          <w:noProof/>
        </w:rPr>
      </w:pPr>
      <w:hyperlink w:anchor="_Toc256000005" w:history="1">
        <w:r>
          <w:rPr>
            <w:rStyle w:val="Hyperlink"/>
            <w:rFonts w:ascii="Calibri" w:hAnsi="Calibri"/>
          </w:rPr>
          <w:t>2</w:t>
        </w:r>
        <w:r>
          <w:rPr>
            <w:noProof/>
          </w:rPr>
          <w:tab/>
        </w:r>
        <w:r w:rsidRPr="005830B3">
          <w:rPr>
            <w:rStyle w:val="Hyperlink"/>
            <w:rFonts w:ascii="Calibri" w:hAnsi="Calibri"/>
          </w:rPr>
          <w:t>Health, Safety &amp; Environment</w:t>
        </w:r>
        <w:r>
          <w:tab/>
        </w:r>
        <w:r>
          <w:fldChar w:fldCharType="begin"/>
        </w:r>
        <w:r>
          <w:instrText xml:space="preserve"> PAGEREF _Toc256000005 \h </w:instrText>
        </w:r>
        <w:r>
          <w:fldChar w:fldCharType="separate"/>
        </w:r>
        <w:r>
          <w:t>3</w:t>
        </w:r>
        <w:r>
          <w:fldChar w:fldCharType="end"/>
        </w:r>
      </w:hyperlink>
    </w:p>
    <w:p w14:paraId="58E53073" w14:textId="77777777" w:rsidR="00FF45AF" w:rsidRDefault="00BA146A">
      <w:pPr>
        <w:pStyle w:val="TOC2"/>
        <w:rPr>
          <w:rFonts w:asciiTheme="minorHAnsi" w:hAnsiTheme="minorHAnsi"/>
          <w:sz w:val="22"/>
        </w:rPr>
      </w:pPr>
      <w:hyperlink w:anchor="_Toc256000006" w:history="1">
        <w:r>
          <w:rPr>
            <w:rStyle w:val="Hyperlink"/>
          </w:rPr>
          <w:t>2.1</w:t>
        </w:r>
        <w:r>
          <w:rPr>
            <w:rFonts w:asciiTheme="minorHAnsi" w:hAnsiTheme="minorHAnsi"/>
            <w:sz w:val="22"/>
          </w:rPr>
          <w:tab/>
        </w:r>
        <w:r w:rsidRPr="005830B3">
          <w:rPr>
            <w:rStyle w:val="Hyperlink"/>
          </w:rPr>
          <w:t>Health and Safety Statement</w:t>
        </w:r>
        <w:r>
          <w:tab/>
        </w:r>
        <w:r>
          <w:fldChar w:fldCharType="begin"/>
        </w:r>
        <w:r>
          <w:instrText xml:space="preserve"> PAGEREF _Toc256000006 \h </w:instrText>
        </w:r>
        <w:r>
          <w:fldChar w:fldCharType="separate"/>
        </w:r>
        <w:r>
          <w:t>3</w:t>
        </w:r>
        <w:r>
          <w:fldChar w:fldCharType="end"/>
        </w:r>
      </w:hyperlink>
    </w:p>
    <w:p w14:paraId="6B8092F4" w14:textId="77777777" w:rsidR="00FF45AF" w:rsidRDefault="00BA146A">
      <w:pPr>
        <w:pStyle w:val="TOC2"/>
        <w:rPr>
          <w:rFonts w:asciiTheme="minorHAnsi" w:hAnsiTheme="minorHAnsi"/>
          <w:sz w:val="22"/>
        </w:rPr>
      </w:pPr>
      <w:hyperlink w:anchor="_Toc256000007" w:history="1">
        <w:r>
          <w:rPr>
            <w:rStyle w:val="Hyperlink"/>
          </w:rPr>
          <w:t>2.2</w:t>
        </w:r>
        <w:r>
          <w:rPr>
            <w:rFonts w:asciiTheme="minorHAnsi" w:hAnsiTheme="minorHAnsi"/>
            <w:sz w:val="22"/>
          </w:rPr>
          <w:tab/>
        </w:r>
        <w:r>
          <w:rPr>
            <w:rStyle w:val="Hyperlink"/>
          </w:rPr>
          <w:t>Key Risk Assessment O</w:t>
        </w:r>
        <w:r w:rsidRPr="005830B3">
          <w:rPr>
            <w:rStyle w:val="Hyperlink"/>
          </w:rPr>
          <w:t>utcomes</w:t>
        </w:r>
        <w:r>
          <w:tab/>
        </w:r>
        <w:r>
          <w:fldChar w:fldCharType="begin"/>
        </w:r>
        <w:r>
          <w:instrText xml:space="preserve"> PAGEREF _Toc256000007 \h </w:instrText>
        </w:r>
        <w:r>
          <w:fldChar w:fldCharType="separate"/>
        </w:r>
        <w:r>
          <w:t>3</w:t>
        </w:r>
        <w:r>
          <w:fldChar w:fldCharType="end"/>
        </w:r>
      </w:hyperlink>
    </w:p>
    <w:p w14:paraId="3E92790D" w14:textId="77777777" w:rsidR="00FF45AF" w:rsidRDefault="00BA146A">
      <w:pPr>
        <w:pStyle w:val="TOC2"/>
        <w:rPr>
          <w:rFonts w:asciiTheme="minorHAnsi" w:hAnsiTheme="minorHAnsi"/>
          <w:sz w:val="22"/>
        </w:rPr>
      </w:pPr>
      <w:hyperlink w:anchor="_Toc256000008" w:history="1">
        <w:r>
          <w:rPr>
            <w:rStyle w:val="Hyperlink"/>
          </w:rPr>
          <w:t>2.3</w:t>
        </w:r>
        <w:r>
          <w:rPr>
            <w:rFonts w:asciiTheme="minorHAnsi" w:hAnsiTheme="minorHAnsi"/>
            <w:sz w:val="22"/>
          </w:rPr>
          <w:tab/>
        </w:r>
        <w:r>
          <w:rPr>
            <w:rStyle w:val="Hyperlink"/>
          </w:rPr>
          <w:t>Personal Protective Equipment Requirements</w:t>
        </w:r>
        <w:r>
          <w:tab/>
        </w:r>
        <w:r>
          <w:fldChar w:fldCharType="begin"/>
        </w:r>
        <w:r>
          <w:instrText xml:space="preserve"> PAGEREF _Toc256000008 \h </w:instrText>
        </w:r>
        <w:r>
          <w:fldChar w:fldCharType="separate"/>
        </w:r>
        <w:r>
          <w:t>3</w:t>
        </w:r>
        <w:r>
          <w:fldChar w:fldCharType="end"/>
        </w:r>
      </w:hyperlink>
    </w:p>
    <w:p w14:paraId="143ABC78" w14:textId="77777777" w:rsidR="00FF45AF" w:rsidRDefault="00BA146A">
      <w:pPr>
        <w:pStyle w:val="TOC1"/>
        <w:tabs>
          <w:tab w:val="left" w:pos="440"/>
          <w:tab w:val="right" w:leader="dot" w:pos="10194"/>
        </w:tabs>
        <w:rPr>
          <w:noProof/>
        </w:rPr>
      </w:pPr>
      <w:hyperlink w:anchor="_Toc256000009" w:history="1">
        <w:r>
          <w:rPr>
            <w:rStyle w:val="Hyperlink"/>
            <w:rFonts w:ascii="Calibri" w:hAnsi="Calibri"/>
          </w:rPr>
          <w:t>3</w:t>
        </w:r>
        <w:r>
          <w:rPr>
            <w:noProof/>
          </w:rPr>
          <w:tab/>
        </w:r>
        <w:r w:rsidRPr="005830B3">
          <w:rPr>
            <w:rStyle w:val="Hyperlink"/>
            <w:rFonts w:ascii="Calibri" w:hAnsi="Calibri"/>
          </w:rPr>
          <w:t>Procedural</w:t>
        </w:r>
        <w:r w:rsidRPr="005830B3">
          <w:rPr>
            <w:rStyle w:val="Hyperlink"/>
            <w:rFonts w:ascii="Calibri" w:hAnsi="Calibri"/>
          </w:rPr>
          <w:t xml:space="preserve"> Steps</w:t>
        </w:r>
        <w:r>
          <w:tab/>
        </w:r>
        <w:r>
          <w:fldChar w:fldCharType="begin"/>
        </w:r>
        <w:r>
          <w:instrText xml:space="preserve"> PAGEREF _Toc256000009 \h </w:instrText>
        </w:r>
        <w:r>
          <w:fldChar w:fldCharType="separate"/>
        </w:r>
        <w:r>
          <w:t>3</w:t>
        </w:r>
        <w:r>
          <w:fldChar w:fldCharType="end"/>
        </w:r>
      </w:hyperlink>
    </w:p>
    <w:p w14:paraId="2C5D0BC8" w14:textId="77777777" w:rsidR="00FF45AF" w:rsidRDefault="00BA146A">
      <w:pPr>
        <w:pStyle w:val="TOC2"/>
        <w:rPr>
          <w:rFonts w:asciiTheme="minorHAnsi" w:hAnsiTheme="minorHAnsi"/>
          <w:sz w:val="22"/>
        </w:rPr>
      </w:pPr>
      <w:hyperlink w:anchor="_Toc256000010" w:history="1">
        <w:r>
          <w:rPr>
            <w:rStyle w:val="Hyperlink"/>
          </w:rPr>
          <w:t>3.1</w:t>
        </w:r>
        <w:r>
          <w:rPr>
            <w:rFonts w:asciiTheme="minorHAnsi" w:hAnsiTheme="minorHAnsi"/>
            <w:sz w:val="22"/>
          </w:rPr>
          <w:tab/>
        </w:r>
        <w:r w:rsidRPr="005830B3">
          <w:rPr>
            <w:rStyle w:val="Hyperlink"/>
          </w:rPr>
          <w:t>Grade of Operator</w:t>
        </w:r>
        <w:r>
          <w:tab/>
        </w:r>
        <w:r>
          <w:fldChar w:fldCharType="begin"/>
        </w:r>
        <w:r>
          <w:instrText xml:space="preserve"> PAGEREF _Toc256000010 \h </w:instrText>
        </w:r>
        <w:r>
          <w:fldChar w:fldCharType="separate"/>
        </w:r>
        <w:r>
          <w:t>3</w:t>
        </w:r>
        <w:r>
          <w:fldChar w:fldCharType="end"/>
        </w:r>
      </w:hyperlink>
    </w:p>
    <w:p w14:paraId="0899B660" w14:textId="77777777" w:rsidR="00FF45AF" w:rsidRDefault="00BA146A">
      <w:pPr>
        <w:pStyle w:val="TOC2"/>
        <w:rPr>
          <w:rFonts w:asciiTheme="minorHAnsi" w:hAnsiTheme="minorHAnsi"/>
          <w:sz w:val="22"/>
        </w:rPr>
      </w:pPr>
      <w:hyperlink w:anchor="_Toc256000016" w:history="1">
        <w:r>
          <w:rPr>
            <w:rStyle w:val="Hyperlink"/>
          </w:rPr>
          <w:t>3.2</w:t>
        </w:r>
        <w:r>
          <w:rPr>
            <w:rFonts w:asciiTheme="minorHAnsi" w:hAnsiTheme="minorHAnsi"/>
            <w:sz w:val="22"/>
          </w:rPr>
          <w:tab/>
        </w:r>
        <w:r w:rsidRPr="005830B3">
          <w:rPr>
            <w:rStyle w:val="Hyperlink"/>
          </w:rPr>
          <w:t>Proc</w:t>
        </w:r>
        <w:r w:rsidRPr="005830B3">
          <w:rPr>
            <w:rStyle w:val="Hyperlink"/>
          </w:rPr>
          <w:t>edural Steps</w:t>
        </w:r>
        <w:r>
          <w:tab/>
        </w:r>
        <w:r>
          <w:fldChar w:fldCharType="begin"/>
        </w:r>
        <w:r>
          <w:instrText xml:space="preserve"> PAGEREF _Toc256000016 \h </w:instrText>
        </w:r>
        <w:r>
          <w:fldChar w:fldCharType="separate"/>
        </w:r>
        <w:r>
          <w:t>4</w:t>
        </w:r>
        <w:r>
          <w:fldChar w:fldCharType="end"/>
        </w:r>
      </w:hyperlink>
    </w:p>
    <w:p w14:paraId="0BF635A1" w14:textId="77777777" w:rsidR="00FF45AF" w:rsidRDefault="00BA146A">
      <w:pPr>
        <w:pStyle w:val="TOC1"/>
        <w:tabs>
          <w:tab w:val="left" w:pos="440"/>
          <w:tab w:val="right" w:leader="dot" w:pos="10194"/>
        </w:tabs>
        <w:rPr>
          <w:noProof/>
        </w:rPr>
      </w:pPr>
      <w:hyperlink w:anchor="_Toc256000017" w:history="1">
        <w:r>
          <w:rPr>
            <w:rStyle w:val="Hyperlink"/>
            <w:rFonts w:ascii="Calibri" w:hAnsi="Calibri"/>
          </w:rPr>
          <w:t>4</w:t>
        </w:r>
        <w:r>
          <w:rPr>
            <w:noProof/>
          </w:rPr>
          <w:tab/>
        </w:r>
        <w:r w:rsidRPr="005830B3">
          <w:rPr>
            <w:rStyle w:val="Hyperlink"/>
            <w:rFonts w:ascii="Calibri" w:hAnsi="Calibri"/>
          </w:rPr>
          <w:t>References</w:t>
        </w:r>
        <w:r>
          <w:tab/>
        </w:r>
        <w:r>
          <w:fldChar w:fldCharType="begin"/>
        </w:r>
        <w:r>
          <w:instrText xml:space="preserve"> PAGEREF _Toc256000017 \h </w:instrText>
        </w:r>
        <w:r>
          <w:fldChar w:fldCharType="separate"/>
        </w:r>
        <w:r>
          <w:t>18</w:t>
        </w:r>
        <w:r>
          <w:fldChar w:fldCharType="end"/>
        </w:r>
      </w:hyperlink>
    </w:p>
    <w:p w14:paraId="7F74102A" w14:textId="77777777" w:rsidR="00FF45AF" w:rsidRDefault="00BA146A">
      <w:pPr>
        <w:pStyle w:val="TOC2"/>
        <w:rPr>
          <w:rFonts w:asciiTheme="minorHAnsi" w:hAnsiTheme="minorHAnsi"/>
          <w:sz w:val="22"/>
        </w:rPr>
      </w:pPr>
      <w:hyperlink w:anchor="_Toc256000018" w:history="1">
        <w:r>
          <w:rPr>
            <w:rStyle w:val="Hyperlink"/>
          </w:rPr>
          <w:t>4.1</w:t>
        </w:r>
        <w:r>
          <w:rPr>
            <w:rFonts w:asciiTheme="minorHAnsi" w:hAnsiTheme="minorHAnsi"/>
            <w:sz w:val="22"/>
          </w:rPr>
          <w:tab/>
        </w:r>
        <w:r>
          <w:rPr>
            <w:rStyle w:val="Hyperlink"/>
          </w:rPr>
          <w:t>External References</w:t>
        </w:r>
        <w:r>
          <w:tab/>
        </w:r>
        <w:r>
          <w:fldChar w:fldCharType="begin"/>
        </w:r>
        <w:r>
          <w:instrText xml:space="preserve"> PAGEREF _Toc256000018 \h </w:instrText>
        </w:r>
        <w:r>
          <w:fldChar w:fldCharType="separate"/>
        </w:r>
        <w:r>
          <w:t>18</w:t>
        </w:r>
        <w:r>
          <w:fldChar w:fldCharType="end"/>
        </w:r>
      </w:hyperlink>
    </w:p>
    <w:p w14:paraId="229D21AE" w14:textId="77777777" w:rsidR="00FF45AF" w:rsidRDefault="00BA146A">
      <w:pPr>
        <w:pStyle w:val="TOC1"/>
        <w:tabs>
          <w:tab w:val="left" w:pos="440"/>
          <w:tab w:val="right" w:leader="dot" w:pos="10194"/>
        </w:tabs>
        <w:rPr>
          <w:noProof/>
        </w:rPr>
      </w:pPr>
      <w:hyperlink w:anchor="_Toc256000019" w:history="1">
        <w:r>
          <w:rPr>
            <w:rStyle w:val="Hyperlink"/>
            <w:rFonts w:ascii="Calibri" w:hAnsi="Calibri"/>
          </w:rPr>
          <w:t>5</w:t>
        </w:r>
        <w:r>
          <w:rPr>
            <w:noProof/>
          </w:rPr>
          <w:tab/>
        </w:r>
        <w:r w:rsidRPr="005830B3">
          <w:rPr>
            <w:rStyle w:val="Hyperlink"/>
            <w:rFonts w:ascii="Calibri" w:hAnsi="Calibri"/>
          </w:rPr>
          <w:t>D</w:t>
        </w:r>
        <w:r>
          <w:rPr>
            <w:rStyle w:val="Hyperlink"/>
            <w:rFonts w:ascii="Calibri" w:hAnsi="Calibri"/>
          </w:rPr>
          <w:t>efinitions</w:t>
        </w:r>
        <w:r>
          <w:tab/>
        </w:r>
        <w:r>
          <w:fldChar w:fldCharType="begin"/>
        </w:r>
        <w:r>
          <w:instrText xml:space="preserve"> PAGEREF _Toc256000019 \h </w:instrText>
        </w:r>
        <w:r>
          <w:fldChar w:fldCharType="separate"/>
        </w:r>
        <w:r>
          <w:t>19</w:t>
        </w:r>
        <w:r>
          <w:fldChar w:fldCharType="end"/>
        </w:r>
      </w:hyperlink>
    </w:p>
    <w:p w14:paraId="0121E4F6" w14:textId="77777777" w:rsidR="00FF45AF" w:rsidRDefault="00BA146A">
      <w:pPr>
        <w:pStyle w:val="TOC2"/>
        <w:rPr>
          <w:rFonts w:asciiTheme="minorHAnsi" w:hAnsiTheme="minorHAnsi"/>
          <w:sz w:val="22"/>
        </w:rPr>
      </w:pPr>
      <w:hyperlink w:anchor="_Toc256000020" w:history="1">
        <w:r>
          <w:rPr>
            <w:rStyle w:val="Hyperlink"/>
          </w:rPr>
          <w:t>5.1</w:t>
        </w:r>
        <w:r>
          <w:rPr>
            <w:rFonts w:asciiTheme="minorHAnsi" w:hAnsiTheme="minorHAnsi"/>
            <w:sz w:val="22"/>
          </w:rPr>
          <w:tab/>
        </w:r>
        <w:r>
          <w:rPr>
            <w:rStyle w:val="Hyperlink"/>
          </w:rPr>
          <w:t>Definitions</w:t>
        </w:r>
        <w:r>
          <w:tab/>
        </w:r>
        <w:r>
          <w:fldChar w:fldCharType="begin"/>
        </w:r>
        <w:r>
          <w:instrText xml:space="preserve"> PAGEREF _Toc256000020 \h </w:instrText>
        </w:r>
        <w:r>
          <w:fldChar w:fldCharType="separate"/>
        </w:r>
        <w:r>
          <w:t>19</w:t>
        </w:r>
        <w:r>
          <w:fldChar w:fldCharType="end"/>
        </w:r>
      </w:hyperlink>
    </w:p>
    <w:p w14:paraId="0C594F31" w14:textId="77777777" w:rsidR="00FF45AF" w:rsidRDefault="00BA146A">
      <w:pPr>
        <w:pStyle w:val="TOC2"/>
        <w:rPr>
          <w:rFonts w:asciiTheme="minorHAnsi" w:hAnsiTheme="minorHAnsi"/>
          <w:sz w:val="22"/>
        </w:rPr>
      </w:pPr>
      <w:hyperlink w:anchor="_Toc256000021" w:history="1">
        <w:r>
          <w:rPr>
            <w:rStyle w:val="Hyperlink"/>
          </w:rPr>
          <w:t>5.2</w:t>
        </w:r>
        <w:r>
          <w:rPr>
            <w:rFonts w:asciiTheme="minorHAnsi" w:hAnsiTheme="minorHAnsi"/>
            <w:sz w:val="22"/>
          </w:rPr>
          <w:tab/>
        </w:r>
        <w:r>
          <w:rPr>
            <w:rStyle w:val="Hyperlink"/>
          </w:rPr>
          <w:t>Acronyms / Abbreviations</w:t>
        </w:r>
        <w:r>
          <w:tab/>
        </w:r>
        <w:r>
          <w:fldChar w:fldCharType="begin"/>
        </w:r>
        <w:r>
          <w:instrText xml:space="preserve"> PAGEREF _Toc256000021 \h </w:instrText>
        </w:r>
        <w:r>
          <w:fldChar w:fldCharType="separate"/>
        </w:r>
        <w:r>
          <w:t>19</w:t>
        </w:r>
        <w:r>
          <w:fldChar w:fldCharType="end"/>
        </w:r>
      </w:hyperlink>
    </w:p>
    <w:p w14:paraId="593FC984" w14:textId="77777777" w:rsidR="00FF45AF" w:rsidRDefault="00BA146A">
      <w:pPr>
        <w:pStyle w:val="TOC1"/>
        <w:tabs>
          <w:tab w:val="left" w:pos="440"/>
          <w:tab w:val="right" w:leader="dot" w:pos="10194"/>
        </w:tabs>
        <w:rPr>
          <w:noProof/>
        </w:rPr>
      </w:pPr>
      <w:hyperlink w:anchor="_Toc256000023" w:history="1">
        <w:r>
          <w:rPr>
            <w:rStyle w:val="Hyperlink"/>
          </w:rPr>
          <w:t>6</w:t>
        </w:r>
        <w:r>
          <w:rPr>
            <w:noProof/>
          </w:rPr>
          <w:tab/>
        </w:r>
        <w:r w:rsidRPr="009B56C4">
          <w:rPr>
            <w:rStyle w:val="Hyperlink"/>
          </w:rPr>
          <w:t>Document Attributes</w:t>
        </w:r>
        <w:r>
          <w:tab/>
        </w:r>
        <w:r>
          <w:fldChar w:fldCharType="begin"/>
        </w:r>
        <w:r>
          <w:instrText xml:space="preserve"> PAGEREF _Toc256000023 \h </w:instrText>
        </w:r>
        <w:r>
          <w:fldChar w:fldCharType="separate"/>
        </w:r>
        <w:r>
          <w:t>20</w:t>
        </w:r>
        <w:r>
          <w:fldChar w:fldCharType="end"/>
        </w:r>
      </w:hyperlink>
    </w:p>
    <w:p w14:paraId="7F22B390" w14:textId="77777777" w:rsidR="00FF45AF" w:rsidRDefault="00BA146A">
      <w:pPr>
        <w:pStyle w:val="TOC2"/>
        <w:rPr>
          <w:rFonts w:asciiTheme="minorHAnsi" w:hAnsiTheme="minorHAnsi"/>
          <w:sz w:val="22"/>
        </w:rPr>
      </w:pPr>
      <w:hyperlink w:anchor="_Toc256000025" w:history="1">
        <w:r>
          <w:rPr>
            <w:rStyle w:val="Hyperlink"/>
          </w:rPr>
          <w:t>6.1</w:t>
        </w:r>
        <w:r>
          <w:rPr>
            <w:rFonts w:asciiTheme="minorHAnsi" w:hAnsiTheme="minorHAnsi"/>
            <w:sz w:val="22"/>
          </w:rPr>
          <w:tab/>
        </w:r>
        <w:r>
          <w:rPr>
            <w:rStyle w:val="Hyperlink"/>
          </w:rPr>
          <w:t>Approvals</w:t>
        </w:r>
        <w:r>
          <w:tab/>
        </w:r>
        <w:r>
          <w:fldChar w:fldCharType="begin"/>
        </w:r>
        <w:r>
          <w:instrText xml:space="preserve"> PAGEREF _Toc256000025 \h </w:instrText>
        </w:r>
        <w:r>
          <w:fldChar w:fldCharType="separate"/>
        </w:r>
        <w:r>
          <w:t>20</w:t>
        </w:r>
        <w:r>
          <w:fldChar w:fldCharType="end"/>
        </w:r>
      </w:hyperlink>
    </w:p>
    <w:p w14:paraId="714FA554" w14:textId="77777777" w:rsidR="00FF45AF" w:rsidRDefault="00BA146A">
      <w:pPr>
        <w:pStyle w:val="TOC2"/>
        <w:rPr>
          <w:rFonts w:asciiTheme="minorHAnsi" w:hAnsiTheme="minorHAnsi"/>
          <w:sz w:val="22"/>
        </w:rPr>
      </w:pPr>
      <w:hyperlink w:anchor="_Toc256000026" w:history="1">
        <w:r>
          <w:rPr>
            <w:rStyle w:val="Hyperlink"/>
          </w:rPr>
          <w:t>6.2</w:t>
        </w:r>
        <w:r>
          <w:rPr>
            <w:rFonts w:asciiTheme="minorHAnsi" w:hAnsiTheme="minorHAnsi"/>
            <w:sz w:val="22"/>
          </w:rPr>
          <w:tab/>
        </w:r>
        <w:r>
          <w:rPr>
            <w:rStyle w:val="Hyperlink"/>
          </w:rPr>
          <w:t>Change Details</w:t>
        </w:r>
        <w:r>
          <w:tab/>
        </w:r>
        <w:r>
          <w:fldChar w:fldCharType="begin"/>
        </w:r>
        <w:r>
          <w:instrText xml:space="preserve"> PAGEREF _Toc256000026 \h </w:instrText>
        </w:r>
        <w:r>
          <w:fldChar w:fldCharType="separate"/>
        </w:r>
        <w:r>
          <w:t>20</w:t>
        </w:r>
        <w:r>
          <w:fldChar w:fldCharType="end"/>
        </w:r>
      </w:hyperlink>
    </w:p>
    <w:p w14:paraId="178677D6" w14:textId="77777777" w:rsidR="00FF45AF" w:rsidRDefault="00BA146A">
      <w:pPr>
        <w:pStyle w:val="TOC2"/>
        <w:rPr>
          <w:rFonts w:asciiTheme="minorHAnsi" w:hAnsiTheme="minorHAnsi"/>
          <w:sz w:val="22"/>
        </w:rPr>
      </w:pPr>
      <w:hyperlink w:anchor="_Toc256000027" w:history="1">
        <w:r>
          <w:rPr>
            <w:rStyle w:val="Hyperlink"/>
          </w:rPr>
          <w:t>6.3</w:t>
        </w:r>
        <w:r>
          <w:rPr>
            <w:rFonts w:asciiTheme="minorHAnsi" w:hAnsiTheme="minorHAnsi"/>
            <w:sz w:val="22"/>
          </w:rPr>
          <w:tab/>
        </w:r>
        <w:r>
          <w:rPr>
            <w:rStyle w:val="Hyperlink"/>
          </w:rPr>
          <w:t>Related Documents</w:t>
        </w:r>
        <w:r>
          <w:tab/>
        </w:r>
        <w:r>
          <w:fldChar w:fldCharType="begin"/>
        </w:r>
        <w:r>
          <w:instrText xml:space="preserve"> PAGEREF _Toc256000027 \h </w:instrText>
        </w:r>
        <w:r>
          <w:fldChar w:fldCharType="separate"/>
        </w:r>
        <w:r>
          <w:t>20</w:t>
        </w:r>
        <w:r>
          <w:fldChar w:fldCharType="end"/>
        </w:r>
      </w:hyperlink>
    </w:p>
    <w:p w14:paraId="1CB00B03" w14:textId="77777777" w:rsidR="00FF45AF" w:rsidRDefault="00BA146A">
      <w:pPr>
        <w:pStyle w:val="TOC2"/>
        <w:rPr>
          <w:rFonts w:asciiTheme="minorHAnsi" w:hAnsiTheme="minorHAnsi"/>
          <w:sz w:val="22"/>
        </w:rPr>
      </w:pPr>
      <w:hyperlink w:anchor="_Toc256000028" w:history="1">
        <w:r>
          <w:rPr>
            <w:rStyle w:val="Hyperlink"/>
          </w:rPr>
          <w:t>6.4</w:t>
        </w:r>
        <w:r>
          <w:rPr>
            <w:rFonts w:asciiTheme="minorHAnsi" w:hAnsiTheme="minorHAnsi"/>
            <w:sz w:val="22"/>
          </w:rPr>
          <w:tab/>
        </w:r>
        <w:r>
          <w:rPr>
            <w:rStyle w:val="Hyperlink"/>
          </w:rPr>
          <w:t>Related Areas of Standard</w:t>
        </w:r>
        <w:r>
          <w:tab/>
        </w:r>
        <w:r>
          <w:fldChar w:fldCharType="begin"/>
        </w:r>
        <w:r>
          <w:instrText xml:space="preserve"> PAGEREF _Toc256000028 \h </w:instrText>
        </w:r>
        <w:r>
          <w:fldChar w:fldCharType="separate"/>
        </w:r>
        <w:r>
          <w:t>20</w:t>
        </w:r>
        <w:r>
          <w:fldChar w:fldCharType="end"/>
        </w:r>
      </w:hyperlink>
    </w:p>
    <w:p w14:paraId="28A32365" w14:textId="77777777" w:rsidR="00FF45AF" w:rsidRDefault="00BA146A">
      <w:pPr>
        <w:pStyle w:val="TOC2"/>
        <w:rPr>
          <w:rFonts w:asciiTheme="minorHAnsi" w:hAnsiTheme="minorHAnsi"/>
          <w:sz w:val="22"/>
        </w:rPr>
      </w:pPr>
      <w:hyperlink w:anchor="_Toc256000029" w:history="1">
        <w:r>
          <w:rPr>
            <w:rStyle w:val="Hyperlink"/>
          </w:rPr>
          <w:t>6.5</w:t>
        </w:r>
        <w:r>
          <w:rPr>
            <w:rFonts w:asciiTheme="minorHAnsi" w:hAnsiTheme="minorHAnsi"/>
            <w:sz w:val="22"/>
          </w:rPr>
          <w:tab/>
        </w:r>
        <w:r>
          <w:rPr>
            <w:rStyle w:val="Hyperlink"/>
          </w:rPr>
          <w:t xml:space="preserve">Related </w:t>
        </w:r>
        <w:r>
          <w:rPr>
            <w:rStyle w:val="Hyperlink"/>
          </w:rPr>
          <w:t>Departments</w:t>
        </w:r>
        <w:r>
          <w:tab/>
        </w:r>
        <w:r>
          <w:fldChar w:fldCharType="begin"/>
        </w:r>
        <w:r>
          <w:instrText xml:space="preserve"> PAGEREF _Toc256000029 \h </w:instrText>
        </w:r>
        <w:r>
          <w:fldChar w:fldCharType="separate"/>
        </w:r>
        <w:r>
          <w:t>20</w:t>
        </w:r>
        <w:r>
          <w:fldChar w:fldCharType="end"/>
        </w:r>
      </w:hyperlink>
    </w:p>
    <w:p w14:paraId="1591A11A" w14:textId="77777777" w:rsidR="00FF45AF" w:rsidRPr="005830B3" w:rsidRDefault="00BA146A" w:rsidP="00931D48">
      <w:pPr>
        <w:pStyle w:val="BodyText"/>
        <w:sectPr w:rsidR="00FF45AF" w:rsidRPr="005830B3" w:rsidSect="00CC4A95">
          <w:pgSz w:w="11906" w:h="16838" w:code="9"/>
          <w:pgMar w:top="851" w:right="851" w:bottom="851" w:left="851" w:header="227" w:footer="227" w:gutter="0"/>
          <w:cols w:space="708"/>
          <w:docGrid w:linePitch="360"/>
        </w:sectPr>
      </w:pPr>
      <w:r w:rsidRPr="005830B3">
        <w:fldChar w:fldCharType="end"/>
      </w:r>
      <w:permEnd w:id="286030105"/>
    </w:p>
    <w:p w14:paraId="0EDE19E5" w14:textId="77777777" w:rsidR="00931D48" w:rsidRPr="005830B3" w:rsidRDefault="00BA146A" w:rsidP="00C80BA0">
      <w:pPr>
        <w:pStyle w:val="Heading-1"/>
        <w:rPr>
          <w:rFonts w:ascii="Calibri" w:hAnsi="Calibri" w:cs="Calibri"/>
          <w:szCs w:val="24"/>
        </w:rPr>
      </w:pPr>
      <w:bookmarkStart w:id="1" w:name="_Toc256000000"/>
      <w:bookmarkStart w:id="2" w:name="_Toc14356348"/>
      <w:bookmarkStart w:id="3" w:name="_Toc411373735"/>
      <w:bookmarkStart w:id="4" w:name="_Toc411374012"/>
      <w:bookmarkStart w:id="5" w:name="_Toc411374132"/>
      <w:bookmarkStart w:id="6" w:name="_Toc411374521"/>
      <w:bookmarkStart w:id="7" w:name="_Toc411374701"/>
      <w:bookmarkStart w:id="8" w:name="_Toc411375042"/>
      <w:permStart w:id="1835019322" w:edGrp="everyone"/>
      <w:permEnd w:id="1835019322"/>
      <w:r w:rsidRPr="005830B3">
        <w:rPr>
          <w:rFonts w:ascii="Calibri" w:hAnsi="Calibri" w:cs="Calibri"/>
          <w:szCs w:val="24"/>
        </w:rPr>
        <w:lastRenderedPageBreak/>
        <w:t>Introduction</w:t>
      </w:r>
      <w:bookmarkEnd w:id="1"/>
      <w:bookmarkEnd w:id="2"/>
      <w:r w:rsidRPr="005830B3">
        <w:rPr>
          <w:rFonts w:ascii="Calibri" w:hAnsi="Calibri" w:cs="Calibri"/>
          <w:szCs w:val="24"/>
        </w:rPr>
        <w:t xml:space="preserve"> </w:t>
      </w:r>
      <w:bookmarkEnd w:id="3"/>
      <w:bookmarkEnd w:id="4"/>
      <w:bookmarkEnd w:id="5"/>
      <w:bookmarkEnd w:id="6"/>
      <w:bookmarkEnd w:id="7"/>
      <w:bookmarkEnd w:id="8"/>
    </w:p>
    <w:p w14:paraId="7994298C" w14:textId="77777777" w:rsidR="00931D48" w:rsidRPr="005830B3" w:rsidRDefault="00BA146A" w:rsidP="00931D48">
      <w:pPr>
        <w:pStyle w:val="Heading-2"/>
        <w:numPr>
          <w:ilvl w:val="0"/>
          <w:numId w:val="0"/>
        </w:numPr>
        <w:ind w:left="1134"/>
      </w:pPr>
      <w:bookmarkStart w:id="9" w:name="_Toc411373736"/>
      <w:bookmarkStart w:id="10" w:name="_Toc411374013"/>
      <w:bookmarkStart w:id="11" w:name="_Toc411374133"/>
      <w:bookmarkStart w:id="12" w:name="_Toc411374522"/>
      <w:bookmarkStart w:id="13" w:name="_Toc411374702"/>
      <w:bookmarkStart w:id="14" w:name="_Toc411375043"/>
    </w:p>
    <w:p w14:paraId="440AEB60" w14:textId="77777777" w:rsidR="00931D48" w:rsidRPr="005830B3" w:rsidRDefault="00BA146A" w:rsidP="00931D48">
      <w:pPr>
        <w:pStyle w:val="Heading-2"/>
      </w:pPr>
      <w:bookmarkStart w:id="15" w:name="_Toc256000002"/>
      <w:bookmarkStart w:id="16" w:name="_Toc14356349"/>
      <w:bookmarkEnd w:id="9"/>
      <w:bookmarkEnd w:id="10"/>
      <w:bookmarkEnd w:id="11"/>
      <w:bookmarkEnd w:id="12"/>
      <w:bookmarkEnd w:id="13"/>
      <w:bookmarkEnd w:id="14"/>
      <w:r>
        <w:t>Purpose / Objectives</w:t>
      </w:r>
      <w:bookmarkEnd w:id="15"/>
      <w:bookmarkEnd w:id="16"/>
    </w:p>
    <w:p w14:paraId="71F4A41A" w14:textId="77777777" w:rsidR="00321E11" w:rsidRPr="00321E11" w:rsidRDefault="00BA146A" w:rsidP="00321E11">
      <w:pPr>
        <w:pStyle w:val="Text-1"/>
        <w:rPr>
          <w:rStyle w:val="Strong"/>
        </w:rPr>
      </w:pPr>
      <w:permStart w:id="660361759" w:edGrp="everyone"/>
      <w:r w:rsidRPr="00321E11">
        <w:rPr>
          <w:rStyle w:val="Strong"/>
        </w:rPr>
        <w:t>Purpose and Clinical Relevance</w:t>
      </w:r>
    </w:p>
    <w:p w14:paraId="51487EAB" w14:textId="77777777" w:rsidR="00321E11" w:rsidRPr="00321E11" w:rsidRDefault="00BA146A" w:rsidP="00321E11">
      <w:pPr>
        <w:pStyle w:val="Text-2"/>
      </w:pPr>
      <w:r w:rsidRPr="00321E11">
        <w:t xml:space="preserve">This Protocol gives instructions on </w:t>
      </w:r>
      <w:r w:rsidRPr="00321E11">
        <w:t xml:space="preserve">interpretation of results. Please be aware that this Protocol is a guidance, and not absolute, and that there will be cases which will be difficult to customise. For this reason, always consult the lead clinician in charge of Flow Cytometry when in doubt. </w:t>
      </w:r>
      <w:r w:rsidRPr="00321E11">
        <w:t>When this clinician is on leave, there are two other consultants who will take care of this section and they can also be consulted for advice.</w:t>
      </w:r>
    </w:p>
    <w:p w14:paraId="65303E76" w14:textId="77777777" w:rsidR="00931D48" w:rsidRPr="005830B3" w:rsidRDefault="00BA146A" w:rsidP="00931D48">
      <w:pPr>
        <w:pStyle w:val="Heading-2"/>
      </w:pPr>
      <w:bookmarkStart w:id="17" w:name="_Toc256000003"/>
      <w:bookmarkStart w:id="18" w:name="_Toc14356350"/>
      <w:permEnd w:id="660361759"/>
      <w:r>
        <w:t>Background</w:t>
      </w:r>
      <w:bookmarkEnd w:id="17"/>
      <w:bookmarkEnd w:id="18"/>
    </w:p>
    <w:p w14:paraId="06D914A1" w14:textId="77777777" w:rsidR="00931D48" w:rsidRDefault="00BA146A" w:rsidP="00704043">
      <w:pPr>
        <w:pStyle w:val="BodyText"/>
      </w:pPr>
      <w:permStart w:id="1944329183" w:edGrp="everyone"/>
      <w:r w:rsidRPr="00704043">
        <w:t>Immunophenotypic Interpretation of Haematological Malignancies</w:t>
      </w:r>
      <w:r>
        <w:t xml:space="preserve"> guidence</w:t>
      </w:r>
    </w:p>
    <w:p w14:paraId="50F91D35" w14:textId="77777777" w:rsidR="002A06A5" w:rsidRDefault="00BA146A" w:rsidP="002A06A5">
      <w:pPr>
        <w:pStyle w:val="Heading-2"/>
      </w:pPr>
      <w:bookmarkStart w:id="19" w:name="_Toc256000004"/>
      <w:bookmarkStart w:id="20" w:name="_Toc14356351"/>
      <w:permEnd w:id="1944329183"/>
      <w:r>
        <w:t>Scope</w:t>
      </w:r>
      <w:bookmarkEnd w:id="19"/>
      <w:bookmarkEnd w:id="20"/>
    </w:p>
    <w:p w14:paraId="7FE26759" w14:textId="77777777" w:rsidR="00321E11" w:rsidRPr="00704043" w:rsidRDefault="00BA146A" w:rsidP="00704043">
      <w:pPr>
        <w:pStyle w:val="Text-1"/>
        <w:rPr>
          <w:b/>
          <w:bCs/>
        </w:rPr>
      </w:pPr>
      <w:permStart w:id="1091260826" w:edGrp="everyone"/>
      <w:r w:rsidRPr="00321E11">
        <w:t>All fully trained flow c</w:t>
      </w:r>
      <w:r w:rsidRPr="00321E11">
        <w:t>ytometry and clinical staff. Document can also be used for staff in training.</w:t>
      </w:r>
    </w:p>
    <w:permEnd w:id="1091260826"/>
    <w:p w14:paraId="2BA3AD28" w14:textId="77777777" w:rsidR="00E43C50" w:rsidRPr="005830B3" w:rsidRDefault="00BA146A" w:rsidP="00AA1E3C">
      <w:pPr>
        <w:pStyle w:val="Text-1"/>
        <w:numPr>
          <w:ilvl w:val="0"/>
          <w:numId w:val="0"/>
        </w:numPr>
        <w:ind w:left="720"/>
      </w:pPr>
    </w:p>
    <w:p w14:paraId="413699B1" w14:textId="77777777" w:rsidR="00931D48" w:rsidRPr="005830B3" w:rsidRDefault="00BA146A" w:rsidP="00C80BA0">
      <w:pPr>
        <w:pStyle w:val="Heading-1"/>
        <w:tabs>
          <w:tab w:val="left" w:pos="1134"/>
        </w:tabs>
        <w:rPr>
          <w:rFonts w:ascii="Calibri" w:hAnsi="Calibri" w:cs="Calibri"/>
          <w:szCs w:val="24"/>
        </w:rPr>
      </w:pPr>
      <w:bookmarkStart w:id="21" w:name="_Toc256000005"/>
      <w:bookmarkStart w:id="22" w:name="_Toc411373739"/>
      <w:bookmarkStart w:id="23" w:name="_Toc411374016"/>
      <w:bookmarkStart w:id="24" w:name="_Toc411374136"/>
      <w:bookmarkStart w:id="25" w:name="_Toc411374525"/>
      <w:bookmarkStart w:id="26" w:name="_Toc411374705"/>
      <w:bookmarkStart w:id="27" w:name="_Toc14356352"/>
      <w:r w:rsidRPr="005830B3">
        <w:rPr>
          <w:rFonts w:ascii="Calibri" w:hAnsi="Calibri" w:cs="Calibri"/>
          <w:szCs w:val="24"/>
        </w:rPr>
        <w:t>Health, Safety &amp; Environment</w:t>
      </w:r>
      <w:bookmarkEnd w:id="21"/>
      <w:bookmarkEnd w:id="22"/>
      <w:bookmarkEnd w:id="23"/>
      <w:bookmarkEnd w:id="24"/>
      <w:bookmarkEnd w:id="25"/>
      <w:bookmarkEnd w:id="26"/>
      <w:bookmarkEnd w:id="27"/>
    </w:p>
    <w:p w14:paraId="66B3040C" w14:textId="77777777" w:rsidR="00931D48" w:rsidRPr="005830B3" w:rsidRDefault="00BA146A" w:rsidP="00931D48">
      <w:pPr>
        <w:pStyle w:val="BodyText"/>
        <w:ind w:left="0"/>
      </w:pPr>
    </w:p>
    <w:p w14:paraId="7CAF3E03" w14:textId="77777777" w:rsidR="00931D48" w:rsidRPr="005830B3" w:rsidRDefault="00BA146A" w:rsidP="00931D48">
      <w:pPr>
        <w:pStyle w:val="Heading-2"/>
      </w:pPr>
      <w:bookmarkStart w:id="28" w:name="_Toc256000006"/>
      <w:bookmarkStart w:id="29" w:name="_Toc14356353"/>
      <w:r w:rsidRPr="005830B3">
        <w:t>Health and Safety Statement</w:t>
      </w:r>
      <w:bookmarkEnd w:id="28"/>
      <w:bookmarkEnd w:id="29"/>
    </w:p>
    <w:p w14:paraId="69EAEA61" w14:textId="77777777" w:rsidR="00C40330" w:rsidRPr="005830B3" w:rsidRDefault="00BA146A" w:rsidP="00704043">
      <w:pPr>
        <w:pStyle w:val="BodyText"/>
        <w:rPr>
          <w:rFonts w:cs="Calibri"/>
        </w:rPr>
      </w:pPr>
      <w:permStart w:id="1392314783" w:edGrp="everyone"/>
      <w:r w:rsidRPr="00704043">
        <w:t>All practices must be carried out in accordance with the current health and safety policies and procedures. If in any d</w:t>
      </w:r>
      <w:r w:rsidRPr="00704043">
        <w:t>oubt about the aspects of health and safety concerning this procedure, seek advice from the Departmental Safety Officer or the Health and Safety team.</w:t>
      </w:r>
    </w:p>
    <w:permEnd w:id="1392314783"/>
    <w:p w14:paraId="742E7DA7" w14:textId="77777777" w:rsidR="00931D48" w:rsidRPr="005830B3" w:rsidRDefault="00BA146A" w:rsidP="00C80BA0">
      <w:pPr>
        <w:pStyle w:val="Text-1"/>
        <w:numPr>
          <w:ilvl w:val="0"/>
          <w:numId w:val="0"/>
        </w:numPr>
        <w:spacing w:line="240" w:lineRule="auto"/>
        <w:ind w:left="1134"/>
        <w:rPr>
          <w:rFonts w:cs="Calibri"/>
        </w:rPr>
      </w:pPr>
    </w:p>
    <w:p w14:paraId="36975785" w14:textId="77777777" w:rsidR="00931D48" w:rsidRPr="005830B3" w:rsidRDefault="00BA146A" w:rsidP="00931D48">
      <w:pPr>
        <w:pStyle w:val="Heading-2"/>
      </w:pPr>
      <w:bookmarkStart w:id="30" w:name="_Toc256000007"/>
      <w:bookmarkStart w:id="31" w:name="_Toc14356354"/>
      <w:r>
        <w:t>Key Risk Assessment O</w:t>
      </w:r>
      <w:r w:rsidRPr="005830B3">
        <w:t>utcomes</w:t>
      </w:r>
      <w:bookmarkEnd w:id="30"/>
      <w:bookmarkEnd w:id="31"/>
    </w:p>
    <w:p w14:paraId="670559DD" w14:textId="77777777" w:rsidR="00C40330" w:rsidRPr="005830B3" w:rsidRDefault="00BA146A" w:rsidP="00704043">
      <w:pPr>
        <w:pStyle w:val="BodyText"/>
        <w:rPr>
          <w:rFonts w:cs="Calibri"/>
        </w:rPr>
      </w:pPr>
      <w:permStart w:id="561541081" w:edGrp="everyone"/>
      <w:r w:rsidRPr="00704043">
        <w:t xml:space="preserve">Risk Assessment As this procedure requires short duration (&lt;60 minutes) </w:t>
      </w:r>
      <w:r w:rsidRPr="00704043">
        <w:t>computer use only it has been considered that no written risk assessment is required.</w:t>
      </w:r>
    </w:p>
    <w:permEnd w:id="561541081"/>
    <w:p w14:paraId="5355573D" w14:textId="77777777" w:rsidR="00931D48" w:rsidRPr="005830B3" w:rsidRDefault="00BA146A" w:rsidP="00C80BA0">
      <w:pPr>
        <w:pStyle w:val="Text-1"/>
        <w:numPr>
          <w:ilvl w:val="0"/>
          <w:numId w:val="0"/>
        </w:numPr>
        <w:spacing w:line="240" w:lineRule="auto"/>
        <w:ind w:left="1134"/>
        <w:rPr>
          <w:rFonts w:cs="Calibri"/>
        </w:rPr>
      </w:pPr>
    </w:p>
    <w:p w14:paraId="0C00A4D7" w14:textId="77777777" w:rsidR="00931D48" w:rsidRPr="005830B3" w:rsidRDefault="00BA146A" w:rsidP="00931D48">
      <w:pPr>
        <w:pStyle w:val="Heading-2"/>
      </w:pPr>
      <w:bookmarkStart w:id="32" w:name="_Toc256000008"/>
      <w:bookmarkStart w:id="33" w:name="_Toc14356355"/>
      <w:r>
        <w:t>Personal Protective Equipment Requirements</w:t>
      </w:r>
      <w:bookmarkEnd w:id="32"/>
      <w:bookmarkEnd w:id="33"/>
    </w:p>
    <w:p w14:paraId="0FC0923E" w14:textId="77777777" w:rsidR="00C40330" w:rsidRPr="005830B3" w:rsidRDefault="00BA146A" w:rsidP="00704043">
      <w:pPr>
        <w:pStyle w:val="BodyText"/>
      </w:pPr>
      <w:permStart w:id="129909530" w:edGrp="everyone"/>
      <w:r>
        <w:t xml:space="preserve"> NO Specific PPE requirements other than those associated with the laboratory environment </w:t>
      </w:r>
    </w:p>
    <w:permEnd w:id="129909530"/>
    <w:p w14:paraId="69B70899" w14:textId="77777777" w:rsidR="00931D48" w:rsidRPr="005830B3" w:rsidRDefault="00BA146A" w:rsidP="002A06A5">
      <w:pPr>
        <w:pStyle w:val="BodyText"/>
      </w:pPr>
    </w:p>
    <w:p w14:paraId="2DD1B8A3" w14:textId="77777777" w:rsidR="00931D48" w:rsidRPr="005830B3" w:rsidRDefault="00BA146A" w:rsidP="00C80BA0">
      <w:pPr>
        <w:pStyle w:val="Heading-1"/>
        <w:rPr>
          <w:rFonts w:ascii="Calibri" w:hAnsi="Calibri" w:cs="Calibri"/>
          <w:szCs w:val="24"/>
        </w:rPr>
      </w:pPr>
      <w:bookmarkStart w:id="34" w:name="_Toc256000009"/>
      <w:bookmarkStart w:id="35" w:name="_Toc14356356"/>
      <w:bookmarkStart w:id="36" w:name="_Toc411373750"/>
      <w:bookmarkStart w:id="37" w:name="_Toc411374027"/>
      <w:bookmarkStart w:id="38" w:name="_Toc411374147"/>
      <w:bookmarkStart w:id="39" w:name="_Toc411374536"/>
      <w:bookmarkStart w:id="40" w:name="_Toc411374716"/>
      <w:r w:rsidRPr="005830B3">
        <w:rPr>
          <w:rFonts w:ascii="Calibri" w:hAnsi="Calibri" w:cs="Calibri"/>
          <w:szCs w:val="24"/>
        </w:rPr>
        <w:t>Procedural Steps</w:t>
      </w:r>
      <w:bookmarkEnd w:id="34"/>
      <w:bookmarkEnd w:id="35"/>
      <w:r w:rsidRPr="005830B3">
        <w:rPr>
          <w:rFonts w:ascii="Calibri" w:hAnsi="Calibri" w:cs="Calibri"/>
          <w:szCs w:val="24"/>
        </w:rPr>
        <w:t xml:space="preserve"> </w:t>
      </w:r>
      <w:bookmarkEnd w:id="36"/>
      <w:bookmarkEnd w:id="37"/>
      <w:bookmarkEnd w:id="38"/>
      <w:bookmarkEnd w:id="39"/>
      <w:bookmarkEnd w:id="40"/>
    </w:p>
    <w:p w14:paraId="61A523FF" w14:textId="77777777" w:rsidR="00931D48" w:rsidRPr="005830B3" w:rsidRDefault="00BA146A" w:rsidP="00931D48">
      <w:pPr>
        <w:pStyle w:val="BodyText"/>
        <w:ind w:left="0"/>
      </w:pPr>
    </w:p>
    <w:p w14:paraId="1762E53A" w14:textId="77777777" w:rsidR="00931D48" w:rsidRPr="005830B3" w:rsidRDefault="00BA146A" w:rsidP="00931D48">
      <w:pPr>
        <w:pStyle w:val="Heading-2"/>
      </w:pPr>
      <w:bookmarkStart w:id="41" w:name="_Toc256000010"/>
      <w:bookmarkStart w:id="42" w:name="_Toc14356357"/>
      <w:r w:rsidRPr="005830B3">
        <w:t xml:space="preserve">Grade of </w:t>
      </w:r>
      <w:r w:rsidRPr="005830B3">
        <w:t>Operator</w:t>
      </w:r>
      <w:bookmarkEnd w:id="41"/>
      <w:bookmarkEnd w:id="42"/>
    </w:p>
    <w:p w14:paraId="480091A6" w14:textId="77777777" w:rsidR="00321E11" w:rsidRPr="005830B3" w:rsidRDefault="00BA146A" w:rsidP="00321E11">
      <w:pPr>
        <w:pStyle w:val="Text-1"/>
        <w:rPr>
          <w:rFonts w:cs="Calibri"/>
        </w:rPr>
      </w:pPr>
      <w:permStart w:id="1865498297" w:edGrp="everyone"/>
      <w:r w:rsidRPr="00321E11">
        <w:lastRenderedPageBreak/>
        <w:t>All fully trained lab and clinical staff,</w:t>
      </w:r>
    </w:p>
    <w:p w14:paraId="58E07441" w14:textId="77777777" w:rsidR="00931D48" w:rsidRDefault="00BA146A" w:rsidP="00931D48">
      <w:pPr>
        <w:pStyle w:val="Heading-2"/>
        <w:numPr>
          <w:ilvl w:val="0"/>
          <w:numId w:val="0"/>
        </w:numPr>
        <w:ind w:left="1134"/>
      </w:pPr>
    </w:p>
    <w:p w14:paraId="35D8D17B" w14:textId="77777777" w:rsidR="00931D48" w:rsidRDefault="00BA146A" w:rsidP="00931D48">
      <w:pPr>
        <w:pStyle w:val="Heading-2"/>
        <w:numPr>
          <w:ilvl w:val="0"/>
          <w:numId w:val="0"/>
        </w:numPr>
        <w:ind w:left="1134"/>
      </w:pPr>
    </w:p>
    <w:p w14:paraId="59E93CCA" w14:textId="77777777" w:rsidR="00704043" w:rsidRDefault="00BA146A" w:rsidP="00931D48">
      <w:pPr>
        <w:pStyle w:val="Heading-2"/>
        <w:numPr>
          <w:ilvl w:val="0"/>
          <w:numId w:val="0"/>
        </w:numPr>
        <w:ind w:left="1134"/>
      </w:pPr>
    </w:p>
    <w:p w14:paraId="63CDFACE" w14:textId="77777777" w:rsidR="00704043" w:rsidRDefault="00BA146A" w:rsidP="00931D48">
      <w:pPr>
        <w:pStyle w:val="Heading-2"/>
        <w:numPr>
          <w:ilvl w:val="0"/>
          <w:numId w:val="0"/>
        </w:numPr>
        <w:ind w:left="1134"/>
      </w:pPr>
    </w:p>
    <w:permEnd w:id="1865498297"/>
    <w:p w14:paraId="701BA07A" w14:textId="77777777" w:rsidR="00931D48" w:rsidRPr="005830B3" w:rsidRDefault="00BA146A" w:rsidP="00931D48">
      <w:pPr>
        <w:pStyle w:val="Heading-2"/>
        <w:numPr>
          <w:ilvl w:val="0"/>
          <w:numId w:val="0"/>
        </w:numPr>
        <w:ind w:left="1134"/>
      </w:pPr>
    </w:p>
    <w:p w14:paraId="6EE85AE2" w14:textId="77777777" w:rsidR="00931D48" w:rsidRPr="005830B3" w:rsidRDefault="00BA146A" w:rsidP="00931D48">
      <w:pPr>
        <w:pStyle w:val="Heading-2"/>
      </w:pPr>
      <w:bookmarkStart w:id="43" w:name="_Toc256000016"/>
      <w:bookmarkStart w:id="44" w:name="_Toc14356358"/>
      <w:r w:rsidRPr="005830B3">
        <w:t>Procedural Steps</w:t>
      </w:r>
      <w:bookmarkEnd w:id="43"/>
      <w:bookmarkEnd w:id="44"/>
    </w:p>
    <w:p w14:paraId="62F385F6" w14:textId="77777777" w:rsidR="00321E11" w:rsidRPr="00321E11" w:rsidRDefault="00BA146A" w:rsidP="00321E11">
      <w:pPr>
        <w:pStyle w:val="Text-1"/>
        <w:rPr>
          <w:rStyle w:val="Strong"/>
        </w:rPr>
      </w:pPr>
      <w:permStart w:id="1370513215" w:edGrp="everyone"/>
      <w:r w:rsidRPr="00321E11">
        <w:rPr>
          <w:rStyle w:val="Strong"/>
        </w:rPr>
        <w:t>Aberrant Markers</w:t>
      </w:r>
    </w:p>
    <w:p w14:paraId="336723EE" w14:textId="77777777" w:rsidR="00321E11" w:rsidRPr="00321E11" w:rsidRDefault="00BA146A" w:rsidP="00321E11">
      <w:pPr>
        <w:pStyle w:val="Text-2"/>
      </w:pPr>
      <w:r w:rsidRPr="00321E11">
        <w:t>Most of the markers used for diagnostic purposes are lineage specific. They would help decide what lineage the cells are. Some, like CD34 are not lineage specific, th</w:t>
      </w:r>
      <w:r w:rsidRPr="00321E11">
        <w:t>ey are used more to determine what stage of disease the blasts are at, that is, are the blasts very primitive or towards the more mature end. These are important for diagnostic purposes. However, some markers can be aberrantly expressed on cells where they</w:t>
      </w:r>
      <w:r w:rsidRPr="00321E11">
        <w:t xml:space="preserve"> should not be. For example, CD19 is a B-Cell antigen. It is expressed on all mature and primitive B-cells, but in AMLs, it can be expressed on myeloid blasts. Because it is a B-Cell antigen expressed on myeloid blasts it is called ‘aberrant’. Aberrant mar</w:t>
      </w:r>
      <w:r w:rsidRPr="00321E11">
        <w:t xml:space="preserve">kers are useful when tracking small </w:t>
      </w:r>
      <w:r w:rsidRPr="00321E11">
        <w:lastRenderedPageBreak/>
        <w:t>amounts of leukaemic cells in BM that is in morphological remission. Morphological remission is where the blast cell percentage by morphology is less than 5%, which is normal, but the blasts cells are diseased.</w:t>
      </w:r>
    </w:p>
    <w:p w14:paraId="16DA3B14" w14:textId="77777777" w:rsidR="00321E11" w:rsidRPr="00321E11" w:rsidRDefault="00BA146A" w:rsidP="00321E11">
      <w:pPr>
        <w:pStyle w:val="Text-2"/>
      </w:pPr>
      <w:r w:rsidRPr="00321E11">
        <w:t xml:space="preserve">Aberrant </w:t>
      </w:r>
      <w:r w:rsidRPr="00321E11">
        <w:t>markers can also indicate prognosis. For example, CD117 is a myeloid antigen which can be aberrantly expressed on T-ALL. If a T-ALL is negative with CD117, the prognosis is better than if a T-ALL is positive for CD117.</w:t>
      </w:r>
    </w:p>
    <w:p w14:paraId="4D192B08" w14:textId="77777777" w:rsidR="00321E11" w:rsidRPr="00321E11" w:rsidRDefault="00BA146A" w:rsidP="00321E11">
      <w:pPr>
        <w:pStyle w:val="Text-2"/>
      </w:pPr>
      <w:r w:rsidRPr="00321E11">
        <w:t xml:space="preserve">Below is a list of antigens that can </w:t>
      </w:r>
      <w:r w:rsidRPr="00321E11">
        <w:t>be aberrantly expressed:</w:t>
      </w:r>
    </w:p>
    <w:tbl>
      <w:tblPr>
        <w:tblW w:w="0" w:type="auto"/>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533"/>
        <w:gridCol w:w="3363"/>
        <w:gridCol w:w="4674"/>
      </w:tblGrid>
      <w:tr w:rsidR="00FF45AF" w14:paraId="4B149E92" w14:textId="77777777" w:rsidTr="00B27C56">
        <w:trPr>
          <w:jc w:val="center"/>
        </w:trPr>
        <w:tc>
          <w:tcPr>
            <w:tcW w:w="1533" w:type="dxa"/>
            <w:tcBorders>
              <w:top w:val="single" w:sz="12" w:space="0" w:color="auto"/>
              <w:bottom w:val="single" w:sz="12" w:space="0" w:color="auto"/>
              <w:right w:val="single" w:sz="12" w:space="0" w:color="auto"/>
            </w:tcBorders>
            <w:shd w:val="clear" w:color="auto" w:fill="auto"/>
            <w:vAlign w:val="center"/>
          </w:tcPr>
          <w:p w14:paraId="5994B7A8" w14:textId="77777777" w:rsidR="00321E11" w:rsidRPr="00321E11" w:rsidRDefault="00BA146A" w:rsidP="00321E11">
            <w:pPr>
              <w:rPr>
                <w:rStyle w:val="Strong"/>
                <w:lang w:eastAsia="en-GB"/>
              </w:rPr>
            </w:pPr>
            <w:r w:rsidRPr="00321E11">
              <w:rPr>
                <w:rStyle w:val="Strong"/>
                <w:lang w:eastAsia="en-GB"/>
              </w:rPr>
              <w:t>MARKER</w:t>
            </w:r>
          </w:p>
        </w:tc>
        <w:tc>
          <w:tcPr>
            <w:tcW w:w="3363" w:type="dxa"/>
            <w:tcBorders>
              <w:top w:val="single" w:sz="12" w:space="0" w:color="auto"/>
              <w:left w:val="single" w:sz="12" w:space="0" w:color="auto"/>
              <w:bottom w:val="single" w:sz="12" w:space="0" w:color="auto"/>
              <w:right w:val="single" w:sz="12" w:space="0" w:color="auto"/>
            </w:tcBorders>
            <w:shd w:val="clear" w:color="auto" w:fill="auto"/>
            <w:vAlign w:val="center"/>
          </w:tcPr>
          <w:p w14:paraId="39569B7F" w14:textId="77777777" w:rsidR="00321E11" w:rsidRPr="00321E11" w:rsidRDefault="00BA146A" w:rsidP="00321E11">
            <w:pPr>
              <w:rPr>
                <w:rStyle w:val="Strong"/>
                <w:lang w:eastAsia="en-GB"/>
              </w:rPr>
            </w:pPr>
            <w:r w:rsidRPr="00321E11">
              <w:rPr>
                <w:rStyle w:val="Strong"/>
                <w:lang w:eastAsia="en-GB"/>
              </w:rPr>
              <w:t>LINEAGE</w:t>
            </w:r>
          </w:p>
        </w:tc>
        <w:tc>
          <w:tcPr>
            <w:tcW w:w="4674" w:type="dxa"/>
            <w:tcBorders>
              <w:top w:val="single" w:sz="12" w:space="0" w:color="auto"/>
              <w:left w:val="single" w:sz="12" w:space="0" w:color="auto"/>
              <w:bottom w:val="single" w:sz="12" w:space="0" w:color="auto"/>
            </w:tcBorders>
            <w:shd w:val="clear" w:color="auto" w:fill="auto"/>
            <w:vAlign w:val="center"/>
          </w:tcPr>
          <w:p w14:paraId="4A982D74" w14:textId="77777777" w:rsidR="00321E11" w:rsidRPr="00321E11" w:rsidRDefault="00BA146A" w:rsidP="00321E11">
            <w:pPr>
              <w:rPr>
                <w:rStyle w:val="Strong"/>
                <w:lang w:eastAsia="en-GB"/>
              </w:rPr>
            </w:pPr>
            <w:r w:rsidRPr="00321E11">
              <w:rPr>
                <w:rStyle w:val="Strong"/>
                <w:lang w:eastAsia="en-GB"/>
              </w:rPr>
              <w:t>ABERRANTLY EXPRESSED ON:</w:t>
            </w:r>
          </w:p>
        </w:tc>
      </w:tr>
      <w:tr w:rsidR="00FF45AF" w14:paraId="29617BB8" w14:textId="77777777" w:rsidTr="00B27C56">
        <w:trPr>
          <w:jc w:val="center"/>
        </w:trPr>
        <w:tc>
          <w:tcPr>
            <w:tcW w:w="1533" w:type="dxa"/>
            <w:tcBorders>
              <w:top w:val="single" w:sz="12" w:space="0" w:color="auto"/>
              <w:bottom w:val="single" w:sz="2" w:space="0" w:color="auto"/>
              <w:right w:val="single" w:sz="12" w:space="0" w:color="auto"/>
            </w:tcBorders>
            <w:shd w:val="clear" w:color="auto" w:fill="auto"/>
            <w:vAlign w:val="center"/>
          </w:tcPr>
          <w:p w14:paraId="7114224D" w14:textId="77777777" w:rsidR="00321E11" w:rsidRPr="00321E11" w:rsidRDefault="00BA146A" w:rsidP="00321E11">
            <w:pPr>
              <w:rPr>
                <w:rStyle w:val="Strong"/>
                <w:lang w:eastAsia="en-GB"/>
              </w:rPr>
            </w:pPr>
            <w:r w:rsidRPr="00321E11">
              <w:rPr>
                <w:rStyle w:val="Strong"/>
                <w:lang w:eastAsia="en-GB"/>
              </w:rPr>
              <w:t>CD2</w:t>
            </w:r>
          </w:p>
        </w:tc>
        <w:tc>
          <w:tcPr>
            <w:tcW w:w="3363" w:type="dxa"/>
            <w:tcBorders>
              <w:top w:val="single" w:sz="12" w:space="0" w:color="auto"/>
              <w:left w:val="single" w:sz="12" w:space="0" w:color="auto"/>
              <w:bottom w:val="single" w:sz="2" w:space="0" w:color="auto"/>
              <w:right w:val="single" w:sz="12" w:space="0" w:color="auto"/>
            </w:tcBorders>
            <w:shd w:val="clear" w:color="auto" w:fill="auto"/>
            <w:vAlign w:val="center"/>
          </w:tcPr>
          <w:p w14:paraId="2C74C6F4" w14:textId="77777777" w:rsidR="00321E11" w:rsidRPr="00321E11" w:rsidRDefault="00BA146A" w:rsidP="00321E11">
            <w:pPr>
              <w:rPr>
                <w:lang w:eastAsia="en-GB"/>
              </w:rPr>
            </w:pPr>
            <w:r w:rsidRPr="00321E11">
              <w:rPr>
                <w:lang w:eastAsia="en-GB"/>
              </w:rPr>
              <w:t>Mature and immature T-cells</w:t>
            </w:r>
          </w:p>
        </w:tc>
        <w:tc>
          <w:tcPr>
            <w:tcW w:w="4674" w:type="dxa"/>
            <w:tcBorders>
              <w:top w:val="single" w:sz="12" w:space="0" w:color="auto"/>
              <w:left w:val="single" w:sz="12" w:space="0" w:color="auto"/>
              <w:bottom w:val="single" w:sz="2" w:space="0" w:color="auto"/>
            </w:tcBorders>
            <w:shd w:val="clear" w:color="auto" w:fill="auto"/>
            <w:vAlign w:val="center"/>
          </w:tcPr>
          <w:p w14:paraId="17015689" w14:textId="77777777" w:rsidR="00321E11" w:rsidRPr="00321E11" w:rsidRDefault="00BA146A" w:rsidP="00321E11">
            <w:pPr>
              <w:rPr>
                <w:lang w:eastAsia="en-GB"/>
              </w:rPr>
            </w:pPr>
            <w:r w:rsidRPr="00321E11">
              <w:rPr>
                <w:lang w:eastAsia="en-GB"/>
              </w:rPr>
              <w:t>AMLs, especially AML-M3 and AML-M3V.</w:t>
            </w:r>
          </w:p>
        </w:tc>
      </w:tr>
      <w:tr w:rsidR="00FF45AF" w14:paraId="2ACC674F"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1BD4134B" w14:textId="77777777" w:rsidR="00321E11" w:rsidRPr="00321E11" w:rsidRDefault="00BA146A" w:rsidP="00321E11">
            <w:pPr>
              <w:rPr>
                <w:rStyle w:val="Strong"/>
                <w:lang w:eastAsia="en-GB"/>
              </w:rPr>
            </w:pPr>
            <w:r w:rsidRPr="00321E11">
              <w:rPr>
                <w:rStyle w:val="Strong"/>
                <w:lang w:eastAsia="en-GB"/>
              </w:rPr>
              <w:t>CD7</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31F4E8BB" w14:textId="77777777" w:rsidR="00321E11" w:rsidRPr="00321E11" w:rsidRDefault="00BA146A" w:rsidP="00321E11">
            <w:pPr>
              <w:rPr>
                <w:lang w:eastAsia="en-GB"/>
              </w:rPr>
            </w:pPr>
            <w:r w:rsidRPr="00321E11">
              <w:rPr>
                <w:lang w:eastAsia="en-GB"/>
              </w:rPr>
              <w:t>Mature and immature T-cells</w:t>
            </w:r>
          </w:p>
        </w:tc>
        <w:tc>
          <w:tcPr>
            <w:tcW w:w="4674" w:type="dxa"/>
            <w:tcBorders>
              <w:top w:val="single" w:sz="2" w:space="0" w:color="auto"/>
              <w:left w:val="single" w:sz="12" w:space="0" w:color="auto"/>
              <w:bottom w:val="single" w:sz="2" w:space="0" w:color="auto"/>
            </w:tcBorders>
            <w:shd w:val="clear" w:color="auto" w:fill="auto"/>
            <w:vAlign w:val="center"/>
          </w:tcPr>
          <w:p w14:paraId="1B912886" w14:textId="77777777" w:rsidR="00321E11" w:rsidRPr="00321E11" w:rsidRDefault="00BA146A" w:rsidP="00321E11">
            <w:pPr>
              <w:rPr>
                <w:lang w:eastAsia="en-GB"/>
              </w:rPr>
            </w:pPr>
            <w:r w:rsidRPr="00321E11">
              <w:rPr>
                <w:lang w:eastAsia="en-GB"/>
              </w:rPr>
              <w:t>AMLs</w:t>
            </w:r>
          </w:p>
        </w:tc>
      </w:tr>
      <w:tr w:rsidR="00FF45AF" w14:paraId="1E8B8C31"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7EA4183D" w14:textId="77777777" w:rsidR="00321E11" w:rsidRPr="00321E11" w:rsidRDefault="00BA146A" w:rsidP="00321E11">
            <w:pPr>
              <w:rPr>
                <w:rStyle w:val="Strong"/>
                <w:lang w:eastAsia="en-GB"/>
              </w:rPr>
            </w:pPr>
            <w:r w:rsidRPr="00321E11">
              <w:rPr>
                <w:rStyle w:val="Strong"/>
                <w:lang w:eastAsia="en-GB"/>
              </w:rPr>
              <w:t>CD5</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7842D47E" w14:textId="77777777" w:rsidR="00321E11" w:rsidRPr="00321E11" w:rsidRDefault="00BA146A" w:rsidP="00321E11">
            <w:pPr>
              <w:rPr>
                <w:lang w:eastAsia="en-GB"/>
              </w:rPr>
            </w:pPr>
            <w:r w:rsidRPr="00321E11">
              <w:rPr>
                <w:lang w:eastAsia="en-GB"/>
              </w:rPr>
              <w:t>Mature T-cells</w:t>
            </w:r>
          </w:p>
        </w:tc>
        <w:tc>
          <w:tcPr>
            <w:tcW w:w="4674" w:type="dxa"/>
            <w:tcBorders>
              <w:top w:val="single" w:sz="2" w:space="0" w:color="auto"/>
              <w:left w:val="single" w:sz="12" w:space="0" w:color="auto"/>
              <w:bottom w:val="single" w:sz="2" w:space="0" w:color="auto"/>
            </w:tcBorders>
            <w:shd w:val="clear" w:color="auto" w:fill="auto"/>
            <w:vAlign w:val="center"/>
          </w:tcPr>
          <w:p w14:paraId="36DEDB30" w14:textId="77777777" w:rsidR="00321E11" w:rsidRPr="00321E11" w:rsidRDefault="00BA146A" w:rsidP="00321E11">
            <w:pPr>
              <w:rPr>
                <w:lang w:eastAsia="en-GB"/>
              </w:rPr>
            </w:pPr>
            <w:r w:rsidRPr="00321E11">
              <w:rPr>
                <w:lang w:eastAsia="en-GB"/>
              </w:rPr>
              <w:t>B-CLL and Mantle Cell Lymphoma</w:t>
            </w:r>
          </w:p>
        </w:tc>
      </w:tr>
      <w:tr w:rsidR="00FF45AF" w14:paraId="71A1AA4A"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6A8DFFC7" w14:textId="77777777" w:rsidR="00321E11" w:rsidRPr="00321E11" w:rsidRDefault="00BA146A" w:rsidP="00321E11">
            <w:pPr>
              <w:rPr>
                <w:rStyle w:val="Strong"/>
                <w:lang w:eastAsia="en-GB"/>
              </w:rPr>
            </w:pPr>
            <w:r w:rsidRPr="00321E11">
              <w:rPr>
                <w:rStyle w:val="Strong"/>
                <w:lang w:eastAsia="en-GB"/>
              </w:rPr>
              <w:t>CD13</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649A562C" w14:textId="77777777" w:rsidR="00321E11" w:rsidRPr="00321E11" w:rsidRDefault="00BA146A" w:rsidP="00321E11">
            <w:pPr>
              <w:rPr>
                <w:lang w:eastAsia="en-GB"/>
              </w:rPr>
            </w:pPr>
            <w:r w:rsidRPr="00321E11">
              <w:rPr>
                <w:lang w:eastAsia="en-GB"/>
              </w:rPr>
              <w:t xml:space="preserve">Mature and immature </w:t>
            </w:r>
            <w:r w:rsidRPr="00321E11">
              <w:rPr>
                <w:lang w:eastAsia="en-GB"/>
              </w:rPr>
              <w:t>myeloid</w:t>
            </w:r>
          </w:p>
        </w:tc>
        <w:tc>
          <w:tcPr>
            <w:tcW w:w="4674" w:type="dxa"/>
            <w:tcBorders>
              <w:top w:val="single" w:sz="2" w:space="0" w:color="auto"/>
              <w:left w:val="single" w:sz="12" w:space="0" w:color="auto"/>
              <w:bottom w:val="single" w:sz="2" w:space="0" w:color="auto"/>
            </w:tcBorders>
            <w:shd w:val="clear" w:color="auto" w:fill="auto"/>
            <w:vAlign w:val="center"/>
          </w:tcPr>
          <w:p w14:paraId="0FE8D0DF" w14:textId="77777777" w:rsidR="00321E11" w:rsidRPr="00321E11" w:rsidRDefault="00BA146A" w:rsidP="00321E11">
            <w:pPr>
              <w:rPr>
                <w:lang w:eastAsia="en-GB"/>
              </w:rPr>
            </w:pPr>
            <w:r w:rsidRPr="00321E11">
              <w:rPr>
                <w:lang w:eastAsia="en-GB"/>
              </w:rPr>
              <w:t>Precursor B-ALL and T-ALL</w:t>
            </w:r>
          </w:p>
        </w:tc>
      </w:tr>
      <w:tr w:rsidR="00FF45AF" w14:paraId="2205C505"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620ECA53" w14:textId="77777777" w:rsidR="00321E11" w:rsidRPr="00321E11" w:rsidRDefault="00BA146A" w:rsidP="00321E11">
            <w:pPr>
              <w:rPr>
                <w:rStyle w:val="Strong"/>
                <w:lang w:eastAsia="en-GB"/>
              </w:rPr>
            </w:pPr>
            <w:r w:rsidRPr="00321E11">
              <w:rPr>
                <w:rStyle w:val="Strong"/>
                <w:lang w:eastAsia="en-GB"/>
              </w:rPr>
              <w:t>CD33</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6C74AC4A" w14:textId="77777777" w:rsidR="00321E11" w:rsidRPr="00321E11" w:rsidRDefault="00BA146A" w:rsidP="00321E11">
            <w:pPr>
              <w:rPr>
                <w:lang w:eastAsia="en-GB"/>
              </w:rPr>
            </w:pPr>
            <w:r w:rsidRPr="00321E11">
              <w:rPr>
                <w:lang w:eastAsia="en-GB"/>
              </w:rPr>
              <w:t>Mature and immature myeloid</w:t>
            </w:r>
          </w:p>
        </w:tc>
        <w:tc>
          <w:tcPr>
            <w:tcW w:w="4674" w:type="dxa"/>
            <w:tcBorders>
              <w:top w:val="single" w:sz="2" w:space="0" w:color="auto"/>
              <w:left w:val="single" w:sz="12" w:space="0" w:color="auto"/>
              <w:bottom w:val="single" w:sz="2" w:space="0" w:color="auto"/>
            </w:tcBorders>
            <w:shd w:val="clear" w:color="auto" w:fill="auto"/>
            <w:vAlign w:val="center"/>
          </w:tcPr>
          <w:p w14:paraId="5302806D" w14:textId="77777777" w:rsidR="00321E11" w:rsidRPr="00321E11" w:rsidRDefault="00BA146A" w:rsidP="00321E11">
            <w:pPr>
              <w:rPr>
                <w:lang w:eastAsia="en-GB"/>
              </w:rPr>
            </w:pPr>
            <w:r w:rsidRPr="00321E11">
              <w:rPr>
                <w:lang w:eastAsia="en-GB"/>
              </w:rPr>
              <w:t>Precursor B-ALL</w:t>
            </w:r>
          </w:p>
        </w:tc>
      </w:tr>
      <w:tr w:rsidR="00FF45AF" w14:paraId="4B80E368"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5264081D" w14:textId="77777777" w:rsidR="00321E11" w:rsidRPr="00321E11" w:rsidRDefault="00BA146A" w:rsidP="00321E11">
            <w:pPr>
              <w:rPr>
                <w:rStyle w:val="Strong"/>
                <w:lang w:eastAsia="en-GB"/>
              </w:rPr>
            </w:pPr>
            <w:r w:rsidRPr="00321E11">
              <w:rPr>
                <w:rStyle w:val="Strong"/>
                <w:lang w:eastAsia="en-GB"/>
              </w:rPr>
              <w:t>CD117</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62981C52" w14:textId="77777777" w:rsidR="00321E11" w:rsidRPr="00321E11" w:rsidRDefault="00BA146A" w:rsidP="00321E11">
            <w:pPr>
              <w:rPr>
                <w:lang w:eastAsia="en-GB"/>
              </w:rPr>
            </w:pPr>
            <w:r w:rsidRPr="00321E11">
              <w:rPr>
                <w:lang w:eastAsia="en-GB"/>
              </w:rPr>
              <w:t>Myeloid blasts only</w:t>
            </w:r>
          </w:p>
        </w:tc>
        <w:tc>
          <w:tcPr>
            <w:tcW w:w="4674" w:type="dxa"/>
            <w:tcBorders>
              <w:top w:val="single" w:sz="2" w:space="0" w:color="auto"/>
              <w:left w:val="single" w:sz="12" w:space="0" w:color="auto"/>
              <w:bottom w:val="single" w:sz="2" w:space="0" w:color="auto"/>
            </w:tcBorders>
            <w:shd w:val="clear" w:color="auto" w:fill="auto"/>
            <w:vAlign w:val="center"/>
          </w:tcPr>
          <w:p w14:paraId="00836330" w14:textId="77777777" w:rsidR="00321E11" w:rsidRPr="00321E11" w:rsidRDefault="00BA146A" w:rsidP="00321E11">
            <w:pPr>
              <w:rPr>
                <w:lang w:eastAsia="en-GB"/>
              </w:rPr>
            </w:pPr>
            <w:r w:rsidRPr="00321E11">
              <w:rPr>
                <w:lang w:eastAsia="en-GB"/>
              </w:rPr>
              <w:t>T-ALL</w:t>
            </w:r>
          </w:p>
        </w:tc>
      </w:tr>
      <w:tr w:rsidR="00FF45AF" w14:paraId="7E2C68FB"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2AA0E4C0" w14:textId="77777777" w:rsidR="00321E11" w:rsidRPr="00321E11" w:rsidRDefault="00BA146A" w:rsidP="00321E11">
            <w:pPr>
              <w:rPr>
                <w:rStyle w:val="Strong"/>
                <w:lang w:eastAsia="en-GB"/>
              </w:rPr>
            </w:pPr>
            <w:r w:rsidRPr="00321E11">
              <w:rPr>
                <w:rStyle w:val="Strong"/>
                <w:lang w:eastAsia="en-GB"/>
              </w:rPr>
              <w:t>CD56</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79746221" w14:textId="77777777" w:rsidR="00321E11" w:rsidRPr="00321E11" w:rsidRDefault="00BA146A" w:rsidP="00321E11">
            <w:pPr>
              <w:rPr>
                <w:lang w:eastAsia="en-GB"/>
              </w:rPr>
            </w:pPr>
            <w:r w:rsidRPr="00321E11">
              <w:rPr>
                <w:lang w:eastAsia="en-GB"/>
              </w:rPr>
              <w:t>NK cells</w:t>
            </w:r>
          </w:p>
        </w:tc>
        <w:tc>
          <w:tcPr>
            <w:tcW w:w="4674" w:type="dxa"/>
            <w:tcBorders>
              <w:top w:val="single" w:sz="2" w:space="0" w:color="auto"/>
              <w:left w:val="single" w:sz="12" w:space="0" w:color="auto"/>
              <w:bottom w:val="single" w:sz="2" w:space="0" w:color="auto"/>
            </w:tcBorders>
            <w:shd w:val="clear" w:color="auto" w:fill="auto"/>
            <w:vAlign w:val="center"/>
          </w:tcPr>
          <w:p w14:paraId="00E577AA" w14:textId="77777777" w:rsidR="00321E11" w:rsidRPr="00321E11" w:rsidRDefault="00BA146A" w:rsidP="00321E11">
            <w:pPr>
              <w:rPr>
                <w:lang w:eastAsia="en-GB"/>
              </w:rPr>
            </w:pPr>
            <w:r w:rsidRPr="00321E11">
              <w:rPr>
                <w:lang w:eastAsia="en-GB"/>
              </w:rPr>
              <w:t>MDS, RAEB and transforming AMLs.</w:t>
            </w:r>
          </w:p>
        </w:tc>
      </w:tr>
      <w:tr w:rsidR="00FF45AF" w14:paraId="5EA9A888" w14:textId="77777777" w:rsidTr="00B27C56">
        <w:trPr>
          <w:jc w:val="center"/>
        </w:trPr>
        <w:tc>
          <w:tcPr>
            <w:tcW w:w="1533" w:type="dxa"/>
            <w:tcBorders>
              <w:top w:val="single" w:sz="2" w:space="0" w:color="auto"/>
              <w:bottom w:val="single" w:sz="2" w:space="0" w:color="auto"/>
              <w:right w:val="single" w:sz="12" w:space="0" w:color="auto"/>
            </w:tcBorders>
            <w:shd w:val="clear" w:color="auto" w:fill="auto"/>
            <w:vAlign w:val="center"/>
          </w:tcPr>
          <w:p w14:paraId="08C4562E" w14:textId="77777777" w:rsidR="00321E11" w:rsidRPr="00321E11" w:rsidRDefault="00BA146A" w:rsidP="00321E11">
            <w:pPr>
              <w:rPr>
                <w:rStyle w:val="Strong"/>
                <w:lang w:eastAsia="en-GB"/>
              </w:rPr>
            </w:pPr>
            <w:r w:rsidRPr="00321E11">
              <w:rPr>
                <w:rStyle w:val="Strong"/>
                <w:lang w:eastAsia="en-GB"/>
              </w:rPr>
              <w:t>CD19</w:t>
            </w:r>
          </w:p>
        </w:tc>
        <w:tc>
          <w:tcPr>
            <w:tcW w:w="3363" w:type="dxa"/>
            <w:tcBorders>
              <w:top w:val="single" w:sz="2" w:space="0" w:color="auto"/>
              <w:left w:val="single" w:sz="12" w:space="0" w:color="auto"/>
              <w:bottom w:val="single" w:sz="2" w:space="0" w:color="auto"/>
              <w:right w:val="single" w:sz="12" w:space="0" w:color="auto"/>
            </w:tcBorders>
            <w:shd w:val="clear" w:color="auto" w:fill="auto"/>
            <w:vAlign w:val="center"/>
          </w:tcPr>
          <w:p w14:paraId="6F2ADE6D" w14:textId="77777777" w:rsidR="00321E11" w:rsidRPr="00321E11" w:rsidRDefault="00BA146A" w:rsidP="00321E11">
            <w:pPr>
              <w:rPr>
                <w:lang w:eastAsia="en-GB"/>
              </w:rPr>
            </w:pPr>
            <w:r w:rsidRPr="00321E11">
              <w:rPr>
                <w:lang w:eastAsia="en-GB"/>
              </w:rPr>
              <w:t>Mature and immature B-cells</w:t>
            </w:r>
          </w:p>
        </w:tc>
        <w:tc>
          <w:tcPr>
            <w:tcW w:w="4674" w:type="dxa"/>
            <w:tcBorders>
              <w:top w:val="single" w:sz="2" w:space="0" w:color="auto"/>
              <w:left w:val="single" w:sz="12" w:space="0" w:color="auto"/>
              <w:bottom w:val="single" w:sz="2" w:space="0" w:color="auto"/>
            </w:tcBorders>
            <w:shd w:val="clear" w:color="auto" w:fill="auto"/>
            <w:vAlign w:val="center"/>
          </w:tcPr>
          <w:p w14:paraId="5AA3F2E2" w14:textId="77777777" w:rsidR="00321E11" w:rsidRPr="00321E11" w:rsidRDefault="00BA146A" w:rsidP="00321E11">
            <w:pPr>
              <w:rPr>
                <w:lang w:eastAsia="en-GB"/>
              </w:rPr>
            </w:pPr>
            <w:r w:rsidRPr="00321E11">
              <w:rPr>
                <w:lang w:eastAsia="en-GB"/>
              </w:rPr>
              <w:t>AMLs</w:t>
            </w:r>
          </w:p>
        </w:tc>
      </w:tr>
      <w:tr w:rsidR="00FF45AF" w14:paraId="3EE383EC" w14:textId="77777777" w:rsidTr="00B27C56">
        <w:trPr>
          <w:jc w:val="center"/>
        </w:trPr>
        <w:tc>
          <w:tcPr>
            <w:tcW w:w="1533" w:type="dxa"/>
            <w:tcBorders>
              <w:top w:val="single" w:sz="2" w:space="0" w:color="auto"/>
              <w:bottom w:val="single" w:sz="12" w:space="0" w:color="auto"/>
              <w:right w:val="single" w:sz="12" w:space="0" w:color="auto"/>
            </w:tcBorders>
            <w:shd w:val="clear" w:color="auto" w:fill="auto"/>
            <w:vAlign w:val="center"/>
          </w:tcPr>
          <w:p w14:paraId="2DB360D8" w14:textId="77777777" w:rsidR="00321E11" w:rsidRPr="00321E11" w:rsidRDefault="00BA146A" w:rsidP="00321E11">
            <w:pPr>
              <w:rPr>
                <w:rStyle w:val="Strong"/>
                <w:lang w:eastAsia="en-GB"/>
              </w:rPr>
            </w:pPr>
            <w:r w:rsidRPr="00321E11">
              <w:rPr>
                <w:rStyle w:val="Strong"/>
                <w:lang w:eastAsia="en-GB"/>
              </w:rPr>
              <w:t>Tdt</w:t>
            </w:r>
          </w:p>
        </w:tc>
        <w:tc>
          <w:tcPr>
            <w:tcW w:w="3363" w:type="dxa"/>
            <w:tcBorders>
              <w:top w:val="single" w:sz="2" w:space="0" w:color="auto"/>
              <w:left w:val="single" w:sz="12" w:space="0" w:color="auto"/>
              <w:bottom w:val="single" w:sz="12" w:space="0" w:color="auto"/>
              <w:right w:val="single" w:sz="12" w:space="0" w:color="auto"/>
            </w:tcBorders>
            <w:shd w:val="clear" w:color="auto" w:fill="auto"/>
            <w:vAlign w:val="center"/>
          </w:tcPr>
          <w:p w14:paraId="55970679" w14:textId="77777777" w:rsidR="00321E11" w:rsidRPr="00321E11" w:rsidRDefault="00BA146A" w:rsidP="00321E11">
            <w:pPr>
              <w:rPr>
                <w:lang w:eastAsia="en-GB"/>
              </w:rPr>
            </w:pPr>
            <w:r w:rsidRPr="00321E11">
              <w:rPr>
                <w:lang w:eastAsia="en-GB"/>
              </w:rPr>
              <w:t>Lymphoblastic leukaemia</w:t>
            </w:r>
          </w:p>
        </w:tc>
        <w:tc>
          <w:tcPr>
            <w:tcW w:w="4674" w:type="dxa"/>
            <w:tcBorders>
              <w:top w:val="single" w:sz="2" w:space="0" w:color="auto"/>
              <w:left w:val="single" w:sz="12" w:space="0" w:color="auto"/>
              <w:bottom w:val="single" w:sz="12" w:space="0" w:color="auto"/>
            </w:tcBorders>
            <w:shd w:val="clear" w:color="auto" w:fill="auto"/>
            <w:vAlign w:val="center"/>
          </w:tcPr>
          <w:p w14:paraId="1DE03F27" w14:textId="77777777" w:rsidR="00321E11" w:rsidRPr="00321E11" w:rsidRDefault="00BA146A" w:rsidP="00321E11">
            <w:pPr>
              <w:rPr>
                <w:lang w:eastAsia="en-GB"/>
              </w:rPr>
            </w:pPr>
            <w:r w:rsidRPr="00321E11">
              <w:rPr>
                <w:lang w:eastAsia="en-GB"/>
              </w:rPr>
              <w:t xml:space="preserve">AMLs (but this is very </w:t>
            </w:r>
            <w:r w:rsidRPr="00321E11">
              <w:rPr>
                <w:lang w:eastAsia="en-GB"/>
              </w:rPr>
              <w:t>rare)</w:t>
            </w:r>
          </w:p>
        </w:tc>
      </w:tr>
    </w:tbl>
    <w:p w14:paraId="3948DCE3" w14:textId="77777777" w:rsidR="00321E11" w:rsidRDefault="00BA146A" w:rsidP="00321E11">
      <w:pPr>
        <w:pStyle w:val="Text-1"/>
        <w:numPr>
          <w:ilvl w:val="0"/>
          <w:numId w:val="0"/>
        </w:numPr>
        <w:ind w:left="1134"/>
      </w:pPr>
    </w:p>
    <w:p w14:paraId="3B4EB660" w14:textId="77777777" w:rsidR="00321E11" w:rsidRPr="00321E11" w:rsidRDefault="00BA146A" w:rsidP="00321E11">
      <w:pPr>
        <w:pStyle w:val="Text-1"/>
        <w:rPr>
          <w:rStyle w:val="Strong"/>
        </w:rPr>
      </w:pPr>
      <w:r w:rsidRPr="00321E11">
        <w:rPr>
          <w:rStyle w:val="Strong"/>
        </w:rPr>
        <w:t>Interpreting Print-Outs From The Flow Cytometer</w:t>
      </w:r>
    </w:p>
    <w:p w14:paraId="55B74668" w14:textId="77777777" w:rsidR="00321E11" w:rsidRDefault="00BA146A" w:rsidP="00321E11">
      <w:pPr>
        <w:pStyle w:val="Text-2"/>
      </w:pPr>
      <w:r w:rsidRPr="00321E11">
        <w:t>CD45-KO vs LOG SIDE SCATTER</w:t>
      </w:r>
    </w:p>
    <w:p w14:paraId="7314F332" w14:textId="77777777" w:rsidR="00321E11" w:rsidRDefault="00BA146A" w:rsidP="00321E11">
      <w:pPr>
        <w:pStyle w:val="Text-1"/>
        <w:numPr>
          <w:ilvl w:val="0"/>
          <w:numId w:val="0"/>
        </w:numPr>
        <w:ind w:left="1134"/>
      </w:pPr>
      <w:r w:rsidRPr="00C40330">
        <w:rPr>
          <w:noProof/>
          <w:lang w:eastAsia="en-GB"/>
        </w:rPr>
        <w:lastRenderedPageBreak/>
        <mc:AlternateContent>
          <mc:Choice Requires="wpc">
            <w:drawing>
              <wp:inline distT="0" distB="0" distL="0" distR="0" wp14:anchorId="0A818C22" wp14:editId="26E9B3AB">
                <wp:extent cx="4675505" cy="2564765"/>
                <wp:effectExtent l="0" t="0" r="1270" b="0"/>
                <wp:docPr id="3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Text Box 4"/>
                        <wps:cNvSpPr txBox="1">
                          <a:spLocks noChangeArrowheads="1"/>
                        </wps:cNvSpPr>
                        <wps:spPr bwMode="auto">
                          <a:xfrm>
                            <a:off x="0" y="736539"/>
                            <a:ext cx="977748" cy="6856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2311AF" w14:textId="77777777" w:rsidR="00C40330" w:rsidRPr="00EA4800" w:rsidRDefault="00BA146A" w:rsidP="00C40330">
                              <w:pPr>
                                <w:rPr>
                                  <w:rFonts w:ascii="Arial" w:hAnsi="Arial" w:cs="Arial"/>
                                  <w:sz w:val="18"/>
                                  <w:szCs w:val="18"/>
                                </w:rPr>
                              </w:pPr>
                              <w:permStart w:id="44722339" w:edGrp="everyone"/>
                              <w:r w:rsidRPr="00EA4800">
                                <w:rPr>
                                  <w:rFonts w:ascii="Arial" w:hAnsi="Arial" w:cs="Arial"/>
                                  <w:sz w:val="18"/>
                                  <w:szCs w:val="18"/>
                                </w:rPr>
                                <w:t>CD45-KromeOrange</w:t>
                              </w:r>
                              <w:permEnd w:id="44722339"/>
                            </w:p>
                          </w:txbxContent>
                        </wps:txbx>
                        <wps:bodyPr rot="0" vert="horz" wrap="square" anchor="t" anchorCtr="0" upright="1"/>
                      </wps:wsp>
                      <wps:wsp>
                        <wps:cNvPr id="4" name="Line 5"/>
                        <wps:cNvCnPr/>
                        <wps:spPr bwMode="auto">
                          <a:xfrm flipV="1">
                            <a:off x="868650" y="392876"/>
                            <a:ext cx="0" cy="1372194"/>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5" name="Line 6"/>
                        <wps:cNvCnPr/>
                        <wps:spPr bwMode="auto">
                          <a:xfrm flipV="1">
                            <a:off x="1158752" y="278868"/>
                            <a:ext cx="826" cy="194305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1629030" y="2336749"/>
                            <a:ext cx="2136500" cy="2280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0D8A7A" w14:textId="77777777" w:rsidR="00C40330" w:rsidRPr="00EA4800" w:rsidRDefault="00BA146A" w:rsidP="00C40330">
                              <w:pPr>
                                <w:rPr>
                                  <w:rFonts w:ascii="Arial" w:hAnsi="Arial" w:cs="Arial"/>
                                  <w:sz w:val="18"/>
                                  <w:szCs w:val="18"/>
                                </w:rPr>
                              </w:pPr>
                              <w:permStart w:id="1778867331" w:edGrp="everyone"/>
                              <w:r w:rsidRPr="00EA4800">
                                <w:rPr>
                                  <w:rFonts w:ascii="Arial" w:hAnsi="Arial" w:cs="Arial"/>
                                  <w:sz w:val="18"/>
                                  <w:szCs w:val="18"/>
                                </w:rPr>
                                <w:t>Side Scatter Log (SS)</w:t>
                              </w:r>
                              <w:permEnd w:id="1778867331"/>
                            </w:p>
                          </w:txbxContent>
                        </wps:txbx>
                        <wps:bodyPr rot="0" vert="horz" wrap="square" anchor="t" anchorCtr="0" upright="1"/>
                      </wps:wsp>
                      <wps:wsp>
                        <wps:cNvPr id="8" name="Line 8"/>
                        <wps:cNvCnPr/>
                        <wps:spPr bwMode="auto">
                          <a:xfrm>
                            <a:off x="1158752" y="2221921"/>
                            <a:ext cx="2315850" cy="8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a:off x="1267023" y="2336749"/>
                            <a:ext cx="2172039" cy="82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14" name="Oval 10"/>
                        <wps:cNvSpPr>
                          <a:spLocks noChangeArrowheads="1"/>
                        </wps:cNvSpPr>
                        <wps:spPr bwMode="auto">
                          <a:xfrm>
                            <a:off x="1665396" y="506884"/>
                            <a:ext cx="543010" cy="572500"/>
                          </a:xfrm>
                          <a:prstGeom prst="ellipse">
                            <a:avLst/>
                          </a:prstGeom>
                          <a:gradFill rotWithShape="1">
                            <a:gsLst>
                              <a:gs pos="0">
                                <a:srgbClr val="FF0000"/>
                              </a:gs>
                              <a:gs pos="50000">
                                <a:srgbClr val="FF0000">
                                  <a:gamma/>
                                  <a:shade val="46275"/>
                                  <a:invGamma/>
                                </a:srgbClr>
                              </a:gs>
                              <a:gs pos="100000">
                                <a:srgbClr val="FF0000"/>
                              </a:gs>
                            </a:gsLst>
                            <a:lin ang="5400000" scaled="1"/>
                          </a:gradFill>
                          <a:ln w="9525">
                            <a:solidFill>
                              <a:srgbClr val="000000"/>
                            </a:solidFill>
                            <a:round/>
                            <a:headEnd/>
                            <a:tailEnd/>
                          </a:ln>
                        </wps:spPr>
                        <wps:bodyPr rot="0" vert="horz" wrap="square" anchor="t" anchorCtr="0" upright="1"/>
                      </wps:wsp>
                      <wps:wsp>
                        <wps:cNvPr id="16" name="Oval 11"/>
                        <wps:cNvSpPr>
                          <a:spLocks noChangeArrowheads="1"/>
                        </wps:cNvSpPr>
                        <wps:spPr bwMode="auto">
                          <a:xfrm>
                            <a:off x="2424948" y="393696"/>
                            <a:ext cx="289275" cy="456851"/>
                          </a:xfrm>
                          <a:prstGeom prst="ellipse">
                            <a:avLst/>
                          </a:prstGeom>
                          <a:gradFill rotWithShape="1">
                            <a:gsLst>
                              <a:gs pos="0">
                                <a:srgbClr val="000000">
                                  <a:gamma/>
                                  <a:tint val="0"/>
                                  <a:invGamma/>
                                </a:srgbClr>
                              </a:gs>
                              <a:gs pos="50000">
                                <a:srgbClr val="000000"/>
                              </a:gs>
                              <a:gs pos="100000">
                                <a:srgbClr val="000000">
                                  <a:gamma/>
                                  <a:tint val="0"/>
                                  <a:invGamma/>
                                </a:srgbClr>
                              </a:gs>
                            </a:gsLst>
                            <a:lin ang="5400000" scaled="1"/>
                          </a:gradFill>
                          <a:ln w="9525">
                            <a:solidFill>
                              <a:srgbClr val="000000"/>
                            </a:solidFill>
                            <a:round/>
                            <a:headEnd/>
                            <a:tailEnd/>
                          </a:ln>
                        </wps:spPr>
                        <wps:bodyPr rot="0" vert="horz" wrap="square" anchor="t" anchorCtr="0" upright="1"/>
                      </wps:wsp>
                      <wps:wsp>
                        <wps:cNvPr id="17" name="Oval 12"/>
                        <wps:cNvSpPr>
                          <a:spLocks noChangeArrowheads="1"/>
                        </wps:cNvSpPr>
                        <wps:spPr bwMode="auto">
                          <a:xfrm>
                            <a:off x="2859687" y="278868"/>
                            <a:ext cx="470278" cy="1143359"/>
                          </a:xfrm>
                          <a:prstGeom prst="ellipse">
                            <a:avLst/>
                          </a:prstGeom>
                          <a:gradFill rotWithShape="1">
                            <a:gsLst>
                              <a:gs pos="0">
                                <a:srgbClr val="000000">
                                  <a:gamma/>
                                  <a:tint val="0"/>
                                  <a:invGamma/>
                                </a:srgbClr>
                              </a:gs>
                              <a:gs pos="50000">
                                <a:srgbClr val="000000"/>
                              </a:gs>
                              <a:gs pos="100000">
                                <a:srgbClr val="000000">
                                  <a:gamma/>
                                  <a:tint val="0"/>
                                  <a:invGamma/>
                                </a:srgbClr>
                              </a:gs>
                            </a:gsLst>
                            <a:lin ang="5400000" scaled="1"/>
                          </a:gradFill>
                          <a:ln w="9525">
                            <a:solidFill>
                              <a:srgbClr val="000000"/>
                            </a:solidFill>
                            <a:round/>
                            <a:headEnd/>
                            <a:tailEnd/>
                          </a:ln>
                        </wps:spPr>
                        <wps:bodyPr rot="0" vert="horz" wrap="square" anchor="t" anchorCtr="0" upright="1"/>
                      </wps:wsp>
                      <wps:wsp>
                        <wps:cNvPr id="18" name="Oval 13"/>
                        <wps:cNvSpPr>
                          <a:spLocks noChangeArrowheads="1"/>
                        </wps:cNvSpPr>
                        <wps:spPr bwMode="auto">
                          <a:xfrm>
                            <a:off x="1665396" y="1879078"/>
                            <a:ext cx="1157925" cy="114008"/>
                          </a:xfrm>
                          <a:prstGeom prst="ellipse">
                            <a:avLst/>
                          </a:prstGeom>
                          <a:solidFill>
                            <a:srgbClr val="000000"/>
                          </a:solidFill>
                          <a:ln w="9525">
                            <a:solidFill>
                              <a:srgbClr val="000000"/>
                            </a:solidFill>
                            <a:round/>
                            <a:headEnd/>
                            <a:tailEnd/>
                          </a:ln>
                        </wps:spPr>
                        <wps:bodyPr rot="0" vert="horz" wrap="square" anchor="t" anchorCtr="0" upright="1"/>
                      </wps:wsp>
                      <wps:wsp>
                        <wps:cNvPr id="19" name="Text Box 14"/>
                        <wps:cNvSpPr txBox="1">
                          <a:spLocks noChangeArrowheads="1"/>
                        </wps:cNvSpPr>
                        <wps:spPr bwMode="auto">
                          <a:xfrm>
                            <a:off x="3474602" y="2055421"/>
                            <a:ext cx="1024859" cy="2280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4CCCE1" w14:textId="77777777" w:rsidR="00C40330" w:rsidRPr="00B70EFC" w:rsidRDefault="00BA146A" w:rsidP="00C40330">
                              <w:pPr>
                                <w:rPr>
                                  <w:rFonts w:ascii="Arial" w:hAnsi="Arial" w:cs="Arial"/>
                                  <w:sz w:val="16"/>
                                  <w:szCs w:val="16"/>
                                </w:rPr>
                              </w:pPr>
                              <w:permStart w:id="1851740191" w:edGrp="everyone"/>
                              <w:r w:rsidRPr="00B70EFC">
                                <w:rPr>
                                  <w:rFonts w:ascii="Arial" w:hAnsi="Arial" w:cs="Arial"/>
                                  <w:sz w:val="16"/>
                                  <w:szCs w:val="16"/>
                                </w:rPr>
                                <w:t>DEBRIS</w:t>
                              </w:r>
                              <w:permEnd w:id="1851740191"/>
                            </w:p>
                          </w:txbxContent>
                        </wps:txbx>
                        <wps:bodyPr rot="0" vert="horz" wrap="square" anchor="t" anchorCtr="0" upright="1"/>
                      </wps:wsp>
                      <wps:wsp>
                        <wps:cNvPr id="20" name="Line 15"/>
                        <wps:cNvCnPr/>
                        <wps:spPr bwMode="auto">
                          <a:xfrm flipH="1">
                            <a:off x="3221693" y="164860"/>
                            <a:ext cx="579376" cy="228016"/>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21" name="Text Box 16"/>
                        <wps:cNvSpPr txBox="1">
                          <a:spLocks noChangeArrowheads="1"/>
                        </wps:cNvSpPr>
                        <wps:spPr bwMode="auto">
                          <a:xfrm>
                            <a:off x="3625851" y="51673"/>
                            <a:ext cx="1049654" cy="2296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09091F" w14:textId="77777777" w:rsidR="00C40330" w:rsidRPr="00EA4800" w:rsidRDefault="00BA146A" w:rsidP="00C40330">
                              <w:pPr>
                                <w:rPr>
                                  <w:rFonts w:ascii="Arial" w:hAnsi="Arial" w:cs="Arial"/>
                                  <w:sz w:val="16"/>
                                  <w:szCs w:val="16"/>
                                </w:rPr>
                              </w:pPr>
                              <w:permStart w:id="313359929" w:edGrp="everyone"/>
                              <w:r w:rsidRPr="00EA4800">
                                <w:rPr>
                                  <w:rFonts w:ascii="Arial" w:hAnsi="Arial" w:cs="Arial"/>
                                  <w:sz w:val="16"/>
                                  <w:szCs w:val="16"/>
                                </w:rPr>
                                <w:t>GRANULOCYTES</w:t>
                              </w:r>
                              <w:permEnd w:id="313359929"/>
                            </w:p>
                          </w:txbxContent>
                        </wps:txbx>
                        <wps:bodyPr rot="0" vert="horz" wrap="square" anchor="t" anchorCtr="0" upright="1"/>
                      </wps:wsp>
                      <wps:wsp>
                        <wps:cNvPr id="22" name="Line 17"/>
                        <wps:cNvCnPr/>
                        <wps:spPr bwMode="auto">
                          <a:xfrm>
                            <a:off x="2061289" y="278868"/>
                            <a:ext cx="371925" cy="179624"/>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23" name="Text Box 18"/>
                        <wps:cNvSpPr txBox="1">
                          <a:spLocks noChangeArrowheads="1"/>
                        </wps:cNvSpPr>
                        <wps:spPr bwMode="auto">
                          <a:xfrm>
                            <a:off x="1495963" y="0"/>
                            <a:ext cx="1049654" cy="2288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FD556" w14:textId="77777777" w:rsidR="00C40330" w:rsidRPr="00E00C26" w:rsidRDefault="00BA146A" w:rsidP="00C40330">
                              <w:pPr>
                                <w:rPr>
                                  <w:sz w:val="16"/>
                                  <w:szCs w:val="16"/>
                                </w:rPr>
                              </w:pPr>
                              <w:permStart w:id="177676493" w:edGrp="everyone"/>
                              <w:r w:rsidRPr="00EA4800">
                                <w:rPr>
                                  <w:rFonts w:ascii="Arial" w:hAnsi="Arial" w:cs="Arial"/>
                                  <w:sz w:val="16"/>
                                  <w:szCs w:val="16"/>
                                </w:rPr>
                                <w:t>MONOCYTES</w:t>
                              </w:r>
                              <w:permEnd w:id="177676493"/>
                            </w:p>
                          </w:txbxContent>
                        </wps:txbx>
                        <wps:bodyPr rot="0" vert="horz" wrap="square" anchor="t" anchorCtr="0" upright="1"/>
                      </wps:wsp>
                      <wps:wsp>
                        <wps:cNvPr id="24" name="Line 19"/>
                        <wps:cNvCnPr/>
                        <wps:spPr bwMode="auto">
                          <a:xfrm>
                            <a:off x="1057919" y="164860"/>
                            <a:ext cx="607477" cy="434706"/>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25" name="Oval 20"/>
                        <wps:cNvSpPr>
                          <a:spLocks noChangeArrowheads="1"/>
                        </wps:cNvSpPr>
                        <wps:spPr bwMode="auto">
                          <a:xfrm>
                            <a:off x="1629030" y="1193391"/>
                            <a:ext cx="804184" cy="685687"/>
                          </a:xfrm>
                          <a:prstGeom prst="ellipse">
                            <a:avLst/>
                          </a:prstGeom>
                          <a:noFill/>
                          <a:ln w="9525">
                            <a:solidFill>
                              <a:srgbClr val="0000FF"/>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6" name="Line 21"/>
                        <wps:cNvCnPr/>
                        <wps:spPr bwMode="auto">
                          <a:xfrm flipH="1" flipV="1">
                            <a:off x="2858860" y="1993086"/>
                            <a:ext cx="615742" cy="118929"/>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27" name="Text Box 22"/>
                        <wps:cNvSpPr txBox="1">
                          <a:spLocks noChangeArrowheads="1"/>
                        </wps:cNvSpPr>
                        <wps:spPr bwMode="auto">
                          <a:xfrm>
                            <a:off x="1665396" y="1383677"/>
                            <a:ext cx="708310" cy="381393"/>
                          </a:xfrm>
                          <a:prstGeom prst="rect">
                            <a:avLst/>
                          </a:prstGeom>
                          <a:solidFill>
                            <a:srgbClr val="FFFFFF"/>
                          </a:solidFill>
                          <a:ln w="9525">
                            <a:solidFill>
                              <a:srgbClr val="FFFFFF"/>
                            </a:solidFill>
                            <a:miter lim="800000"/>
                            <a:headEnd/>
                            <a:tailEnd/>
                          </a:ln>
                        </wps:spPr>
                        <wps:txbx>
                          <w:txbxContent>
                            <w:p w14:paraId="2CB1A017" w14:textId="77777777" w:rsidR="00C40330" w:rsidRPr="00EA4800" w:rsidRDefault="00BA146A" w:rsidP="00C40330">
                              <w:pPr>
                                <w:rPr>
                                  <w:rFonts w:ascii="Arial" w:hAnsi="Arial" w:cs="Arial"/>
                                  <w:sz w:val="16"/>
                                  <w:szCs w:val="16"/>
                                </w:rPr>
                              </w:pPr>
                              <w:permStart w:id="1182426053" w:edGrp="everyone"/>
                              <w:r w:rsidRPr="00EA4800">
                                <w:rPr>
                                  <w:rFonts w:ascii="Arial" w:hAnsi="Arial" w:cs="Arial"/>
                                  <w:sz w:val="16"/>
                                  <w:szCs w:val="16"/>
                                </w:rPr>
                                <w:t>Lymphoid Blasts</w:t>
                              </w:r>
                              <w:permEnd w:id="1182426053"/>
                            </w:p>
                          </w:txbxContent>
                        </wps:txbx>
                        <wps:bodyPr rot="0" vert="horz" wrap="square" anchor="t" anchorCtr="0" upright="1"/>
                      </wps:wsp>
                      <wps:wsp>
                        <wps:cNvPr id="28" name="Oval 23"/>
                        <wps:cNvSpPr>
                          <a:spLocks noChangeArrowheads="1"/>
                        </wps:cNvSpPr>
                        <wps:spPr bwMode="auto">
                          <a:xfrm>
                            <a:off x="2208405" y="507704"/>
                            <a:ext cx="1121559" cy="1195851"/>
                          </a:xfrm>
                          <a:prstGeom prst="ellipse">
                            <a:avLst/>
                          </a:prstGeom>
                          <a:noFill/>
                          <a:ln w="9525">
                            <a:solidFill>
                              <a:srgbClr val="0000FF"/>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9" name="Text Box 24"/>
                        <wps:cNvSpPr txBox="1">
                          <a:spLocks noChangeArrowheads="1"/>
                        </wps:cNvSpPr>
                        <wps:spPr bwMode="auto">
                          <a:xfrm>
                            <a:off x="2305932" y="931747"/>
                            <a:ext cx="553754" cy="451930"/>
                          </a:xfrm>
                          <a:prstGeom prst="rect">
                            <a:avLst/>
                          </a:prstGeom>
                          <a:solidFill>
                            <a:srgbClr val="FFFFFF"/>
                          </a:solidFill>
                          <a:ln w="9525">
                            <a:solidFill>
                              <a:srgbClr val="FFFFFF"/>
                            </a:solidFill>
                            <a:miter lim="800000"/>
                            <a:headEnd/>
                            <a:tailEnd/>
                          </a:ln>
                        </wps:spPr>
                        <wps:txbx>
                          <w:txbxContent>
                            <w:p w14:paraId="7537D355" w14:textId="77777777" w:rsidR="00C40330" w:rsidRPr="00EA4800" w:rsidRDefault="00BA146A" w:rsidP="00C40330">
                              <w:pPr>
                                <w:rPr>
                                  <w:rFonts w:ascii="Arial" w:hAnsi="Arial" w:cs="Arial"/>
                                  <w:sz w:val="16"/>
                                  <w:szCs w:val="16"/>
                                </w:rPr>
                              </w:pPr>
                              <w:permStart w:id="1664642944" w:edGrp="everyone"/>
                              <w:r w:rsidRPr="00EA4800">
                                <w:rPr>
                                  <w:rFonts w:ascii="Arial" w:hAnsi="Arial" w:cs="Arial"/>
                                  <w:sz w:val="16"/>
                                  <w:szCs w:val="16"/>
                                </w:rPr>
                                <w:t>Myeloid Blasts</w:t>
                              </w:r>
                              <w:permEnd w:id="1664642944"/>
                            </w:p>
                          </w:txbxContent>
                        </wps:txbx>
                        <wps:bodyPr rot="0" vert="horz" wrap="square" anchor="t" anchorCtr="0" upright="1"/>
                      </wps:wsp>
                      <wps:wsp>
                        <wps:cNvPr id="30" name="Text Box 25"/>
                        <wps:cNvSpPr txBox="1">
                          <a:spLocks noChangeArrowheads="1"/>
                        </wps:cNvSpPr>
                        <wps:spPr bwMode="auto">
                          <a:xfrm>
                            <a:off x="514082" y="0"/>
                            <a:ext cx="978575" cy="3436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53CE3" w14:textId="77777777" w:rsidR="00C40330" w:rsidRPr="00EA4800" w:rsidRDefault="00BA146A" w:rsidP="00C40330">
                              <w:pPr>
                                <w:rPr>
                                  <w:rFonts w:ascii="Arial" w:hAnsi="Arial" w:cs="Arial"/>
                                  <w:sz w:val="16"/>
                                  <w:szCs w:val="16"/>
                                </w:rPr>
                              </w:pPr>
                              <w:permStart w:id="1814180622" w:edGrp="everyone"/>
                              <w:r w:rsidRPr="00EA4800">
                                <w:rPr>
                                  <w:rFonts w:ascii="Arial" w:hAnsi="Arial" w:cs="Arial"/>
                                  <w:sz w:val="16"/>
                                  <w:szCs w:val="16"/>
                                </w:rPr>
                                <w:t>LYMPHOID CELLS</w:t>
                              </w:r>
                              <w:permEnd w:id="1814180622"/>
                            </w:p>
                          </w:txbxContent>
                        </wps:txbx>
                        <wps:bodyPr rot="0" vert="horz" wrap="square" anchor="t" anchorCtr="0" upright="1"/>
                      </wps:wsp>
                    </wpc:wpc>
                  </a:graphicData>
                </a:graphic>
              </wp:inline>
            </w:drawing>
          </mc:Choice>
          <mc:Fallback>
            <w:pict>
              <v:group w14:anchorId="0A818C22" id="Canvas 31" o:spid="_x0000_s1026" editas="canvas" style="width:368.15pt;height:201.95pt;mso-position-horizontal-relative:char;mso-position-vertical-relative:line" coordsize="46755,25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755;height:25647;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top:7365;width:9777;height:6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312311AF" w14:textId="77777777" w:rsidR="00C40330" w:rsidRPr="00EA4800" w:rsidRDefault="00BA146A" w:rsidP="00C40330">
                        <w:pPr>
                          <w:rPr>
                            <w:rFonts w:ascii="Arial" w:hAnsi="Arial" w:cs="Arial"/>
                            <w:sz w:val="18"/>
                            <w:szCs w:val="18"/>
                          </w:rPr>
                        </w:pPr>
                        <w:permStart w:id="44722339" w:edGrp="everyone"/>
                        <w:r w:rsidRPr="00EA4800">
                          <w:rPr>
                            <w:rFonts w:ascii="Arial" w:hAnsi="Arial" w:cs="Arial"/>
                            <w:sz w:val="18"/>
                            <w:szCs w:val="18"/>
                          </w:rPr>
                          <w:t>CD45-KromeOrange</w:t>
                        </w:r>
                        <w:permEnd w:id="44722339"/>
                      </w:p>
                    </w:txbxContent>
                  </v:textbox>
                </v:shape>
                <v:line id="Line 5" o:spid="_x0000_s1029" style="position:absolute;flip:y;visibility:visible;mso-wrap-style:square" from="8686,3928" to="8686,17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">
                  <v:stroke endarrow="block"/>
                </v:line>
                <v:line id="Line 6" o:spid="_x0000_s1030" style="position:absolute;flip:y;visibility:visible;mso-wrap-style:square" from="11587,2788" to="11595,22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" strokeweight="2.25pt"/>
                <v:shape id="Text Box 7" o:spid="_x0000_s1031" type="#_x0000_t202" style="position:absolute;left:16290;top:23367;width:21365;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6D0D8A7A" w14:textId="77777777" w:rsidR="00C40330" w:rsidRPr="00EA4800" w:rsidRDefault="00BA146A" w:rsidP="00C40330">
                        <w:pPr>
                          <w:rPr>
                            <w:rFonts w:ascii="Arial" w:hAnsi="Arial" w:cs="Arial"/>
                            <w:sz w:val="18"/>
                            <w:szCs w:val="18"/>
                          </w:rPr>
                        </w:pPr>
                        <w:permStart w:id="1778867331" w:edGrp="everyone"/>
                        <w:r w:rsidRPr="00EA4800">
                          <w:rPr>
                            <w:rFonts w:ascii="Arial" w:hAnsi="Arial" w:cs="Arial"/>
                            <w:sz w:val="18"/>
                            <w:szCs w:val="18"/>
                          </w:rPr>
                          <w:t>Side Scatter Log (SS)</w:t>
                        </w:r>
                        <w:permEnd w:id="1778867331"/>
                      </w:p>
                    </w:txbxContent>
                  </v:textbox>
                </v:shape>
                <v:line id="Line 8" o:spid="_x0000_s1032" style="position:absolute;visibility:visible;mso-wrap-style:square" from="11587,22219" to="34746,22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" strokeweight="2.25pt"/>
                <v:line id="Line 9" o:spid="_x0000_s1033" style="position:absolute;visibility:visible;mso-wrap-style:square" from="12670,23367" to="34390,23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oval id="Oval 10" o:spid="_x0000_s1034" style="position:absolute;left:16653;top:5068;width:5431;height:5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" fillcolor="red">
                  <v:fill color2="#760000" rotate="t" focus="50%" type="gradient"/>
                </v:oval>
                <v:oval id="Oval 11" o:spid="_x0000_s1035" style="position:absolute;left:24249;top:3936;width:2893;height:4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">
                  <v:fill color2="black" rotate="t" focus="50%" type="gradient"/>
                </v:oval>
                <v:oval id="Oval 12" o:spid="_x0000_s1036" style="position:absolute;left:28596;top:2788;width:4703;height:11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">
                  <v:fill color2="black" rotate="t" focus="50%" type="gradient"/>
                </v:oval>
                <v:oval id="Oval 13" o:spid="_x0000_s1037" style="position:absolute;left:16653;top:18790;width:1158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" fillcolor="black"/>
                <v:shape id="Text Box 14" o:spid="_x0000_s1038" type="#_x0000_t202" style="position:absolute;left:34746;top:20554;width:1024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2E4CCCE1" w14:textId="77777777" w:rsidR="00C40330" w:rsidRPr="00B70EFC" w:rsidRDefault="00BA146A" w:rsidP="00C40330">
                        <w:pPr>
                          <w:rPr>
                            <w:rFonts w:ascii="Arial" w:hAnsi="Arial" w:cs="Arial"/>
                            <w:sz w:val="16"/>
                            <w:szCs w:val="16"/>
                          </w:rPr>
                        </w:pPr>
                        <w:permStart w:id="1851740191" w:edGrp="everyone"/>
                        <w:r w:rsidRPr="00B70EFC">
                          <w:rPr>
                            <w:rFonts w:ascii="Arial" w:hAnsi="Arial" w:cs="Arial"/>
                            <w:sz w:val="16"/>
                            <w:szCs w:val="16"/>
                          </w:rPr>
                          <w:t>DEBRIS</w:t>
                        </w:r>
                        <w:permEnd w:id="1851740191"/>
                      </w:p>
                    </w:txbxContent>
                  </v:textbox>
                </v:shape>
                <v:line id="Line 15" o:spid="_x0000_s1039" style="position:absolute;flip:x;visibility:visible;mso-wrap-style:square" from="32216,1648" to="38010,3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">
                  <v:stroke endarrow="block"/>
                </v:line>
                <v:shape id="Text Box 16" o:spid="_x0000_s1040" type="#_x0000_t202" style="position:absolute;left:36258;top:516;width:10497;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2409091F" w14:textId="77777777" w:rsidR="00C40330" w:rsidRPr="00EA4800" w:rsidRDefault="00BA146A" w:rsidP="00C40330">
                        <w:pPr>
                          <w:rPr>
                            <w:rFonts w:ascii="Arial" w:hAnsi="Arial" w:cs="Arial"/>
                            <w:sz w:val="16"/>
                            <w:szCs w:val="16"/>
                          </w:rPr>
                        </w:pPr>
                        <w:permStart w:id="313359929" w:edGrp="everyone"/>
                        <w:r w:rsidRPr="00EA4800">
                          <w:rPr>
                            <w:rFonts w:ascii="Arial" w:hAnsi="Arial" w:cs="Arial"/>
                            <w:sz w:val="16"/>
                            <w:szCs w:val="16"/>
                          </w:rPr>
                          <w:t>GRANULOCYTES</w:t>
                        </w:r>
                        <w:permEnd w:id="313359929"/>
                      </w:p>
                    </w:txbxContent>
                  </v:textbox>
                </v:shape>
                <v:line id="Line 17" o:spid="_x0000_s1041" style="position:absolute;visibility:visible;mso-wrap-style:square" from="20612,2788" to="24332,4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shape id="Text Box 18" o:spid="_x0000_s1042" type="#_x0000_t202" style="position:absolute;left:14959;width:10497;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361FD556" w14:textId="77777777" w:rsidR="00C40330" w:rsidRPr="00E00C26" w:rsidRDefault="00BA146A" w:rsidP="00C40330">
                        <w:pPr>
                          <w:rPr>
                            <w:sz w:val="16"/>
                            <w:szCs w:val="16"/>
                          </w:rPr>
                        </w:pPr>
                        <w:permStart w:id="177676493" w:edGrp="everyone"/>
                        <w:r w:rsidRPr="00EA4800">
                          <w:rPr>
                            <w:rFonts w:ascii="Arial" w:hAnsi="Arial" w:cs="Arial"/>
                            <w:sz w:val="16"/>
                            <w:szCs w:val="16"/>
                          </w:rPr>
                          <w:t>MONOCYTES</w:t>
                        </w:r>
                        <w:permEnd w:id="177676493"/>
                      </w:p>
                    </w:txbxContent>
                  </v:textbox>
                </v:shape>
                <v:line id="Line 19" o:spid="_x0000_s1043" style="position:absolute;visibility:visible;mso-wrap-style:square" from="10579,1648" to="16653,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oval id="Oval 20" o:spid="_x0000_s1044" style="position:absolute;left:16290;top:11933;width:8042;height:6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" filled="f" strokecolor="blue">
                  <v:stroke dashstyle="longDash"/>
                </v:oval>
                <v:line id="Line 21" o:spid="_x0000_s1045" style="position:absolute;flip:x y;visibility:visible;mso-wrap-style:square" from="28588,19930" to="34746,2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">
                  <v:stroke endarrow="block"/>
                </v:line>
                <v:shape id="Text Box 22" o:spid="_x0000_s1046" type="#_x0000_t202" style="position:absolute;left:16653;top:13836;width:7084;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" strokecolor="white">
                  <v:textbox>
                    <w:txbxContent>
                      <w:p w14:paraId="2CB1A017" w14:textId="77777777" w:rsidR="00C40330" w:rsidRPr="00EA4800" w:rsidRDefault="00BA146A" w:rsidP="00C40330">
                        <w:pPr>
                          <w:rPr>
                            <w:rFonts w:ascii="Arial" w:hAnsi="Arial" w:cs="Arial"/>
                            <w:sz w:val="16"/>
                            <w:szCs w:val="16"/>
                          </w:rPr>
                        </w:pPr>
                        <w:permStart w:id="1182426053" w:edGrp="everyone"/>
                        <w:r w:rsidRPr="00EA4800">
                          <w:rPr>
                            <w:rFonts w:ascii="Arial" w:hAnsi="Arial" w:cs="Arial"/>
                            <w:sz w:val="16"/>
                            <w:szCs w:val="16"/>
                          </w:rPr>
                          <w:t>Lymphoid Blasts</w:t>
                        </w:r>
                        <w:permEnd w:id="1182426053"/>
                      </w:p>
                    </w:txbxContent>
                  </v:textbox>
                </v:shape>
                <v:oval id="Oval 23" o:spid="_x0000_s1047" style="position:absolute;left:22084;top:5077;width:11215;height:1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" filled="f" strokecolor="blue">
                  <v:stroke dashstyle="longDash"/>
                </v:oval>
                <v:shape id="Text Box 24" o:spid="_x0000_s1048" type="#_x0000_t202" style="position:absolute;left:23059;top:9317;width:5537;height:4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" strokecolor="white">
                  <v:textbox>
                    <w:txbxContent>
                      <w:p w14:paraId="7537D355" w14:textId="77777777" w:rsidR="00C40330" w:rsidRPr="00EA4800" w:rsidRDefault="00BA146A" w:rsidP="00C40330">
                        <w:pPr>
                          <w:rPr>
                            <w:rFonts w:ascii="Arial" w:hAnsi="Arial" w:cs="Arial"/>
                            <w:sz w:val="16"/>
                            <w:szCs w:val="16"/>
                          </w:rPr>
                        </w:pPr>
                        <w:permStart w:id="1664642944" w:edGrp="everyone"/>
                        <w:r w:rsidRPr="00EA4800">
                          <w:rPr>
                            <w:rFonts w:ascii="Arial" w:hAnsi="Arial" w:cs="Arial"/>
                            <w:sz w:val="16"/>
                            <w:szCs w:val="16"/>
                          </w:rPr>
                          <w:t>Myeloid Blasts</w:t>
                        </w:r>
                        <w:permEnd w:id="1664642944"/>
                      </w:p>
                    </w:txbxContent>
                  </v:textbox>
                </v:shape>
                <v:shape id="Text Box 25" o:spid="_x0000_s1049" type="#_x0000_t202" style="position:absolute;left:5140;width:9786;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73553CE3" w14:textId="77777777" w:rsidR="00C40330" w:rsidRPr="00EA4800" w:rsidRDefault="00BA146A" w:rsidP="00C40330">
                        <w:pPr>
                          <w:rPr>
                            <w:rFonts w:ascii="Arial" w:hAnsi="Arial" w:cs="Arial"/>
                            <w:sz w:val="16"/>
                            <w:szCs w:val="16"/>
                          </w:rPr>
                        </w:pPr>
                        <w:permStart w:id="1814180622" w:edGrp="everyone"/>
                        <w:r w:rsidRPr="00EA4800">
                          <w:rPr>
                            <w:rFonts w:ascii="Arial" w:hAnsi="Arial" w:cs="Arial"/>
                            <w:sz w:val="16"/>
                            <w:szCs w:val="16"/>
                          </w:rPr>
                          <w:t>LYMPHOID CELLS</w:t>
                        </w:r>
                        <w:permEnd w:id="1814180622"/>
                      </w:p>
                    </w:txbxContent>
                  </v:textbox>
                </v:shape>
                <w10:anchorlock/>
              </v:group>
            </w:pict>
          </mc:Fallback>
        </mc:AlternateContent>
      </w:r>
    </w:p>
    <w:p w14:paraId="05C2C931" w14:textId="77777777" w:rsidR="00321E11" w:rsidRPr="00321E11" w:rsidRDefault="00BA146A" w:rsidP="00321E11">
      <w:pPr>
        <w:pStyle w:val="Text-3"/>
      </w:pPr>
      <w:r w:rsidRPr="00321E11">
        <w:t>Please note blasts can appear in a number of different areas. Please refer to FFC-004 Immunophenotyping Sample Preparation SOP for a detailed explanation.</w:t>
      </w:r>
    </w:p>
    <w:p w14:paraId="1CAD1261" w14:textId="77777777" w:rsidR="00321E11" w:rsidRPr="00321E11" w:rsidRDefault="00BA146A" w:rsidP="00321E11">
      <w:pPr>
        <w:pStyle w:val="Text-2"/>
      </w:pPr>
      <w:r w:rsidRPr="00321E11">
        <w:t>QUADSTATS</w:t>
      </w:r>
    </w:p>
    <w:p w14:paraId="36A6C1D8" w14:textId="77777777" w:rsidR="00321E11" w:rsidRPr="00321E11" w:rsidRDefault="00BA146A" w:rsidP="00321E11">
      <w:pPr>
        <w:pStyle w:val="Text-3"/>
      </w:pPr>
      <w:r w:rsidRPr="00321E11">
        <w:t xml:space="preserve">Quadstats give information as to whether a population is staining with one of two markers. </w:t>
      </w:r>
      <w:r w:rsidRPr="00321E11">
        <w:t>The example given below is CD34-APC vs CD117-PC7.</w:t>
      </w:r>
    </w:p>
    <w:p w14:paraId="3667548F" w14:textId="77777777" w:rsidR="00321E11" w:rsidRDefault="00BA146A" w:rsidP="00321E11">
      <w:pPr>
        <w:pStyle w:val="Text-1"/>
        <w:numPr>
          <w:ilvl w:val="0"/>
          <w:numId w:val="0"/>
        </w:numPr>
        <w:ind w:left="1134"/>
      </w:pPr>
      <w:r w:rsidRPr="00C40330">
        <w:rPr>
          <w:noProof/>
          <w:lang w:eastAsia="en-GB"/>
        </w:rPr>
        <w:lastRenderedPageBreak/>
        <mc:AlternateContent>
          <mc:Choice Requires="wpc">
            <w:drawing>
              <wp:inline distT="0" distB="0" distL="0" distR="0" wp14:anchorId="6E9E6D40" wp14:editId="4ED2310D">
                <wp:extent cx="5250815" cy="2731135"/>
                <wp:effectExtent l="0" t="0" r="0" b="254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 name="Rectangle 28"/>
                        <wps:cNvSpPr>
                          <a:spLocks noChangeArrowheads="1"/>
                        </wps:cNvSpPr>
                        <wps:spPr bwMode="auto">
                          <a:xfrm>
                            <a:off x="1449698" y="114002"/>
                            <a:ext cx="2388613" cy="1942961"/>
                          </a:xfrm>
                          <a:prstGeom prst="rect">
                            <a:avLst/>
                          </a:prstGeom>
                          <a:solidFill>
                            <a:srgbClr val="FFFFFF"/>
                          </a:solidFill>
                          <a:ln w="19050">
                            <a:solidFill>
                              <a:srgbClr val="000000"/>
                            </a:solidFill>
                            <a:miter lim="800000"/>
                            <a:headEnd/>
                            <a:tailEnd/>
                          </a:ln>
                        </wps:spPr>
                        <wps:bodyPr rot="0" vert="horz" wrap="square" anchor="t" anchorCtr="0" upright="1"/>
                      </wps:wsp>
                      <wps:wsp>
                        <wps:cNvPr id="33" name="Text Box 29"/>
                        <wps:cNvSpPr txBox="1">
                          <a:spLocks noChangeArrowheads="1"/>
                        </wps:cNvSpPr>
                        <wps:spPr bwMode="auto">
                          <a:xfrm>
                            <a:off x="2172894" y="2171785"/>
                            <a:ext cx="1663764" cy="228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D9F88F" w14:textId="77777777" w:rsidR="00C40330" w:rsidRPr="00B70EFC" w:rsidRDefault="00BA146A" w:rsidP="00C40330">
                              <w:pPr>
                                <w:rPr>
                                  <w:rFonts w:ascii="Arial" w:hAnsi="Arial" w:cs="Arial"/>
                                  <w:b/>
                                  <w:sz w:val="16"/>
                                  <w:szCs w:val="16"/>
                                </w:rPr>
                              </w:pPr>
                              <w:permStart w:id="1313936119" w:edGrp="everyone"/>
                              <w:r w:rsidRPr="00B70EFC">
                                <w:rPr>
                                  <w:rFonts w:ascii="Arial" w:hAnsi="Arial" w:cs="Arial"/>
                                  <w:b/>
                                  <w:sz w:val="16"/>
                                  <w:szCs w:val="16"/>
                                </w:rPr>
                                <w:t>CD117-PC7</w:t>
                              </w:r>
                              <w:permEnd w:id="1313936119"/>
                            </w:p>
                          </w:txbxContent>
                        </wps:txbx>
                        <wps:bodyPr rot="0" vert="horz" wrap="square" anchor="t" anchorCtr="0" upright="1"/>
                      </wps:wsp>
                      <wps:wsp>
                        <wps:cNvPr id="34" name="Text Box 30"/>
                        <wps:cNvSpPr txBox="1">
                          <a:spLocks noChangeArrowheads="1"/>
                        </wps:cNvSpPr>
                        <wps:spPr bwMode="auto">
                          <a:xfrm>
                            <a:off x="508303" y="1028481"/>
                            <a:ext cx="903375" cy="22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25DF6E" w14:textId="77777777" w:rsidR="00C40330" w:rsidRPr="00B70EFC" w:rsidRDefault="00BA146A" w:rsidP="00C40330">
                              <w:pPr>
                                <w:rPr>
                                  <w:rFonts w:ascii="Arial" w:hAnsi="Arial" w:cs="Arial"/>
                                  <w:b/>
                                  <w:sz w:val="16"/>
                                  <w:szCs w:val="16"/>
                                </w:rPr>
                              </w:pPr>
                              <w:permStart w:id="1958293459" w:edGrp="everyone"/>
                              <w:r w:rsidRPr="00B70EFC">
                                <w:rPr>
                                  <w:rFonts w:ascii="Arial" w:hAnsi="Arial" w:cs="Arial"/>
                                  <w:b/>
                                  <w:sz w:val="16"/>
                                  <w:szCs w:val="16"/>
                                </w:rPr>
                                <w:t>CD34-APC</w:t>
                              </w:r>
                              <w:permEnd w:id="1958293459"/>
                            </w:p>
                          </w:txbxContent>
                        </wps:txbx>
                        <wps:bodyPr rot="0" vert="horz" wrap="square" anchor="t" anchorCtr="0" upright="1"/>
                      </wps:wsp>
                      <wps:wsp>
                        <wps:cNvPr id="35" name="Line 31"/>
                        <wps:cNvCnPr/>
                        <wps:spPr bwMode="auto">
                          <a:xfrm>
                            <a:off x="1992714" y="114002"/>
                            <a:ext cx="0" cy="19429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 name="Line 32"/>
                        <wps:cNvCnPr/>
                        <wps:spPr bwMode="auto">
                          <a:xfrm>
                            <a:off x="1449698" y="1486131"/>
                            <a:ext cx="23886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Oval 33"/>
                        <wps:cNvSpPr>
                          <a:spLocks noChangeArrowheads="1"/>
                        </wps:cNvSpPr>
                        <wps:spPr bwMode="auto">
                          <a:xfrm>
                            <a:off x="1485238" y="1486131"/>
                            <a:ext cx="507477" cy="570832"/>
                          </a:xfrm>
                          <a:prstGeom prst="ellipse">
                            <a:avLst/>
                          </a:prstGeom>
                          <a:gradFill rotWithShape="1">
                            <a:gsLst>
                              <a:gs pos="0">
                                <a:srgbClr val="FF0000"/>
                              </a:gs>
                              <a:gs pos="50000">
                                <a:srgbClr val="FF0000">
                                  <a:gamma/>
                                  <a:shade val="51373"/>
                                  <a:invGamma/>
                                </a:srgbClr>
                              </a:gs>
                              <a:gs pos="100000">
                                <a:srgbClr val="FF0000"/>
                              </a:gs>
                            </a:gsLst>
                            <a:lin ang="5400000" scaled="1"/>
                          </a:gradFill>
                          <a:ln w="9525">
                            <a:solidFill>
                              <a:srgbClr val="000000"/>
                            </a:solidFill>
                            <a:round/>
                            <a:headEnd/>
                            <a:tailEnd/>
                          </a:ln>
                        </wps:spPr>
                        <wps:bodyPr rot="0" vert="horz" wrap="square" anchor="t" anchorCtr="0" upright="1"/>
                      </wps:wsp>
                      <wps:wsp>
                        <wps:cNvPr id="38" name="Text Box 34"/>
                        <wps:cNvSpPr txBox="1">
                          <a:spLocks noChangeArrowheads="1"/>
                        </wps:cNvSpPr>
                        <wps:spPr bwMode="auto">
                          <a:xfrm>
                            <a:off x="1521604" y="228825"/>
                            <a:ext cx="181006" cy="228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15FF2" w14:textId="77777777" w:rsidR="00C40330" w:rsidRPr="00E25EE3" w:rsidRDefault="00BA146A" w:rsidP="00C40330">
                              <w:pPr>
                                <w:rPr>
                                  <w:rFonts w:ascii="Arial" w:hAnsi="Arial" w:cs="Arial"/>
                                  <w:b/>
                                </w:rPr>
                              </w:pPr>
                              <w:permStart w:id="1041052049" w:edGrp="everyone"/>
                              <w:r w:rsidRPr="00E25EE3">
                                <w:rPr>
                                  <w:rFonts w:ascii="Arial" w:hAnsi="Arial" w:cs="Arial"/>
                                  <w:b/>
                                </w:rPr>
                                <w:t>1</w:t>
                              </w:r>
                              <w:permEnd w:id="1041052049"/>
                            </w:p>
                          </w:txbxContent>
                        </wps:txbx>
                        <wps:bodyPr rot="0" vert="horz" wrap="square" anchor="t" anchorCtr="0" upright="1"/>
                      </wps:wsp>
                      <wps:wsp>
                        <wps:cNvPr id="39" name="Text Box 35"/>
                        <wps:cNvSpPr txBox="1">
                          <a:spLocks noChangeArrowheads="1"/>
                        </wps:cNvSpPr>
                        <wps:spPr bwMode="auto">
                          <a:xfrm>
                            <a:off x="2137354" y="228825"/>
                            <a:ext cx="181006" cy="228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4730D" w14:textId="77777777" w:rsidR="00C40330" w:rsidRPr="00E25EE3" w:rsidRDefault="00BA146A" w:rsidP="00C40330">
                              <w:pPr>
                                <w:rPr>
                                  <w:rFonts w:ascii="Arial" w:hAnsi="Arial" w:cs="Arial"/>
                                  <w:b/>
                                </w:rPr>
                              </w:pPr>
                              <w:permStart w:id="574114481" w:edGrp="everyone"/>
                              <w:r w:rsidRPr="00E25EE3">
                                <w:rPr>
                                  <w:rFonts w:ascii="Arial" w:hAnsi="Arial" w:cs="Arial"/>
                                  <w:b/>
                                </w:rPr>
                                <w:t>2</w:t>
                              </w:r>
                              <w:permEnd w:id="574114481"/>
                            </w:p>
                          </w:txbxContent>
                        </wps:txbx>
                        <wps:bodyPr rot="0" vert="horz" wrap="square" anchor="t" anchorCtr="0" upright="1"/>
                      </wps:wsp>
                      <wps:wsp>
                        <wps:cNvPr id="40" name="Line 36"/>
                        <wps:cNvCnPr/>
                        <wps:spPr bwMode="auto">
                          <a:xfrm flipV="1">
                            <a:off x="943047" y="1942961"/>
                            <a:ext cx="433917" cy="228825"/>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41" name="Text Box 37"/>
                        <wps:cNvSpPr txBox="1">
                          <a:spLocks noChangeArrowheads="1"/>
                        </wps:cNvSpPr>
                        <wps:spPr bwMode="auto">
                          <a:xfrm>
                            <a:off x="370276" y="2108633"/>
                            <a:ext cx="1122400" cy="622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8A2833" w14:textId="77777777" w:rsidR="00C40330" w:rsidRDefault="00BA146A" w:rsidP="00C40330">
                              <w:pPr>
                                <w:rPr>
                                  <w:rFonts w:ascii="Arial" w:hAnsi="Arial" w:cs="Arial"/>
                                  <w:b/>
                                  <w:sz w:val="18"/>
                                  <w:szCs w:val="18"/>
                                </w:rPr>
                              </w:pPr>
                              <w:permStart w:id="1086915291" w:edGrp="everyone"/>
                              <w:r w:rsidRPr="00B70EFC">
                                <w:rPr>
                                  <w:rFonts w:ascii="Arial" w:hAnsi="Arial" w:cs="Arial"/>
                                  <w:b/>
                                  <w:sz w:val="18"/>
                                  <w:szCs w:val="18"/>
                                </w:rPr>
                                <w:t>Region 3</w:t>
                              </w:r>
                            </w:p>
                            <w:p w14:paraId="343506E4" w14:textId="77777777" w:rsidR="00C40330" w:rsidRPr="0022405A" w:rsidRDefault="00BA146A" w:rsidP="00C40330">
                              <w:pPr>
                                <w:rPr>
                                  <w:sz w:val="18"/>
                                  <w:szCs w:val="18"/>
                                </w:rPr>
                              </w:pPr>
                              <w:r w:rsidRPr="00B70EFC">
                                <w:rPr>
                                  <w:rFonts w:ascii="Arial" w:hAnsi="Arial" w:cs="Arial"/>
                                  <w:sz w:val="16"/>
                                  <w:szCs w:val="16"/>
                                </w:rPr>
                                <w:t>Cells negative with CD34-APC and CD117-PC7</w:t>
                              </w:r>
                              <w:permEnd w:id="1086915291"/>
                            </w:p>
                          </w:txbxContent>
                        </wps:txbx>
                        <wps:bodyPr rot="0" vert="horz" wrap="square" anchor="t" anchorCtr="0" upright="1"/>
                      </wps:wsp>
                      <wps:wsp>
                        <wps:cNvPr id="42" name="Text Box 38"/>
                        <wps:cNvSpPr txBox="1">
                          <a:spLocks noChangeArrowheads="1"/>
                        </wps:cNvSpPr>
                        <wps:spPr bwMode="auto">
                          <a:xfrm>
                            <a:off x="2100987" y="1600133"/>
                            <a:ext cx="217372" cy="228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8D7EB" w14:textId="77777777" w:rsidR="00C40330" w:rsidRPr="00E25EE3" w:rsidRDefault="00BA146A" w:rsidP="00C40330">
                              <w:pPr>
                                <w:rPr>
                                  <w:rFonts w:ascii="Arial" w:hAnsi="Arial" w:cs="Arial"/>
                                  <w:b/>
                                </w:rPr>
                              </w:pPr>
                              <w:permStart w:id="1197941787" w:edGrp="everyone"/>
                              <w:r w:rsidRPr="00E25EE3">
                                <w:rPr>
                                  <w:rFonts w:ascii="Arial" w:hAnsi="Arial" w:cs="Arial"/>
                                  <w:b/>
                                </w:rPr>
                                <w:t>4</w:t>
                              </w:r>
                              <w:permEnd w:id="1197941787"/>
                            </w:p>
                          </w:txbxContent>
                        </wps:txbx>
                        <wps:bodyPr rot="0" vert="horz" wrap="square" anchor="t" anchorCtr="0" upright="1"/>
                      </wps:wsp>
                      <wps:wsp>
                        <wps:cNvPr id="43" name="Line 39"/>
                        <wps:cNvCnPr/>
                        <wps:spPr bwMode="auto">
                          <a:xfrm flipH="1">
                            <a:off x="3222561" y="685654"/>
                            <a:ext cx="978587" cy="164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44" name="Oval 40"/>
                        <wps:cNvSpPr>
                          <a:spLocks noChangeArrowheads="1"/>
                        </wps:cNvSpPr>
                        <wps:spPr bwMode="auto">
                          <a:xfrm>
                            <a:off x="1630703" y="571652"/>
                            <a:ext cx="216545" cy="456829"/>
                          </a:xfrm>
                          <a:prstGeom prst="ellipse">
                            <a:avLst/>
                          </a:prstGeom>
                          <a:gradFill rotWithShape="1">
                            <a:gsLst>
                              <a:gs pos="0">
                                <a:srgbClr val="FF0000"/>
                              </a:gs>
                              <a:gs pos="50000">
                                <a:srgbClr val="FF0000">
                                  <a:gamma/>
                                  <a:shade val="46275"/>
                                  <a:invGamma/>
                                </a:srgbClr>
                              </a:gs>
                              <a:gs pos="100000">
                                <a:srgbClr val="FF0000"/>
                              </a:gs>
                            </a:gsLst>
                            <a:lin ang="5400000" scaled="1"/>
                          </a:gradFill>
                          <a:ln w="9525">
                            <a:solidFill>
                              <a:srgbClr val="000000"/>
                            </a:solidFill>
                            <a:round/>
                            <a:headEnd/>
                            <a:tailEnd/>
                          </a:ln>
                        </wps:spPr>
                        <wps:bodyPr rot="0" vert="horz" wrap="square" anchor="t" anchorCtr="0" upright="1"/>
                      </wps:wsp>
                      <wps:wsp>
                        <wps:cNvPr id="45" name="Oval 41"/>
                        <wps:cNvSpPr>
                          <a:spLocks noChangeArrowheads="1"/>
                        </wps:cNvSpPr>
                        <wps:spPr bwMode="auto">
                          <a:xfrm>
                            <a:off x="2534905" y="1600133"/>
                            <a:ext cx="398378" cy="228825"/>
                          </a:xfrm>
                          <a:prstGeom prst="ellipse">
                            <a:avLst/>
                          </a:prstGeom>
                          <a:gradFill rotWithShape="1">
                            <a:gsLst>
                              <a:gs pos="0">
                                <a:srgbClr val="FF0000"/>
                              </a:gs>
                              <a:gs pos="50000">
                                <a:srgbClr val="FF0000">
                                  <a:gamma/>
                                  <a:shade val="46275"/>
                                  <a:invGamma/>
                                </a:srgbClr>
                              </a:gs>
                              <a:gs pos="100000">
                                <a:srgbClr val="FF0000"/>
                              </a:gs>
                            </a:gsLst>
                            <a:lin ang="5400000" scaled="1"/>
                          </a:gradFill>
                          <a:ln w="9525">
                            <a:solidFill>
                              <a:srgbClr val="000000"/>
                            </a:solidFill>
                            <a:round/>
                            <a:headEnd/>
                            <a:tailEnd/>
                          </a:ln>
                        </wps:spPr>
                        <wps:bodyPr rot="0" vert="horz" wrap="square" anchor="t" anchorCtr="0" upright="1"/>
                      </wps:wsp>
                      <wps:wsp>
                        <wps:cNvPr id="46" name="Oval 42"/>
                        <wps:cNvSpPr>
                          <a:spLocks noChangeArrowheads="1"/>
                        </wps:cNvSpPr>
                        <wps:spPr bwMode="auto">
                          <a:xfrm>
                            <a:off x="2534905" y="456829"/>
                            <a:ext cx="652116" cy="457650"/>
                          </a:xfrm>
                          <a:prstGeom prst="ellipse">
                            <a:avLst/>
                          </a:prstGeom>
                          <a:gradFill rotWithShape="1">
                            <a:gsLst>
                              <a:gs pos="0">
                                <a:srgbClr val="FF0000"/>
                              </a:gs>
                              <a:gs pos="50000">
                                <a:srgbClr val="FF0000">
                                  <a:gamma/>
                                  <a:shade val="46275"/>
                                  <a:invGamma/>
                                </a:srgbClr>
                              </a:gs>
                              <a:gs pos="100000">
                                <a:srgbClr val="FF0000"/>
                              </a:gs>
                            </a:gsLst>
                            <a:lin ang="5400000" scaled="1"/>
                          </a:gradFill>
                          <a:ln w="9525">
                            <a:solidFill>
                              <a:srgbClr val="000000"/>
                            </a:solidFill>
                            <a:round/>
                            <a:headEnd/>
                            <a:tailEnd/>
                          </a:ln>
                        </wps:spPr>
                        <wps:bodyPr rot="0" vert="horz" wrap="square" anchor="t" anchorCtr="0" upright="1"/>
                      </wps:wsp>
                      <wps:wsp>
                        <wps:cNvPr id="47" name="Text Box 43"/>
                        <wps:cNvSpPr txBox="1">
                          <a:spLocks noChangeArrowheads="1"/>
                        </wps:cNvSpPr>
                        <wps:spPr bwMode="auto">
                          <a:xfrm>
                            <a:off x="4127589" y="369892"/>
                            <a:ext cx="1123226" cy="10293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43707" w14:textId="77777777" w:rsidR="00C40330" w:rsidRPr="00B70EFC" w:rsidRDefault="00BA146A" w:rsidP="00C40330">
                              <w:pPr>
                                <w:rPr>
                                  <w:rFonts w:ascii="Arial" w:hAnsi="Arial" w:cs="Arial"/>
                                  <w:b/>
                                  <w:sz w:val="16"/>
                                  <w:szCs w:val="16"/>
                                </w:rPr>
                              </w:pPr>
                              <w:permStart w:id="578319671" w:edGrp="everyone"/>
                              <w:r w:rsidRPr="00B70EFC">
                                <w:rPr>
                                  <w:rFonts w:ascii="Arial" w:hAnsi="Arial" w:cs="Arial"/>
                                  <w:b/>
                                  <w:sz w:val="16"/>
                                  <w:szCs w:val="16"/>
                                </w:rPr>
                                <w:t>Cells positive for both CD34-APC and CD117-PC7 i.e. dual positive. Percentages will be given below the histogram</w:t>
                              </w:r>
                              <w:permEnd w:id="578319671"/>
                            </w:p>
                          </w:txbxContent>
                        </wps:txbx>
                        <wps:bodyPr rot="0" vert="horz" wrap="square" anchor="t" anchorCtr="0" upright="1"/>
                      </wps:wsp>
                      <wps:wsp>
                        <wps:cNvPr id="48" name="Line 44"/>
                        <wps:cNvCnPr/>
                        <wps:spPr bwMode="auto">
                          <a:xfrm>
                            <a:off x="943047" y="571652"/>
                            <a:ext cx="651290" cy="114002"/>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49" name="Text Box 45"/>
                        <wps:cNvSpPr txBox="1">
                          <a:spLocks noChangeArrowheads="1"/>
                        </wps:cNvSpPr>
                        <wps:spPr bwMode="auto">
                          <a:xfrm>
                            <a:off x="0" y="228825"/>
                            <a:ext cx="1011648" cy="475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44881" w14:textId="77777777" w:rsidR="00C40330" w:rsidRPr="00B70EFC" w:rsidRDefault="00BA146A" w:rsidP="00C40330">
                              <w:pPr>
                                <w:rPr>
                                  <w:rFonts w:ascii="Arial" w:hAnsi="Arial" w:cs="Arial"/>
                                  <w:b/>
                                  <w:sz w:val="16"/>
                                  <w:szCs w:val="16"/>
                                </w:rPr>
                              </w:pPr>
                              <w:permStart w:id="2116361801" w:edGrp="everyone"/>
                              <w:r w:rsidRPr="00B70EFC">
                                <w:rPr>
                                  <w:rFonts w:ascii="Arial" w:hAnsi="Arial" w:cs="Arial"/>
                                  <w:b/>
                                  <w:sz w:val="16"/>
                                  <w:szCs w:val="16"/>
                                </w:rPr>
                                <w:t>Cells positive with CD34-APC only</w:t>
                              </w:r>
                              <w:permEnd w:id="2116361801"/>
                            </w:p>
                          </w:txbxContent>
                        </wps:txbx>
                        <wps:bodyPr rot="0" vert="horz" wrap="square" anchor="t" anchorCtr="0" upright="1"/>
                      </wps:wsp>
                      <wps:wsp>
                        <wps:cNvPr id="50" name="Line 46"/>
                        <wps:cNvCnPr/>
                        <wps:spPr bwMode="auto">
                          <a:xfrm flipH="1" flipV="1">
                            <a:off x="3006015" y="1714136"/>
                            <a:ext cx="1121573" cy="228825"/>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51" name="Text Box 47"/>
                        <wps:cNvSpPr txBox="1">
                          <a:spLocks noChangeArrowheads="1"/>
                        </wps:cNvSpPr>
                        <wps:spPr bwMode="auto">
                          <a:xfrm>
                            <a:off x="4127589" y="1761705"/>
                            <a:ext cx="977761" cy="410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FB5E34" w14:textId="77777777" w:rsidR="00C40330" w:rsidRPr="00B70EFC" w:rsidRDefault="00BA146A" w:rsidP="00C40330">
                              <w:pPr>
                                <w:rPr>
                                  <w:rFonts w:ascii="Arial" w:hAnsi="Arial" w:cs="Arial"/>
                                  <w:b/>
                                  <w:sz w:val="16"/>
                                  <w:szCs w:val="16"/>
                                </w:rPr>
                              </w:pPr>
                              <w:permStart w:id="166269832" w:edGrp="everyone"/>
                              <w:r w:rsidRPr="00B70EFC">
                                <w:rPr>
                                  <w:rFonts w:ascii="Arial" w:hAnsi="Arial" w:cs="Arial"/>
                                  <w:b/>
                                  <w:sz w:val="16"/>
                                  <w:szCs w:val="16"/>
                                </w:rPr>
                                <w:t>Cells positive with CD117 only</w:t>
                              </w:r>
                              <w:permEnd w:id="166269832"/>
                            </w:p>
                          </w:txbxContent>
                        </wps:txbx>
                        <wps:bodyPr rot="0" vert="horz" wrap="square" anchor="t" anchorCtr="0" upright="1"/>
                      </wps:wsp>
                    </wpc:wpc>
                  </a:graphicData>
                </a:graphic>
              </wp:inline>
            </w:drawing>
          </mc:Choice>
          <mc:Fallback>
            <w:pict>
              <v:group w14:anchorId="6E9E6D40" id="Canvas 52" o:spid="_x0000_s1050" editas="canvas" style="width:413.45pt;height:215.05pt;mso-position-horizontal-relative:char;mso-position-vertical-relative:line" coordsize="52508,27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">
                <v:shape id="_x0000_s1051" type="#_x0000_t75" style="position:absolute;width:52508;height:27311;visibility:visible;mso-wrap-style:square">
                  <v:fill o:detectmouseclick="t"/>
                  <v:path o:connecttype="none"/>
                </v:shape>
                <v:rect id="Rectangle 28" o:spid="_x0000_s1052" style="position:absolute;left:14496;top:1140;width:23887;height:19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" strokeweight="1.5pt"/>
                <v:shape id="Text Box 29" o:spid="_x0000_s1053" type="#_x0000_t202" style="position:absolute;left:21728;top:21717;width:16638;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35D9F88F" w14:textId="77777777" w:rsidR="00C40330" w:rsidRPr="00B70EFC" w:rsidRDefault="00BA146A" w:rsidP="00C40330">
                        <w:pPr>
                          <w:rPr>
                            <w:rFonts w:ascii="Arial" w:hAnsi="Arial" w:cs="Arial"/>
                            <w:b/>
                            <w:sz w:val="16"/>
                            <w:szCs w:val="16"/>
                          </w:rPr>
                        </w:pPr>
                        <w:permStart w:id="1313936119" w:edGrp="everyone"/>
                        <w:r w:rsidRPr="00B70EFC">
                          <w:rPr>
                            <w:rFonts w:ascii="Arial" w:hAnsi="Arial" w:cs="Arial"/>
                            <w:b/>
                            <w:sz w:val="16"/>
                            <w:szCs w:val="16"/>
                          </w:rPr>
                          <w:t>CD117-PC7</w:t>
                        </w:r>
                        <w:permEnd w:id="1313936119"/>
                      </w:p>
                    </w:txbxContent>
                  </v:textbox>
                </v:shape>
                <v:shape id="Text Box 30" o:spid="_x0000_s1054" type="#_x0000_t202" style="position:absolute;left:5083;top:10284;width:9033;height: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14:paraId="4625DF6E" w14:textId="77777777" w:rsidR="00C40330" w:rsidRPr="00B70EFC" w:rsidRDefault="00BA146A" w:rsidP="00C40330">
                        <w:pPr>
                          <w:rPr>
                            <w:rFonts w:ascii="Arial" w:hAnsi="Arial" w:cs="Arial"/>
                            <w:b/>
                            <w:sz w:val="16"/>
                            <w:szCs w:val="16"/>
                          </w:rPr>
                        </w:pPr>
                        <w:permStart w:id="1958293459" w:edGrp="everyone"/>
                        <w:r w:rsidRPr="00B70EFC">
                          <w:rPr>
                            <w:rFonts w:ascii="Arial" w:hAnsi="Arial" w:cs="Arial"/>
                            <w:b/>
                            <w:sz w:val="16"/>
                            <w:szCs w:val="16"/>
                          </w:rPr>
                          <w:t>CD34-APC</w:t>
                        </w:r>
                        <w:permEnd w:id="1958293459"/>
                      </w:p>
                    </w:txbxContent>
                  </v:textbox>
                </v:shape>
                <v:line id="Line 31" o:spid="_x0000_s1055" style="position:absolute;visibility:visible;mso-wrap-style:square" from="19927,1140" to="19927,20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line id="Line 32" o:spid="_x0000_s1056" style="position:absolute;visibility:visible;mso-wrap-style:square" from="14496,14861" to="38383,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oval id="Oval 33" o:spid="_x0000_s1057" style="position:absolute;left:14852;top:14861;width:5075;height:5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" fillcolor="red">
                  <v:fill color2="#830000" rotate="t" focus="50%" type="gradient"/>
                </v:oval>
                <v:shape id="Text Box 34" o:spid="_x0000_s1058" type="#_x0000_t202" style="position:absolute;left:15216;top:2288;width:181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14:paraId="3A015FF2" w14:textId="77777777" w:rsidR="00C40330" w:rsidRPr="00E25EE3" w:rsidRDefault="00BA146A" w:rsidP="00C40330">
                        <w:pPr>
                          <w:rPr>
                            <w:rFonts w:ascii="Arial" w:hAnsi="Arial" w:cs="Arial"/>
                            <w:b/>
                          </w:rPr>
                        </w:pPr>
                        <w:permStart w:id="1041052049" w:edGrp="everyone"/>
                        <w:r w:rsidRPr="00E25EE3">
                          <w:rPr>
                            <w:rFonts w:ascii="Arial" w:hAnsi="Arial" w:cs="Arial"/>
                            <w:b/>
                          </w:rPr>
                          <w:t>1</w:t>
                        </w:r>
                        <w:permEnd w:id="1041052049"/>
                      </w:p>
                    </w:txbxContent>
                  </v:textbox>
                </v:shape>
                <v:shape id="Text Box 35" o:spid="_x0000_s1059" type="#_x0000_t202" style="position:absolute;left:21373;top:2288;width:1810;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14:paraId="3674730D" w14:textId="77777777" w:rsidR="00C40330" w:rsidRPr="00E25EE3" w:rsidRDefault="00BA146A" w:rsidP="00C40330">
                        <w:pPr>
                          <w:rPr>
                            <w:rFonts w:ascii="Arial" w:hAnsi="Arial" w:cs="Arial"/>
                            <w:b/>
                          </w:rPr>
                        </w:pPr>
                        <w:permStart w:id="574114481" w:edGrp="everyone"/>
                        <w:r w:rsidRPr="00E25EE3">
                          <w:rPr>
                            <w:rFonts w:ascii="Arial" w:hAnsi="Arial" w:cs="Arial"/>
                            <w:b/>
                          </w:rPr>
                          <w:t>2</w:t>
                        </w:r>
                        <w:permEnd w:id="574114481"/>
                      </w:p>
                    </w:txbxContent>
                  </v:textbox>
                </v:shape>
                <v:line id="Line 36" o:spid="_x0000_s1060" style="position:absolute;flip:y;visibility:visible;mso-wrap-style:square" from="9430,19429" to="13769,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">
                  <v:stroke endarrow="block"/>
                </v:line>
                <v:shape id="Text Box 37" o:spid="_x0000_s1061" type="#_x0000_t202" style="position:absolute;left:3702;top:21086;width:11224;height: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" stroked="f">
                  <v:textbox>
                    <w:txbxContent>
                      <w:p w14:paraId="298A2833" w14:textId="77777777" w:rsidR="00C40330" w:rsidRDefault="00BA146A" w:rsidP="00C40330">
                        <w:pPr>
                          <w:rPr>
                            <w:rFonts w:ascii="Arial" w:hAnsi="Arial" w:cs="Arial"/>
                            <w:b/>
                            <w:sz w:val="18"/>
                            <w:szCs w:val="18"/>
                          </w:rPr>
                        </w:pPr>
                        <w:permStart w:id="1086915291" w:edGrp="everyone"/>
                        <w:r w:rsidRPr="00B70EFC">
                          <w:rPr>
                            <w:rFonts w:ascii="Arial" w:hAnsi="Arial" w:cs="Arial"/>
                            <w:b/>
                            <w:sz w:val="18"/>
                            <w:szCs w:val="18"/>
                          </w:rPr>
                          <w:t>Region 3</w:t>
                        </w:r>
                      </w:p>
                      <w:p w14:paraId="343506E4" w14:textId="77777777" w:rsidR="00C40330" w:rsidRPr="0022405A" w:rsidRDefault="00BA146A" w:rsidP="00C40330">
                        <w:pPr>
                          <w:rPr>
                            <w:sz w:val="18"/>
                            <w:szCs w:val="18"/>
                          </w:rPr>
                        </w:pPr>
                        <w:r w:rsidRPr="00B70EFC">
                          <w:rPr>
                            <w:rFonts w:ascii="Arial" w:hAnsi="Arial" w:cs="Arial"/>
                            <w:sz w:val="16"/>
                            <w:szCs w:val="16"/>
                          </w:rPr>
                          <w:t>Cells negative with CD34-APC and CD117-PC7</w:t>
                        </w:r>
                        <w:permEnd w:id="1086915291"/>
                      </w:p>
                    </w:txbxContent>
                  </v:textbox>
                </v:shape>
                <v:shape id="Text Box 38" o:spid="_x0000_s1062" type="#_x0000_t202" style="position:absolute;left:21009;top:16001;width:2174;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" stroked="f">
                  <v:textbox>
                    <w:txbxContent>
                      <w:p w14:paraId="1338D7EB" w14:textId="77777777" w:rsidR="00C40330" w:rsidRPr="00E25EE3" w:rsidRDefault="00BA146A" w:rsidP="00C40330">
                        <w:pPr>
                          <w:rPr>
                            <w:rFonts w:ascii="Arial" w:hAnsi="Arial" w:cs="Arial"/>
                            <w:b/>
                          </w:rPr>
                        </w:pPr>
                        <w:permStart w:id="1197941787" w:edGrp="everyone"/>
                        <w:r w:rsidRPr="00E25EE3">
                          <w:rPr>
                            <w:rFonts w:ascii="Arial" w:hAnsi="Arial" w:cs="Arial"/>
                            <w:b/>
                          </w:rPr>
                          <w:t>4</w:t>
                        </w:r>
                        <w:permEnd w:id="1197941787"/>
                      </w:p>
                    </w:txbxContent>
                  </v:textbox>
                </v:shape>
                <v:line id="Line 39" o:spid="_x0000_s1063" style="position:absolute;flip:x;visibility:visible;mso-wrap-style:square" from="32225,6856" to="42011,6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">
                  <v:stroke endarrow="block"/>
                </v:line>
                <v:oval id="Oval 40" o:spid="_x0000_s1064" style="position:absolute;left:16307;top:5716;width:2165;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" fillcolor="red">
                  <v:fill color2="#760000" rotate="t" focus="50%" type="gradient"/>
                </v:oval>
                <v:oval id="Oval 41" o:spid="_x0000_s1065" style="position:absolute;left:25349;top:16001;width:3983;height:2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" fillcolor="red">
                  <v:fill color2="#760000" rotate="t" focus="50%" type="gradient"/>
                </v:oval>
                <v:oval id="Oval 42" o:spid="_x0000_s1066" style="position:absolute;left:25349;top:4568;width:6521;height:4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" fillcolor="red">
                  <v:fill color2="#760000" rotate="t" focus="50%" type="gradient"/>
                </v:oval>
                <v:shape id="Text Box 43" o:spid="_x0000_s1067" type="#_x0000_t202" style="position:absolute;left:41275;top:3698;width:11233;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0E543707" w14:textId="77777777" w:rsidR="00C40330" w:rsidRPr="00B70EFC" w:rsidRDefault="00BA146A" w:rsidP="00C40330">
                        <w:pPr>
                          <w:rPr>
                            <w:rFonts w:ascii="Arial" w:hAnsi="Arial" w:cs="Arial"/>
                            <w:b/>
                            <w:sz w:val="16"/>
                            <w:szCs w:val="16"/>
                          </w:rPr>
                        </w:pPr>
                        <w:permStart w:id="578319671" w:edGrp="everyone"/>
                        <w:r w:rsidRPr="00B70EFC">
                          <w:rPr>
                            <w:rFonts w:ascii="Arial" w:hAnsi="Arial" w:cs="Arial"/>
                            <w:b/>
                            <w:sz w:val="16"/>
                            <w:szCs w:val="16"/>
                          </w:rPr>
                          <w:t>Cells positive for both CD34-APC and CD117-PC7 i.e. dual positive. Percentages will be given below the histogram</w:t>
                        </w:r>
                        <w:permEnd w:id="578319671"/>
                      </w:p>
                    </w:txbxContent>
                  </v:textbox>
                </v:shape>
                <v:line id="Line 44" o:spid="_x0000_s1068" style="position:absolute;visibility:visible;mso-wrap-style:square" from="9430,5716" to="15943,6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">
                  <v:stroke endarrow="block"/>
                </v:line>
                <v:shape id="Text Box 45" o:spid="_x0000_s1069" type="#_x0000_t202" style="position:absolute;top:2288;width:10116;height:4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14:paraId="6E944881" w14:textId="77777777" w:rsidR="00C40330" w:rsidRPr="00B70EFC" w:rsidRDefault="00BA146A" w:rsidP="00C40330">
                        <w:pPr>
                          <w:rPr>
                            <w:rFonts w:ascii="Arial" w:hAnsi="Arial" w:cs="Arial"/>
                            <w:b/>
                            <w:sz w:val="16"/>
                            <w:szCs w:val="16"/>
                          </w:rPr>
                        </w:pPr>
                        <w:permStart w:id="2116361801" w:edGrp="everyone"/>
                        <w:r w:rsidRPr="00B70EFC">
                          <w:rPr>
                            <w:rFonts w:ascii="Arial" w:hAnsi="Arial" w:cs="Arial"/>
                            <w:b/>
                            <w:sz w:val="16"/>
                            <w:szCs w:val="16"/>
                          </w:rPr>
                          <w:t>Cells positive with CD34-APC only</w:t>
                        </w:r>
                        <w:permEnd w:id="2116361801"/>
                      </w:p>
                    </w:txbxContent>
                  </v:textbox>
                </v:shape>
                <v:line id="Line 46" o:spid="_x0000_s1070" style="position:absolute;flip:x y;visibility:visible;mso-wrap-style:square" from="30060,17141" to="41275,1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">
                  <v:stroke endarrow="block"/>
                </v:line>
                <v:shape id="Text Box 47" o:spid="_x0000_s1071" type="#_x0000_t202" style="position:absolute;left:41275;top:17617;width:9778;height: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" stroked="f">
                  <v:textbox>
                    <w:txbxContent>
                      <w:p w14:paraId="43FB5E34" w14:textId="77777777" w:rsidR="00C40330" w:rsidRPr="00B70EFC" w:rsidRDefault="00BA146A" w:rsidP="00C40330">
                        <w:pPr>
                          <w:rPr>
                            <w:rFonts w:ascii="Arial" w:hAnsi="Arial" w:cs="Arial"/>
                            <w:b/>
                            <w:sz w:val="16"/>
                            <w:szCs w:val="16"/>
                          </w:rPr>
                        </w:pPr>
                        <w:permStart w:id="166269832" w:edGrp="everyone"/>
                        <w:r w:rsidRPr="00B70EFC">
                          <w:rPr>
                            <w:rFonts w:ascii="Arial" w:hAnsi="Arial" w:cs="Arial"/>
                            <w:b/>
                            <w:sz w:val="16"/>
                            <w:szCs w:val="16"/>
                          </w:rPr>
                          <w:t>Cells positive with CD117 only</w:t>
                        </w:r>
                        <w:permEnd w:id="166269832"/>
                      </w:p>
                    </w:txbxContent>
                  </v:textbox>
                </v:shape>
                <w10:anchorlock/>
              </v:group>
            </w:pict>
          </mc:Fallback>
        </mc:AlternateContent>
      </w:r>
    </w:p>
    <w:p w14:paraId="3523CAAA" w14:textId="77777777" w:rsidR="00321E11" w:rsidRDefault="00BA146A" w:rsidP="00321E11">
      <w:pPr>
        <w:pStyle w:val="Text-1"/>
        <w:numPr>
          <w:ilvl w:val="0"/>
          <w:numId w:val="0"/>
        </w:numPr>
        <w:ind w:left="1134"/>
      </w:pPr>
    </w:p>
    <w:p w14:paraId="3922B7FF" w14:textId="77777777" w:rsidR="00321E11" w:rsidRDefault="00BA146A" w:rsidP="00321E11">
      <w:pPr>
        <w:pStyle w:val="Text-1"/>
        <w:numPr>
          <w:ilvl w:val="0"/>
          <w:numId w:val="0"/>
        </w:numPr>
        <w:ind w:left="1134"/>
      </w:pPr>
    </w:p>
    <w:p w14:paraId="03F97C1F" w14:textId="77777777" w:rsidR="00C40330" w:rsidRDefault="00BA146A" w:rsidP="00321E11">
      <w:pPr>
        <w:pStyle w:val="Text-1"/>
        <w:numPr>
          <w:ilvl w:val="0"/>
          <w:numId w:val="0"/>
        </w:numPr>
        <w:ind w:left="1134"/>
      </w:pPr>
    </w:p>
    <w:p w14:paraId="151B5382" w14:textId="77777777" w:rsidR="00C40330" w:rsidRDefault="00BA146A" w:rsidP="00321E11">
      <w:pPr>
        <w:pStyle w:val="Text-1"/>
        <w:numPr>
          <w:ilvl w:val="0"/>
          <w:numId w:val="0"/>
        </w:numPr>
        <w:ind w:left="1134"/>
      </w:pPr>
    </w:p>
    <w:p w14:paraId="545F5613" w14:textId="77777777" w:rsidR="00C40330" w:rsidRDefault="00BA146A" w:rsidP="00321E11">
      <w:pPr>
        <w:pStyle w:val="Text-1"/>
        <w:numPr>
          <w:ilvl w:val="0"/>
          <w:numId w:val="0"/>
        </w:numPr>
        <w:ind w:left="1134"/>
      </w:pPr>
    </w:p>
    <w:p w14:paraId="68760B6A" w14:textId="77777777" w:rsidR="00C40330" w:rsidRDefault="00BA146A" w:rsidP="00321E11">
      <w:pPr>
        <w:pStyle w:val="Text-1"/>
        <w:numPr>
          <w:ilvl w:val="0"/>
          <w:numId w:val="0"/>
        </w:numPr>
        <w:ind w:left="1134"/>
      </w:pPr>
    </w:p>
    <w:p w14:paraId="13A0CCA9" w14:textId="77777777" w:rsidR="00C40330" w:rsidRDefault="00BA146A" w:rsidP="00321E11">
      <w:pPr>
        <w:pStyle w:val="Text-1"/>
        <w:numPr>
          <w:ilvl w:val="0"/>
          <w:numId w:val="0"/>
        </w:numPr>
        <w:ind w:left="1134"/>
      </w:pPr>
    </w:p>
    <w:p w14:paraId="1AD81922" w14:textId="77777777" w:rsidR="00C40330" w:rsidRDefault="00BA146A" w:rsidP="00321E11">
      <w:pPr>
        <w:pStyle w:val="Text-1"/>
        <w:numPr>
          <w:ilvl w:val="0"/>
          <w:numId w:val="0"/>
        </w:numPr>
        <w:ind w:left="1134"/>
      </w:pPr>
    </w:p>
    <w:p w14:paraId="6F48E77E" w14:textId="77777777" w:rsidR="00321E11" w:rsidRDefault="00BA146A" w:rsidP="00321E11">
      <w:pPr>
        <w:pStyle w:val="Text-1"/>
        <w:numPr>
          <w:ilvl w:val="0"/>
          <w:numId w:val="0"/>
        </w:numPr>
        <w:ind w:left="1134"/>
      </w:pPr>
    </w:p>
    <w:p w14:paraId="5AE5CB2D" w14:textId="77777777" w:rsidR="00321E11" w:rsidRPr="00321E11" w:rsidRDefault="00BA146A" w:rsidP="00321E11">
      <w:pPr>
        <w:pStyle w:val="Text-1"/>
        <w:rPr>
          <w:rStyle w:val="Strong"/>
        </w:rPr>
      </w:pPr>
      <w:r w:rsidRPr="00C40330">
        <w:rPr>
          <w:noProof/>
          <w:lang w:eastAsia="en-GB"/>
        </w:rPr>
        <w:lastRenderedPageBreak/>
        <w:drawing>
          <wp:anchor distT="0" distB="0" distL="114300" distR="114300" simplePos="0" relativeHeight="251658240" behindDoc="0" locked="0" layoutInCell="1" allowOverlap="1" wp14:anchorId="70B0A2DA" wp14:editId="43646AF3">
            <wp:simplePos x="0" y="0"/>
            <wp:positionH relativeFrom="column">
              <wp:posOffset>26035</wp:posOffset>
            </wp:positionH>
            <wp:positionV relativeFrom="paragraph">
              <wp:posOffset>255905</wp:posOffset>
            </wp:positionV>
            <wp:extent cx="6479540" cy="3815715"/>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479540" cy="3815715"/>
                    </a:xfrm>
                    <a:prstGeom prst="rect">
                      <a:avLst/>
                    </a:prstGeom>
                    <a:noFill/>
                  </pic:spPr>
                </pic:pic>
              </a:graphicData>
            </a:graphic>
            <wp14:sizeRelH relativeFrom="page">
              <wp14:pctWidth>0</wp14:pctWidth>
            </wp14:sizeRelH>
            <wp14:sizeRelV relativeFrom="page">
              <wp14:pctHeight>0</wp14:pctHeight>
            </wp14:sizeRelV>
          </wp:anchor>
        </w:drawing>
      </w:r>
      <w:r w:rsidRPr="00321E11">
        <w:rPr>
          <w:rStyle w:val="Strong"/>
        </w:rPr>
        <w:t>Flow Chart of Results for Acute Leukaemia</w:t>
      </w:r>
    </w:p>
    <w:p w14:paraId="3CB067AC" w14:textId="77777777" w:rsidR="00321E11" w:rsidRPr="00321E11" w:rsidRDefault="00BA146A" w:rsidP="00321E11">
      <w:pPr>
        <w:pStyle w:val="Text-1"/>
        <w:rPr>
          <w:rStyle w:val="Strong"/>
        </w:rPr>
      </w:pPr>
      <w:r w:rsidRPr="00321E11">
        <w:rPr>
          <w:rStyle w:val="Strong"/>
        </w:rPr>
        <w:t>Interpretation of Acute Myeloblastic Leukaemia</w:t>
      </w:r>
    </w:p>
    <w:p w14:paraId="568601A8" w14:textId="77777777" w:rsidR="00321E11" w:rsidRPr="00321E11" w:rsidRDefault="00BA146A" w:rsidP="00321E11">
      <w:pPr>
        <w:pStyle w:val="Text-2"/>
      </w:pPr>
      <w:r w:rsidRPr="00321E11">
        <w:t>Acute myeloid leukaemias</w:t>
      </w:r>
      <w:r w:rsidRPr="00321E11">
        <w:t xml:space="preserve"> (AMLs) are infrequent, yet highly malignant neoplasms responsible for a large number of cancer-related deaths. The incidence has been near stable over the last few years. It is the most common leukaemia to occur in new born babies and people over the age </w:t>
      </w:r>
      <w:r w:rsidRPr="00321E11">
        <w:t xml:space="preserve">of 40. New born babies are 95% likely to be treated and grow up to lead normal lives free of disease. Its 5 year remission in adults has improved with improvements in diagnosis and treatment and stands at 35-40% survival after 5 years. Its presentation in </w:t>
      </w:r>
      <w:r w:rsidRPr="00321E11">
        <w:t xml:space="preserve">the last 20 years has increased in western countries mainly due to the fact that people in the western </w:t>
      </w:r>
      <w:r w:rsidRPr="00321E11">
        <w:lastRenderedPageBreak/>
        <w:t>world live longer than 20 years ago and are more likely to develop the disease. Its incidence in poorer countries is unknown.</w:t>
      </w:r>
    </w:p>
    <w:p w14:paraId="6DFA7181" w14:textId="77777777" w:rsidR="00321E11" w:rsidRPr="00321E11" w:rsidRDefault="00BA146A" w:rsidP="00321E11">
      <w:pPr>
        <w:pStyle w:val="Text-1"/>
        <w:numPr>
          <w:ilvl w:val="0"/>
          <w:numId w:val="0"/>
        </w:numPr>
        <w:ind w:left="1134"/>
      </w:pPr>
      <w:r w:rsidRPr="00321E11">
        <w:t>The World Health Organisation (WHO) guidelines for leukaemia classification no longer put the importance on classifying leukaemia according to the FAB classification (French-American-British). This is because the treatment for most leukaemias is the same a</w:t>
      </w:r>
      <w:r w:rsidRPr="00321E11">
        <w:t>nd so it is important to distinguish AML from ALL.</w:t>
      </w:r>
    </w:p>
    <w:p w14:paraId="3BE15C26" w14:textId="77777777" w:rsidR="00321E11" w:rsidRPr="00321E11" w:rsidRDefault="00BA146A" w:rsidP="00321E11">
      <w:pPr>
        <w:pStyle w:val="Text-2"/>
      </w:pPr>
      <w:r w:rsidRPr="00321E11">
        <w:t>In AML cases, it is important to know the FAB classification but it is no longer a requirement to report AMLs as a particular FAB type.</w:t>
      </w:r>
    </w:p>
    <w:p w14:paraId="4F98E210" w14:textId="77777777" w:rsidR="00321E11" w:rsidRPr="00321E11" w:rsidRDefault="00BA146A" w:rsidP="00321E11">
      <w:pPr>
        <w:pStyle w:val="Text-1"/>
        <w:numPr>
          <w:ilvl w:val="0"/>
          <w:numId w:val="0"/>
        </w:numPr>
        <w:ind w:left="1134"/>
      </w:pPr>
      <w:r w:rsidRPr="00321E11">
        <w:t>It is important to distinguish between AML, AML-3 and AML-M4/M5. This</w:t>
      </w:r>
      <w:r w:rsidRPr="00321E11">
        <w:t xml:space="preserve"> is not only because the treatment varies but because the prognosis is very different.</w:t>
      </w:r>
    </w:p>
    <w:p w14:paraId="37256BDC" w14:textId="77777777" w:rsidR="00321E11" w:rsidRPr="00321E11" w:rsidRDefault="00BA146A" w:rsidP="00321E11">
      <w:pPr>
        <w:pStyle w:val="Text-1"/>
        <w:numPr>
          <w:ilvl w:val="0"/>
          <w:numId w:val="0"/>
        </w:numPr>
        <w:ind w:left="1134"/>
      </w:pPr>
      <w:r w:rsidRPr="00321E11">
        <w:t>It is no longer necessary to distinguish AML-M0, AML-M1 and AML-M2 from each other. It is crucial to identify AML-M3 or the variant form. It is important to identify mon</w:t>
      </w:r>
      <w:r w:rsidRPr="00321E11">
        <w:t xml:space="preserve">ocytic leukaemia from the others but not to distinguish AML-M4 from AML-M5. It is crucial to distinguish AML-M6 and AML-M7 form the other leukaemias but this is done mainly morphologically. Immunophenotyping is not crucial. AML-M6 are classified as </w:t>
      </w:r>
      <w:r w:rsidRPr="00321E11">
        <w:lastRenderedPageBreak/>
        <w:t xml:space="preserve">having </w:t>
      </w:r>
      <w:r w:rsidRPr="00321E11">
        <w:t>&gt;50% erythroblasts. AML-M7 are classified as having &gt;30% megakaryoblasts.</w:t>
      </w:r>
    </w:p>
    <w:p w14:paraId="31A7ADEA" w14:textId="77777777" w:rsidR="00321E11" w:rsidRPr="00321E11" w:rsidRDefault="00BA146A" w:rsidP="00321E11">
      <w:pPr>
        <w:pStyle w:val="Text-2"/>
        <w:rPr>
          <w:rStyle w:val="Strong"/>
        </w:rPr>
      </w:pPr>
      <w:r w:rsidRPr="00321E11">
        <w:rPr>
          <w:rStyle w:val="Strong"/>
        </w:rPr>
        <w:t>Classic AML with no aberrant markers</w:t>
      </w:r>
    </w:p>
    <w:p w14:paraId="08C7BF6E" w14:textId="77777777" w:rsidR="00321E11" w:rsidRPr="00321E11" w:rsidRDefault="00BA146A" w:rsidP="00321E11">
      <w:pPr>
        <w:pStyle w:val="Text-3"/>
      </w:pPr>
      <w:r w:rsidRPr="00321E11">
        <w:t xml:space="preserve">Immunophenotype for a classic AML is </w:t>
      </w:r>
      <w:r w:rsidRPr="00321E11">
        <w:rPr>
          <w:rStyle w:val="Strong"/>
        </w:rPr>
        <w:t>CD34+CD117+CD33+CD13+HLADR+MPO+</w:t>
      </w:r>
    </w:p>
    <w:p w14:paraId="72079522" w14:textId="77777777" w:rsidR="00321E11" w:rsidRPr="00321E11" w:rsidRDefault="00BA146A" w:rsidP="00321E11">
      <w:pPr>
        <w:pStyle w:val="Text-1"/>
        <w:numPr>
          <w:ilvl w:val="0"/>
          <w:numId w:val="0"/>
        </w:numPr>
        <w:ind w:left="1134"/>
      </w:pPr>
      <w:r w:rsidRPr="00321E11">
        <w:t>An immunophenotypical classic AML is one where there are no aberrant surface</w:t>
      </w:r>
      <w:r w:rsidRPr="00321E11">
        <w:t xml:space="preserve"> markers expressed and apart from granules and possible Auer rods, no other distinguishing features in morphology. Most classic AML would have been be classed as AML-M2.</w:t>
      </w:r>
    </w:p>
    <w:p w14:paraId="27F11FB5" w14:textId="77777777" w:rsidR="00321E11" w:rsidRPr="00321E11" w:rsidRDefault="00BA146A" w:rsidP="00321E11">
      <w:pPr>
        <w:pStyle w:val="Text-1"/>
        <w:numPr>
          <w:ilvl w:val="0"/>
          <w:numId w:val="0"/>
        </w:numPr>
        <w:ind w:left="1134"/>
      </w:pPr>
      <w:r w:rsidRPr="00321E11">
        <w:t>However, there may be abnormal cytogenetics present.</w:t>
      </w:r>
    </w:p>
    <w:p w14:paraId="685A1B06" w14:textId="77777777" w:rsidR="00321E11" w:rsidRPr="00321E11" w:rsidRDefault="00BA146A" w:rsidP="00321E11">
      <w:pPr>
        <w:pStyle w:val="Text-2"/>
        <w:rPr>
          <w:rStyle w:val="Strong"/>
        </w:rPr>
      </w:pPr>
      <w:r w:rsidRPr="00321E11">
        <w:rPr>
          <w:rStyle w:val="Strong"/>
        </w:rPr>
        <w:t>Interpretation on Myeloperoxidase</w:t>
      </w:r>
      <w:r w:rsidRPr="00321E11">
        <w:rPr>
          <w:rStyle w:val="Strong"/>
        </w:rPr>
        <w:t xml:space="preserve"> (MPO)</w:t>
      </w:r>
    </w:p>
    <w:p w14:paraId="63CB9ED4" w14:textId="77777777" w:rsidR="00321E11" w:rsidRPr="00321E11" w:rsidRDefault="00BA146A" w:rsidP="00321E11">
      <w:pPr>
        <w:pStyle w:val="Text-3"/>
      </w:pPr>
      <w:r w:rsidRPr="00321E11">
        <w:t>Peroxidase is an enzyme found in primary granules. There are 2 ways to test for this, one is a cytochemical stain observed under the microscope where the stain targets the lysozymal enzymes inside the granule walls and the other is by immunophenotyp</w:t>
      </w:r>
      <w:r w:rsidRPr="00321E11">
        <w:t>ing using antibodies against the granule surface. We test for peroxidase using both methods. All new acute leukaemia screens would get a cytochemical slide stain for MPO.</w:t>
      </w:r>
    </w:p>
    <w:p w14:paraId="15990934" w14:textId="77777777" w:rsidR="00321E11" w:rsidRPr="00321E11" w:rsidRDefault="00BA146A" w:rsidP="00321E11">
      <w:pPr>
        <w:pStyle w:val="Text-1"/>
        <w:numPr>
          <w:ilvl w:val="0"/>
          <w:numId w:val="0"/>
        </w:numPr>
        <w:ind w:left="1134"/>
      </w:pPr>
      <w:r w:rsidRPr="00321E11">
        <w:t xml:space="preserve">For cytochemical MPO the granules would stain </w:t>
      </w:r>
      <w:r w:rsidRPr="00321E11">
        <w:rPr>
          <w:rStyle w:val="Strong"/>
        </w:rPr>
        <w:t>BROWN</w:t>
      </w:r>
    </w:p>
    <w:p w14:paraId="2B02CFBB" w14:textId="77777777" w:rsidR="00321E11" w:rsidRPr="00321E11" w:rsidRDefault="00BA146A" w:rsidP="00321E11">
      <w:pPr>
        <w:pStyle w:val="Text-1"/>
        <w:numPr>
          <w:ilvl w:val="0"/>
          <w:numId w:val="0"/>
        </w:numPr>
        <w:ind w:left="1134"/>
      </w:pPr>
      <w:r w:rsidRPr="00321E11">
        <w:lastRenderedPageBreak/>
        <w:t>When looking at a cytochemical st</w:t>
      </w:r>
      <w:r w:rsidRPr="00321E11">
        <w:t>ain, only 3% of the blast cell population needs to be positive to call it an AML so a careful analysis would have to be made. Sometimes the blasts are very faintly positive so analysis would have to be made under oil. Also, all myeloid cells and their prec</w:t>
      </w:r>
      <w:r w:rsidRPr="00321E11">
        <w:t>ursors would be positive, so blast cells would have to be morphologically identified before deciding if they are positive or not. The MPO cytochemical stain tends to distort the morphology of the blasts to a certain extent, which means that the blasts do n</w:t>
      </w:r>
      <w:r w:rsidRPr="00321E11">
        <w:t>ot always resemble the MGG stain. With experience, this distinction can be made but if unsure about what is a blast and what is a normal myeloid cell, please ask for advice. Also, some primitive AML blasts may only have Auer Rods that stain positively. Aue</w:t>
      </w:r>
      <w:r w:rsidRPr="00321E11">
        <w:t>r Rods are the primary granules that stick together in rod like shapes. These will stain strongly with cytochemical stain.</w:t>
      </w:r>
    </w:p>
    <w:p w14:paraId="25E8097C" w14:textId="77777777" w:rsidR="00321E11" w:rsidRPr="00321E11" w:rsidRDefault="00BA146A" w:rsidP="00321E11">
      <w:pPr>
        <w:pStyle w:val="Text-1"/>
        <w:numPr>
          <w:ilvl w:val="0"/>
          <w:numId w:val="0"/>
        </w:numPr>
        <w:ind w:left="1134"/>
        <w:rPr>
          <w:rStyle w:val="Strong"/>
        </w:rPr>
      </w:pPr>
      <w:r w:rsidRPr="00321E11">
        <w:rPr>
          <w:rStyle w:val="Strong"/>
        </w:rPr>
        <w:t>AML-M0</w:t>
      </w:r>
    </w:p>
    <w:p w14:paraId="51C097A3" w14:textId="77777777" w:rsidR="00321E11" w:rsidRDefault="00BA146A" w:rsidP="00321E11">
      <w:pPr>
        <w:pStyle w:val="Text-1"/>
        <w:numPr>
          <w:ilvl w:val="0"/>
          <w:numId w:val="0"/>
        </w:numPr>
        <w:ind w:left="1134"/>
      </w:pPr>
      <w:r w:rsidRPr="00321E11">
        <w:t xml:space="preserve">AML-M0 is a very primitive form of AML. The blast cells are undifferentiated and the primary granules are forming but are too </w:t>
      </w:r>
      <w:r w:rsidRPr="00321E11">
        <w:t xml:space="preserve">immature to be picked up by the cytochemical method. If the slide MPO is negative but the markers still suggest that the blasts are myeloid, the chances are that </w:t>
      </w:r>
      <w:r w:rsidRPr="00321E11">
        <w:lastRenderedPageBreak/>
        <w:t xml:space="preserve">it is going to be an undifferentiated AML-M0 so in this case, a flow MPO would be needed. The </w:t>
      </w:r>
      <w:r w:rsidRPr="00321E11">
        <w:t>flow MPO would be analysed with another marker, please refer to SECTION 7 above to see which marker this should be. When reporting, the cytochemical MPO would be reported as negative and the flow MPO would be reported as a % of positive cells.</w:t>
      </w:r>
    </w:p>
    <w:p w14:paraId="64862DE4" w14:textId="77777777" w:rsidR="00C40330" w:rsidRDefault="00BA146A" w:rsidP="00C40330">
      <w:pPr>
        <w:pStyle w:val="Text-1"/>
        <w:numPr>
          <w:ilvl w:val="0"/>
          <w:numId w:val="0"/>
        </w:numPr>
        <w:ind w:left="1134" w:hanging="1134"/>
      </w:pPr>
    </w:p>
    <w:p w14:paraId="0A9B7054" w14:textId="77777777" w:rsidR="00C40330" w:rsidRPr="00321E11" w:rsidRDefault="00BA146A" w:rsidP="00C40330">
      <w:pPr>
        <w:pStyle w:val="Text-1"/>
        <w:numPr>
          <w:ilvl w:val="0"/>
          <w:numId w:val="0"/>
        </w:numPr>
        <w:ind w:left="1134" w:hanging="1134"/>
      </w:pPr>
    </w:p>
    <w:p w14:paraId="0830FA98" w14:textId="77777777" w:rsidR="00321E11" w:rsidRPr="00321E11" w:rsidRDefault="00BA146A" w:rsidP="00321E11">
      <w:pPr>
        <w:pStyle w:val="Text-1"/>
        <w:numPr>
          <w:ilvl w:val="0"/>
          <w:numId w:val="0"/>
        </w:numPr>
        <w:ind w:left="1134"/>
        <w:rPr>
          <w:rStyle w:val="Strong"/>
        </w:rPr>
      </w:pPr>
      <w:r w:rsidRPr="00321E11">
        <w:rPr>
          <w:rStyle w:val="Strong"/>
        </w:rPr>
        <w:t xml:space="preserve">AML-M1, </w:t>
      </w:r>
      <w:r w:rsidRPr="00321E11">
        <w:rPr>
          <w:rStyle w:val="Strong"/>
        </w:rPr>
        <w:t>AML-M2, AML-M3</w:t>
      </w:r>
    </w:p>
    <w:p w14:paraId="5A0A55E9" w14:textId="77777777" w:rsidR="00321E11" w:rsidRPr="00321E11" w:rsidRDefault="00BA146A" w:rsidP="00321E11">
      <w:pPr>
        <w:pStyle w:val="Text-1"/>
        <w:numPr>
          <w:ilvl w:val="0"/>
          <w:numId w:val="0"/>
        </w:numPr>
        <w:ind w:left="1134"/>
      </w:pPr>
      <w:r w:rsidRPr="00321E11">
        <w:t xml:space="preserve">Primary granules are increased in a myeloid cell as the cell matures. So generally speaking, AML-M1 will stain weakly (+), AML-M2 will stain strongly (++) and AML-M3 or AML-M3V staining would be stonking (+++). There is no need to do a flow </w:t>
      </w:r>
      <w:r w:rsidRPr="00321E11">
        <w:t>MPO if the slide MPO is positive.</w:t>
      </w:r>
    </w:p>
    <w:p w14:paraId="598EAA6D" w14:textId="77777777" w:rsidR="00321E11" w:rsidRPr="00321E11" w:rsidRDefault="00BA146A" w:rsidP="00321E11">
      <w:pPr>
        <w:pStyle w:val="Text-1"/>
        <w:numPr>
          <w:ilvl w:val="0"/>
          <w:numId w:val="0"/>
        </w:numPr>
        <w:ind w:left="1134"/>
        <w:rPr>
          <w:rStyle w:val="Strong"/>
        </w:rPr>
      </w:pPr>
      <w:r w:rsidRPr="00321E11">
        <w:rPr>
          <w:rStyle w:val="Strong"/>
        </w:rPr>
        <w:t>AML-M4</w:t>
      </w:r>
    </w:p>
    <w:p w14:paraId="512D0F2F" w14:textId="77777777" w:rsidR="00321E11" w:rsidRPr="00321E11" w:rsidRDefault="00BA146A" w:rsidP="00321E11">
      <w:pPr>
        <w:pStyle w:val="Text-1"/>
        <w:numPr>
          <w:ilvl w:val="0"/>
          <w:numId w:val="0"/>
        </w:numPr>
        <w:ind w:left="1134"/>
      </w:pPr>
      <w:r w:rsidRPr="00321E11">
        <w:t xml:space="preserve">AML-M4 is a mixture of myeloid and monocytic blasts. The myeloid blasts will be positive with slide MPO. But monocytes, although they also have primary granules, they are not present in the same proportion as those </w:t>
      </w:r>
      <w:r w:rsidRPr="00321E11">
        <w:t xml:space="preserve">in non-monocytic myeloid cells. Also, they are slightly different and are not always picked up by the stain. So the monoblasts can appear </w:t>
      </w:r>
      <w:r w:rsidRPr="00321E11">
        <w:lastRenderedPageBreak/>
        <w:t>negative. However, if a morphological assessment is made, there will still be over 3% blasts that are positive so a fl</w:t>
      </w:r>
      <w:r w:rsidRPr="00321E11">
        <w:t>ow MPO is not needed.</w:t>
      </w:r>
    </w:p>
    <w:p w14:paraId="48AC5404" w14:textId="77777777" w:rsidR="00321E11" w:rsidRPr="00321E11" w:rsidRDefault="00BA146A" w:rsidP="00321E11">
      <w:pPr>
        <w:pStyle w:val="Text-1"/>
        <w:numPr>
          <w:ilvl w:val="0"/>
          <w:numId w:val="0"/>
        </w:numPr>
        <w:ind w:left="1134"/>
        <w:rPr>
          <w:rStyle w:val="Strong"/>
        </w:rPr>
      </w:pPr>
      <w:r w:rsidRPr="00321E11">
        <w:rPr>
          <w:rStyle w:val="Strong"/>
        </w:rPr>
        <w:t>AML-M5</w:t>
      </w:r>
    </w:p>
    <w:p w14:paraId="16200468" w14:textId="77777777" w:rsidR="00321E11" w:rsidRPr="00321E11" w:rsidRDefault="00BA146A" w:rsidP="00321E11">
      <w:pPr>
        <w:pStyle w:val="Text-1"/>
        <w:numPr>
          <w:ilvl w:val="0"/>
          <w:numId w:val="0"/>
        </w:numPr>
        <w:ind w:left="1134"/>
      </w:pPr>
      <w:r w:rsidRPr="00321E11">
        <w:t>MPO in AML-M5 can appear very weak as there are not many primary granules. However, usually there are at least 3% blasts that do stain positive. There are MPO negative AML-M5s.</w:t>
      </w:r>
    </w:p>
    <w:p w14:paraId="6555D349" w14:textId="77777777" w:rsidR="00321E11" w:rsidRPr="00321E11" w:rsidRDefault="00BA146A" w:rsidP="00321E11">
      <w:pPr>
        <w:pStyle w:val="Text-1"/>
        <w:numPr>
          <w:ilvl w:val="0"/>
          <w:numId w:val="0"/>
        </w:numPr>
        <w:ind w:left="1134"/>
        <w:rPr>
          <w:rStyle w:val="Strong"/>
        </w:rPr>
      </w:pPr>
      <w:r w:rsidRPr="00321E11">
        <w:rPr>
          <w:rStyle w:val="Strong"/>
        </w:rPr>
        <w:t>AML-M6 and AML-M7</w:t>
      </w:r>
    </w:p>
    <w:p w14:paraId="289778A1" w14:textId="77777777" w:rsidR="00321E11" w:rsidRPr="00321E11" w:rsidRDefault="00BA146A" w:rsidP="00321E11">
      <w:pPr>
        <w:pStyle w:val="Text-1"/>
        <w:numPr>
          <w:ilvl w:val="0"/>
          <w:numId w:val="0"/>
        </w:numPr>
        <w:ind w:left="1134"/>
      </w:pPr>
      <w:r w:rsidRPr="00321E11">
        <w:t>MPO assessment is not useful for</w:t>
      </w:r>
      <w:r w:rsidRPr="00321E11">
        <w:t xml:space="preserve"> these leukaemias and cannot be interpreted.</w:t>
      </w:r>
    </w:p>
    <w:p w14:paraId="55FB7B8C" w14:textId="77777777" w:rsidR="00321E11" w:rsidRPr="00321E11" w:rsidRDefault="00BA146A" w:rsidP="00321E11">
      <w:pPr>
        <w:pStyle w:val="Text-2"/>
        <w:rPr>
          <w:rStyle w:val="Strong"/>
        </w:rPr>
      </w:pPr>
      <w:r w:rsidRPr="00321E11">
        <w:rPr>
          <w:rStyle w:val="Strong"/>
        </w:rPr>
        <w:t>Interpretation of Dual Esterase and CD14</w:t>
      </w:r>
    </w:p>
    <w:p w14:paraId="2BBF9981" w14:textId="77777777" w:rsidR="00321E11" w:rsidRPr="00321E11" w:rsidRDefault="00BA146A" w:rsidP="00321E11">
      <w:pPr>
        <w:pStyle w:val="Text-3"/>
      </w:pPr>
      <w:r w:rsidRPr="00321E11">
        <w:t xml:space="preserve">There are many types of esterase stains that can be used for leukaemia cytochemistry. The one in use here is the Dual Esterase. This means that the slides are stained in </w:t>
      </w:r>
      <w:r w:rsidRPr="00321E11">
        <w:t>2 different stains which can be seen together on the same slide.</w:t>
      </w:r>
    </w:p>
    <w:p w14:paraId="7070B610" w14:textId="77777777" w:rsidR="00321E11" w:rsidRPr="00321E11" w:rsidRDefault="00BA146A" w:rsidP="00321E11">
      <w:pPr>
        <w:pStyle w:val="Text-1"/>
        <w:numPr>
          <w:ilvl w:val="0"/>
          <w:numId w:val="0"/>
        </w:numPr>
        <w:ind w:left="1134"/>
      </w:pPr>
      <w:r w:rsidRPr="00321E11">
        <w:t>The esterase stain distinguishes between myeloid blasts and monoblasts.</w:t>
      </w:r>
    </w:p>
    <w:p w14:paraId="2F05799A" w14:textId="77777777" w:rsidR="00321E11" w:rsidRPr="00321E11" w:rsidRDefault="00BA146A" w:rsidP="00321E11">
      <w:pPr>
        <w:pStyle w:val="Text-3"/>
      </w:pPr>
      <w:r w:rsidRPr="00321E11">
        <w:t>There are two components to an esterase stain:</w:t>
      </w:r>
    </w:p>
    <w:p w14:paraId="0016D11B" w14:textId="77777777" w:rsidR="00321E11" w:rsidRPr="00321E11" w:rsidRDefault="00BA146A" w:rsidP="00321E11">
      <w:pPr>
        <w:pStyle w:val="ListBullet"/>
      </w:pPr>
      <w:r w:rsidRPr="00321E11">
        <w:t xml:space="preserve">Chloroacetate Esterase which stains all myeloid cells </w:t>
      </w:r>
      <w:r w:rsidRPr="00321E11">
        <w:rPr>
          <w:rStyle w:val="Strong"/>
        </w:rPr>
        <w:t>PINK</w:t>
      </w:r>
    </w:p>
    <w:p w14:paraId="0660A937" w14:textId="77777777" w:rsidR="00321E11" w:rsidRPr="00321E11" w:rsidRDefault="00BA146A" w:rsidP="00321E11">
      <w:pPr>
        <w:pStyle w:val="ListBullet"/>
      </w:pPr>
      <w:r w:rsidRPr="00321E11">
        <w:t>Alpha-Napthyl</w:t>
      </w:r>
      <w:r w:rsidRPr="00321E11">
        <w:t xml:space="preserve"> Esterase which stains all monocytoid cells </w:t>
      </w:r>
      <w:r w:rsidRPr="00321E11">
        <w:rPr>
          <w:rStyle w:val="Strong"/>
        </w:rPr>
        <w:t>BLACK</w:t>
      </w:r>
    </w:p>
    <w:p w14:paraId="4548637F" w14:textId="77777777" w:rsidR="00321E11" w:rsidRPr="00321E11" w:rsidRDefault="00BA146A" w:rsidP="00321E11">
      <w:pPr>
        <w:pStyle w:val="Text-1"/>
        <w:numPr>
          <w:ilvl w:val="0"/>
          <w:numId w:val="0"/>
        </w:numPr>
        <w:ind w:left="1134"/>
        <w:rPr>
          <w:rStyle w:val="Strong"/>
        </w:rPr>
      </w:pPr>
      <w:r w:rsidRPr="00321E11">
        <w:rPr>
          <w:rStyle w:val="Strong"/>
        </w:rPr>
        <w:lastRenderedPageBreak/>
        <w:t>AML-4 and AML-M5</w:t>
      </w:r>
    </w:p>
    <w:p w14:paraId="051DCF55" w14:textId="77777777" w:rsidR="00321E11" w:rsidRPr="00321E11" w:rsidRDefault="00BA146A" w:rsidP="00321E11">
      <w:pPr>
        <w:pStyle w:val="Text-1"/>
        <w:numPr>
          <w:ilvl w:val="0"/>
          <w:numId w:val="0"/>
        </w:numPr>
        <w:ind w:left="1134"/>
      </w:pPr>
      <w:r w:rsidRPr="00321E11">
        <w:t xml:space="preserve">In AML-M4, the myeloid blasts with stain PINK and the monoblasts will stain </w:t>
      </w:r>
      <w:r w:rsidRPr="00321E11">
        <w:rPr>
          <w:rStyle w:val="Strong"/>
        </w:rPr>
        <w:t>BLACK</w:t>
      </w:r>
      <w:r w:rsidRPr="00321E11">
        <w:t>.</w:t>
      </w:r>
    </w:p>
    <w:p w14:paraId="63A7A91F" w14:textId="77777777" w:rsidR="00321E11" w:rsidRPr="00321E11" w:rsidRDefault="00BA146A" w:rsidP="00321E11">
      <w:pPr>
        <w:pStyle w:val="Text-1"/>
        <w:numPr>
          <w:ilvl w:val="0"/>
          <w:numId w:val="0"/>
        </w:numPr>
        <w:ind w:left="1134"/>
      </w:pPr>
      <w:r w:rsidRPr="00321E11">
        <w:t>To classify as an AML-M4, the staining with monocytic esterase (alpha Napthyl) must be between 20-80% (</w:t>
      </w:r>
      <w:r w:rsidRPr="00321E11">
        <w:rPr>
          <w:rStyle w:val="Strong"/>
        </w:rPr>
        <w:t>BLA</w:t>
      </w:r>
      <w:r w:rsidRPr="00321E11">
        <w:rPr>
          <w:rStyle w:val="Strong"/>
        </w:rPr>
        <w:t>CK</w:t>
      </w:r>
      <w:r w:rsidRPr="00321E11">
        <w:t>). If it is below 20%, then it is classified as AML-M2. If it is over 80%, then it is classified as AML-M5.</w:t>
      </w:r>
    </w:p>
    <w:p w14:paraId="321001C6" w14:textId="77777777" w:rsidR="00321E11" w:rsidRPr="00321E11" w:rsidRDefault="00BA146A" w:rsidP="00321E11">
      <w:pPr>
        <w:pStyle w:val="Text-1"/>
        <w:numPr>
          <w:ilvl w:val="0"/>
          <w:numId w:val="0"/>
        </w:numPr>
        <w:ind w:left="1134"/>
      </w:pPr>
      <w:r w:rsidRPr="00321E11">
        <w:t>If for some reason, the MPO on a slide is not available, the chloroacetate part of esterase stain can be assessed for positive myeloblasts.</w:t>
      </w:r>
    </w:p>
    <w:p w14:paraId="2B20D7E8" w14:textId="77777777" w:rsidR="00321E11" w:rsidRDefault="00BA146A" w:rsidP="00321E11">
      <w:pPr>
        <w:pStyle w:val="Text-1"/>
        <w:numPr>
          <w:ilvl w:val="0"/>
          <w:numId w:val="0"/>
        </w:numPr>
        <w:ind w:left="1134"/>
      </w:pPr>
      <w:r w:rsidRPr="00321E11">
        <w:t>CD14 i</w:t>
      </w:r>
      <w:r w:rsidRPr="00321E11">
        <w:t>s a monocytic marker strongly expressed on mature monocytes. However, it is not very useful in AML-M4 and AML-M5 diagnosis since it is shed from the surface of Monoblastic cells. Therefore, only a small proportion of patients with monoblastic leukaemia wil</w:t>
      </w:r>
      <w:r w:rsidRPr="00321E11">
        <w:t>l have blasts that stain positive with CD14. The WHO guideline does not say that inclusion of this marker is essential.</w:t>
      </w:r>
    </w:p>
    <w:p w14:paraId="2607A3FE" w14:textId="77777777" w:rsidR="00C40330" w:rsidRDefault="00BA146A" w:rsidP="00C40330">
      <w:pPr>
        <w:pStyle w:val="Text-1"/>
        <w:numPr>
          <w:ilvl w:val="0"/>
          <w:numId w:val="0"/>
        </w:numPr>
        <w:ind w:left="1134" w:hanging="1134"/>
      </w:pPr>
    </w:p>
    <w:p w14:paraId="0E2B1068" w14:textId="77777777" w:rsidR="00C40330" w:rsidRPr="00321E11" w:rsidRDefault="00BA146A" w:rsidP="00C40330">
      <w:pPr>
        <w:pStyle w:val="Text-1"/>
        <w:numPr>
          <w:ilvl w:val="0"/>
          <w:numId w:val="0"/>
        </w:numPr>
        <w:ind w:left="1134" w:hanging="1134"/>
      </w:pPr>
    </w:p>
    <w:p w14:paraId="2521240C" w14:textId="77777777" w:rsidR="00321E11" w:rsidRPr="00321E11" w:rsidRDefault="00BA146A" w:rsidP="00321E11">
      <w:pPr>
        <w:pStyle w:val="Text-2"/>
        <w:rPr>
          <w:rStyle w:val="Strong"/>
        </w:rPr>
      </w:pPr>
      <w:r w:rsidRPr="00321E11">
        <w:rPr>
          <w:rStyle w:val="Strong"/>
        </w:rPr>
        <w:t>AML with aberrant markers</w:t>
      </w:r>
    </w:p>
    <w:p w14:paraId="0370B808" w14:textId="77777777" w:rsidR="00321E11" w:rsidRPr="00321E11" w:rsidRDefault="00BA146A" w:rsidP="00321E11">
      <w:pPr>
        <w:pStyle w:val="Text-1"/>
        <w:numPr>
          <w:ilvl w:val="0"/>
          <w:numId w:val="0"/>
        </w:numPr>
        <w:ind w:left="1134"/>
      </w:pPr>
      <w:r w:rsidRPr="00321E11">
        <w:t>Section 7.1 above explains what aberrant markers are.</w:t>
      </w:r>
    </w:p>
    <w:p w14:paraId="1650ABF4" w14:textId="77777777" w:rsidR="00321E11" w:rsidRPr="00321E11" w:rsidRDefault="00BA146A" w:rsidP="00321E11">
      <w:pPr>
        <w:pStyle w:val="Text-3"/>
      </w:pPr>
      <w:r w:rsidRPr="00321E11">
        <w:rPr>
          <w:rStyle w:val="Strong"/>
        </w:rPr>
        <w:lastRenderedPageBreak/>
        <w:t>CD7</w:t>
      </w:r>
      <w:r w:rsidRPr="00321E11">
        <w:t xml:space="preserve"> is the most common aberrant marker expressed on about 30% of AMLs. Its presence on a myeloblasts indicates poor prognosis but it can be used for MRD assessment.</w:t>
      </w:r>
    </w:p>
    <w:p w14:paraId="2FE16717" w14:textId="77777777" w:rsidR="00321E11" w:rsidRPr="00321E11" w:rsidRDefault="00BA146A" w:rsidP="00321E11">
      <w:pPr>
        <w:pStyle w:val="Text-3"/>
      </w:pPr>
      <w:r w:rsidRPr="00321E11">
        <w:rPr>
          <w:rStyle w:val="Strong"/>
        </w:rPr>
        <w:t>CD19</w:t>
      </w:r>
      <w:r w:rsidRPr="00321E11">
        <w:t xml:space="preserve"> can also be commonly expressed on AMLs but to a lesser extent that CD7. Its presence is not always an indication of poor prognosis but it can be used in MRD assessment.</w:t>
      </w:r>
    </w:p>
    <w:p w14:paraId="753CA0B7" w14:textId="77777777" w:rsidR="00321E11" w:rsidRPr="00321E11" w:rsidRDefault="00BA146A" w:rsidP="00321E11">
      <w:pPr>
        <w:pStyle w:val="Text-3"/>
      </w:pPr>
      <w:r w:rsidRPr="00321E11">
        <w:rPr>
          <w:rStyle w:val="Strong"/>
        </w:rPr>
        <w:t>CD56</w:t>
      </w:r>
      <w:r w:rsidRPr="00321E11">
        <w:t xml:space="preserve"> is most commonly associated with AML which has transformed from MDS. MDS is discu</w:t>
      </w:r>
      <w:r w:rsidRPr="00321E11">
        <w:t>ssed as a separate heading below.</w:t>
      </w:r>
    </w:p>
    <w:p w14:paraId="31EE71A3" w14:textId="77777777" w:rsidR="00321E11" w:rsidRPr="00321E11" w:rsidRDefault="00BA146A" w:rsidP="00321E11">
      <w:pPr>
        <w:pStyle w:val="Text-3"/>
      </w:pPr>
      <w:r w:rsidRPr="00321E11">
        <w:rPr>
          <w:rStyle w:val="Strong"/>
        </w:rPr>
        <w:t>Tdt</w:t>
      </w:r>
      <w:r w:rsidRPr="00321E11">
        <w:t xml:space="preserve"> is a nuclear marker found in ALL. Some literature suggests that up to 30% of AML can aberrantly express Tdt. However, this is not the case in this department. In the last 5 years, we have experienced only one case wher</w:t>
      </w:r>
      <w:r w:rsidRPr="00321E11">
        <w:t>e the TDT in an AML was weakly positive.</w:t>
      </w:r>
    </w:p>
    <w:p w14:paraId="238A3616" w14:textId="77777777" w:rsidR="00321E11" w:rsidRPr="00321E11" w:rsidRDefault="00BA146A" w:rsidP="00321E11">
      <w:pPr>
        <w:pStyle w:val="Text-2"/>
        <w:rPr>
          <w:rStyle w:val="Strong"/>
        </w:rPr>
      </w:pPr>
      <w:r w:rsidRPr="00321E11">
        <w:rPr>
          <w:rStyle w:val="Strong"/>
        </w:rPr>
        <w:t>Diagnosis of AML-M3 and AML-M3 Variant</w:t>
      </w:r>
    </w:p>
    <w:p w14:paraId="0849A27E" w14:textId="77777777" w:rsidR="00321E11" w:rsidRPr="00321E11" w:rsidRDefault="00BA146A" w:rsidP="00321E11">
      <w:pPr>
        <w:pStyle w:val="Text-3"/>
      </w:pPr>
      <w:r w:rsidRPr="00321E11">
        <w:t>AML-M3 and AML-M3V are slightly different to all the other leukaemias since strictly speaking, it is not an acute leukaemia. It is a much more mature malignancy, where promyelo</w:t>
      </w:r>
      <w:r w:rsidRPr="00321E11">
        <w:t xml:space="preserve">cytes are not differentiating to the next stage of the disease. This is the primary problem leading to an excess of blasts. In some literature it is referred to as Acute Promyelocytic </w:t>
      </w:r>
      <w:r w:rsidRPr="00321E11">
        <w:lastRenderedPageBreak/>
        <w:t>Leukaemia. Patients with AML-M3 or the variant form would have to be tre</w:t>
      </w:r>
      <w:r w:rsidRPr="00321E11">
        <w:t xml:space="preserve">ated first with Atra, which is a drug that forces the promyelocytes to differentiate to the next stage. And then they can be given chemotherapy for the blasts. However, the other problem is that this condition makes the blood and bone marrow very viscous. </w:t>
      </w:r>
      <w:r w:rsidRPr="00321E11">
        <w:t xml:space="preserve">This can lead to clotting abnormalities and DIC. If the patient has a clotting abnormality and is given chemo BEFORE the clotting abnormality is treated then it could lead to DIC and death. For this reason, it is essential to distinguish AML-M3 from other </w:t>
      </w:r>
      <w:r w:rsidRPr="00321E11">
        <w:t>types of leukaemia.</w:t>
      </w:r>
    </w:p>
    <w:p w14:paraId="0BEB6D9B" w14:textId="77777777" w:rsidR="00321E11" w:rsidRPr="00321E11" w:rsidRDefault="00BA146A" w:rsidP="00321E11">
      <w:pPr>
        <w:pStyle w:val="Text-3"/>
      </w:pPr>
      <w:r w:rsidRPr="00321E11">
        <w:t>The first indication of AML-M3 is morphology. IN AML-M3 there will be a raised number of promyelocytes in the BM and the blast cells will be bi-lobed and have many granules. There will be multiple nucleoli and some of the granules may f</w:t>
      </w:r>
      <w:r w:rsidRPr="00321E11">
        <w:t xml:space="preserve">orm into Auer Rods. There can be multiple Auer Rods and in some cases, these Auer Rods will be stuck together. An AML blasts which is bi-lobed with Auer Rods all stuck together is called a ‘fagot’ cell. The term is an ancient English word; wood sticks all </w:t>
      </w:r>
      <w:r w:rsidRPr="00321E11">
        <w:t>chopped up and bound together for burning in fireplaces are called ‘fagot’ bundles.</w:t>
      </w:r>
    </w:p>
    <w:p w14:paraId="61D87EC4" w14:textId="77777777" w:rsidR="00321E11" w:rsidRPr="00321E11" w:rsidRDefault="00BA146A" w:rsidP="00321E11">
      <w:pPr>
        <w:pStyle w:val="Text-3"/>
      </w:pPr>
      <w:r w:rsidRPr="00321E11">
        <w:lastRenderedPageBreak/>
        <w:t>Morphology for AML-M3V is the same as that of AML-M3 in everything except that granules will not be seen. Some journals refer to it as agranular (no granules) but this is n</w:t>
      </w:r>
      <w:r w:rsidRPr="00321E11">
        <w:t>ot correct. There are primary granules present, but they are not picked up by MGG stain. If the cell is stained with MPO, it will show the granules staining strongly.</w:t>
      </w:r>
    </w:p>
    <w:p w14:paraId="49840C87" w14:textId="77777777" w:rsidR="00321E11" w:rsidRPr="00321E11" w:rsidRDefault="00BA146A" w:rsidP="00321E11">
      <w:pPr>
        <w:pStyle w:val="Text-3"/>
      </w:pPr>
      <w:r w:rsidRPr="00321E11">
        <w:t>After the morphology, the next investigation is markers. AMLs are positive with HLADR, CD</w:t>
      </w:r>
      <w:r w:rsidRPr="00321E11">
        <w:t>18 and CD11b. However, in AML-M3 and its variant form, all three of these will be negative. In addition to this, CD34 and CD117 can be weak or negative because AML-M3 is a mature malignancy. It has to be stressed that all (DR, CD18 and CD11b) have to be ne</w:t>
      </w:r>
      <w:r w:rsidRPr="00321E11">
        <w:t>gative before we can indicated that it may be an M3.</w:t>
      </w:r>
    </w:p>
    <w:p w14:paraId="69E18363" w14:textId="77777777" w:rsidR="00321E11" w:rsidRPr="00321E11" w:rsidRDefault="00BA146A" w:rsidP="00321E11">
      <w:pPr>
        <w:pStyle w:val="Text-3"/>
      </w:pPr>
      <w:r w:rsidRPr="00321E11">
        <w:t>However, even the absence of these markers do not definitively confirm an AML-M3. The proper test is cytogenetics, to FISH for t(15;17).</w:t>
      </w:r>
    </w:p>
    <w:p w14:paraId="0B7A5FD5" w14:textId="77777777" w:rsidR="00321E11" w:rsidRPr="00321E11" w:rsidRDefault="00BA146A" w:rsidP="00321E11">
      <w:pPr>
        <w:pStyle w:val="Text-3"/>
      </w:pPr>
      <w:r w:rsidRPr="00321E11">
        <w:t>For MRD assessment of AML-M3 and its variant, it is the cytogeneti</w:t>
      </w:r>
      <w:r w:rsidRPr="00321E11">
        <w:t>cs that it used. AML-M3V also have negative DR, CD18 and CD11b, but it is slightly different in that there can be aberrant expression of CD2.</w:t>
      </w:r>
    </w:p>
    <w:p w14:paraId="70BB334F" w14:textId="77777777" w:rsidR="00321E11" w:rsidRPr="00321E11" w:rsidRDefault="00BA146A" w:rsidP="00321E11">
      <w:pPr>
        <w:pStyle w:val="Text-2"/>
        <w:rPr>
          <w:rStyle w:val="Strong"/>
        </w:rPr>
      </w:pPr>
      <w:r w:rsidRPr="00321E11">
        <w:rPr>
          <w:rStyle w:val="Strong"/>
        </w:rPr>
        <w:t>Diagnosis of AML-M3 and AML-M3Variant</w:t>
      </w:r>
    </w:p>
    <w:p w14:paraId="58AC6219" w14:textId="77777777" w:rsidR="00321E11" w:rsidRPr="00321E11" w:rsidRDefault="00BA146A" w:rsidP="00321E11">
      <w:pPr>
        <w:pStyle w:val="Text-3"/>
      </w:pPr>
      <w:r w:rsidRPr="00321E11">
        <w:lastRenderedPageBreak/>
        <w:t xml:space="preserve">MDS is a severe form of refractory anaemia which affects mainly the elderly </w:t>
      </w:r>
      <w:r w:rsidRPr="00321E11">
        <w:t>where the patient will need repeated blood transfusions. A number of cell lines can be affected leading to cytopenias and dysplastic changes in the morphology of myeloid cells lines. MDS is morphologically classified in BM but 20-40% can transform into AML</w:t>
      </w:r>
      <w:r w:rsidRPr="00321E11">
        <w:t>s. Around 25% transform into AML within 18 months of having been diagnosed.</w:t>
      </w:r>
    </w:p>
    <w:p w14:paraId="683C316C" w14:textId="77777777" w:rsidR="00321E11" w:rsidRPr="00321E11" w:rsidRDefault="00BA146A" w:rsidP="00321E11">
      <w:pPr>
        <w:pStyle w:val="Text-3"/>
      </w:pPr>
      <w:r w:rsidRPr="00321E11">
        <w:t>However, there are different types of MDS and the table below explains how these are classified:</w:t>
      </w:r>
    </w:p>
    <w:tbl>
      <w:tblPr>
        <w:tblW w:w="0" w:type="auto"/>
        <w:tblCellSpacing w:w="15" w:type="dxa"/>
        <w:tblInd w:w="1224"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CellMar>
          <w:top w:w="15" w:type="dxa"/>
          <w:left w:w="15" w:type="dxa"/>
          <w:bottom w:w="15" w:type="dxa"/>
          <w:right w:w="15" w:type="dxa"/>
        </w:tblCellMar>
        <w:tblLook w:val="0000" w:firstRow="0" w:lastRow="0" w:firstColumn="0" w:lastColumn="0" w:noHBand="0" w:noVBand="0"/>
      </w:tblPr>
      <w:tblGrid>
        <w:gridCol w:w="2933"/>
        <w:gridCol w:w="6227"/>
      </w:tblGrid>
      <w:tr w:rsidR="00FF45AF" w14:paraId="2DB05628" w14:textId="77777777" w:rsidTr="00B27C56">
        <w:trPr>
          <w:tblCellSpacing w:w="15" w:type="dxa"/>
        </w:trPr>
        <w:tc>
          <w:tcPr>
            <w:tcW w:w="2888" w:type="dxa"/>
            <w:vAlign w:val="center"/>
          </w:tcPr>
          <w:p w14:paraId="6840DBFE" w14:textId="77777777" w:rsidR="00321E11" w:rsidRPr="00321E11" w:rsidRDefault="00BA146A" w:rsidP="00321E11">
            <w:pPr>
              <w:rPr>
                <w:rStyle w:val="Strong"/>
                <w:lang w:eastAsia="en-GB"/>
              </w:rPr>
            </w:pPr>
            <w:r w:rsidRPr="00321E11">
              <w:rPr>
                <w:rStyle w:val="Strong"/>
                <w:lang w:eastAsia="en-GB"/>
              </w:rPr>
              <w:t>Classification of MDS</w:t>
            </w:r>
          </w:p>
        </w:tc>
        <w:tc>
          <w:tcPr>
            <w:tcW w:w="0" w:type="auto"/>
            <w:vAlign w:val="center"/>
          </w:tcPr>
          <w:p w14:paraId="1B447E5C" w14:textId="77777777" w:rsidR="00321E11" w:rsidRPr="00321E11" w:rsidRDefault="00BA146A" w:rsidP="00321E11">
            <w:pPr>
              <w:rPr>
                <w:rStyle w:val="Strong"/>
                <w:lang w:eastAsia="en-GB"/>
              </w:rPr>
            </w:pPr>
            <w:r w:rsidRPr="00321E11">
              <w:rPr>
                <w:rStyle w:val="Strong"/>
                <w:lang w:eastAsia="en-GB"/>
              </w:rPr>
              <w:t>Description</w:t>
            </w:r>
          </w:p>
        </w:tc>
      </w:tr>
      <w:tr w:rsidR="00FF45AF" w14:paraId="2A10BE34" w14:textId="77777777" w:rsidTr="00B27C56">
        <w:trPr>
          <w:tblCellSpacing w:w="15" w:type="dxa"/>
        </w:trPr>
        <w:tc>
          <w:tcPr>
            <w:tcW w:w="2888" w:type="dxa"/>
            <w:vAlign w:val="center"/>
          </w:tcPr>
          <w:p w14:paraId="60E601FD" w14:textId="77777777" w:rsidR="00321E11" w:rsidRPr="00321E11" w:rsidRDefault="00BA146A" w:rsidP="00321E11">
            <w:pPr>
              <w:rPr>
                <w:rStyle w:val="Strong"/>
                <w:lang w:eastAsia="en-GB"/>
              </w:rPr>
            </w:pPr>
            <w:hyperlink r:id="rId17" w:tooltip="Refractory anemia" w:history="1">
              <w:r w:rsidRPr="00321E11">
                <w:rPr>
                  <w:rStyle w:val="Strong"/>
                  <w:lang w:eastAsia="en-GB"/>
                </w:rPr>
                <w:t>Refractory anaemia</w:t>
              </w:r>
            </w:hyperlink>
            <w:r w:rsidRPr="00321E11">
              <w:rPr>
                <w:rStyle w:val="Strong"/>
                <w:lang w:eastAsia="en-GB"/>
              </w:rPr>
              <w:t xml:space="preserve"> (RA)</w:t>
            </w:r>
          </w:p>
        </w:tc>
        <w:tc>
          <w:tcPr>
            <w:tcW w:w="0" w:type="auto"/>
            <w:vAlign w:val="center"/>
          </w:tcPr>
          <w:p w14:paraId="72E72F5B" w14:textId="77777777" w:rsidR="00321E11" w:rsidRPr="00321E11" w:rsidRDefault="00BA146A" w:rsidP="00321E11">
            <w:pPr>
              <w:rPr>
                <w:lang w:eastAsia="en-GB"/>
              </w:rPr>
            </w:pPr>
            <w:r w:rsidRPr="00321E11">
              <w:rPr>
                <w:lang w:eastAsia="en-GB"/>
              </w:rPr>
              <w:t xml:space="preserve">Characterised by </w:t>
            </w:r>
            <w:r w:rsidRPr="00321E11">
              <w:rPr>
                <w:rStyle w:val="Strong"/>
                <w:lang w:eastAsia="en-GB"/>
              </w:rPr>
              <w:t>less than 5% myeloblasts</w:t>
            </w:r>
            <w:r w:rsidRPr="00321E11">
              <w:rPr>
                <w:lang w:eastAsia="en-GB"/>
              </w:rPr>
              <w:t xml:space="preserve"> in the bone marrow and pathological abnormalities primarily seen in red cell precursors. Around 20-40% t</w:t>
            </w:r>
            <w:r w:rsidRPr="00321E11">
              <w:rPr>
                <w:lang w:eastAsia="en-GB"/>
              </w:rPr>
              <w:t>ransform into AML. About 25% transform after 18 months.</w:t>
            </w:r>
          </w:p>
        </w:tc>
      </w:tr>
      <w:tr w:rsidR="00FF45AF" w14:paraId="5FFDC24A" w14:textId="77777777" w:rsidTr="00B27C56">
        <w:trPr>
          <w:tblCellSpacing w:w="15" w:type="dxa"/>
        </w:trPr>
        <w:tc>
          <w:tcPr>
            <w:tcW w:w="2888" w:type="dxa"/>
            <w:vAlign w:val="center"/>
          </w:tcPr>
          <w:p w14:paraId="5F5DAC60" w14:textId="77777777" w:rsidR="00321E11" w:rsidRPr="00321E11" w:rsidRDefault="00BA146A" w:rsidP="00321E11">
            <w:pPr>
              <w:rPr>
                <w:rStyle w:val="Strong"/>
                <w:lang w:eastAsia="en-GB"/>
              </w:rPr>
            </w:pPr>
            <w:hyperlink r:id="rId18" w:tooltip="Refractory anemia with ringed sideroblasts" w:history="1">
              <w:r w:rsidRPr="00321E11">
                <w:rPr>
                  <w:rStyle w:val="Strong"/>
                  <w:lang w:eastAsia="en-GB"/>
                </w:rPr>
                <w:t>Refractory anaemia with ringed sideroblasts</w:t>
              </w:r>
            </w:hyperlink>
            <w:r w:rsidRPr="00321E11">
              <w:rPr>
                <w:rStyle w:val="Strong"/>
                <w:lang w:eastAsia="en-GB"/>
              </w:rPr>
              <w:t xml:space="preserve"> (RARS)</w:t>
            </w:r>
          </w:p>
        </w:tc>
        <w:tc>
          <w:tcPr>
            <w:tcW w:w="0" w:type="auto"/>
            <w:vAlign w:val="center"/>
          </w:tcPr>
          <w:p w14:paraId="27AAD6C3" w14:textId="77777777" w:rsidR="00321E11" w:rsidRPr="00321E11" w:rsidRDefault="00BA146A" w:rsidP="00321E11">
            <w:pPr>
              <w:rPr>
                <w:lang w:eastAsia="en-GB"/>
              </w:rPr>
            </w:pPr>
            <w:r w:rsidRPr="00321E11">
              <w:rPr>
                <w:lang w:eastAsia="en-GB"/>
              </w:rPr>
              <w:t>Characterise</w:t>
            </w:r>
            <w:r w:rsidRPr="00321E11">
              <w:rPr>
                <w:lang w:eastAsia="en-GB"/>
              </w:rPr>
              <w:t xml:space="preserve">d by less than </w:t>
            </w:r>
            <w:r w:rsidRPr="00321E11">
              <w:rPr>
                <w:rStyle w:val="Strong"/>
                <w:lang w:eastAsia="en-GB"/>
              </w:rPr>
              <w:t>5% myeloblasts</w:t>
            </w:r>
            <w:r w:rsidRPr="00321E11">
              <w:rPr>
                <w:lang w:eastAsia="en-GB"/>
              </w:rPr>
              <w:t xml:space="preserve"> in the bone marrow, but distinguished by the presence of </w:t>
            </w:r>
            <w:r w:rsidRPr="00321E11">
              <w:rPr>
                <w:rStyle w:val="Strong"/>
                <w:lang w:eastAsia="en-GB"/>
              </w:rPr>
              <w:t>15% or greater red cell precursors</w:t>
            </w:r>
            <w:r w:rsidRPr="00321E11">
              <w:rPr>
                <w:lang w:eastAsia="en-GB"/>
              </w:rPr>
              <w:t xml:space="preserve"> </w:t>
            </w:r>
            <w:r w:rsidRPr="00321E11">
              <w:rPr>
                <w:rStyle w:val="Strong"/>
                <w:lang w:eastAsia="en-GB"/>
              </w:rPr>
              <w:t>in the marrow</w:t>
            </w:r>
            <w:r w:rsidRPr="00321E11">
              <w:rPr>
                <w:lang w:eastAsia="en-GB"/>
              </w:rPr>
              <w:t xml:space="preserve"> being abnormal iron-stuffed cells called "ringed sideroblasts"</w:t>
            </w:r>
          </w:p>
        </w:tc>
      </w:tr>
      <w:tr w:rsidR="00FF45AF" w14:paraId="2F581812" w14:textId="77777777" w:rsidTr="00B27C56">
        <w:trPr>
          <w:tblCellSpacing w:w="15" w:type="dxa"/>
        </w:trPr>
        <w:tc>
          <w:tcPr>
            <w:tcW w:w="2888" w:type="dxa"/>
            <w:vAlign w:val="center"/>
          </w:tcPr>
          <w:p w14:paraId="25138DB7" w14:textId="77777777" w:rsidR="00321E11" w:rsidRPr="00321E11" w:rsidRDefault="00BA146A" w:rsidP="00321E11">
            <w:pPr>
              <w:rPr>
                <w:rStyle w:val="Strong"/>
                <w:lang w:eastAsia="en-GB"/>
              </w:rPr>
            </w:pPr>
            <w:hyperlink r:id="rId19" w:tooltip="Refractory anemia with excess blasts" w:history="1">
              <w:r w:rsidRPr="00321E11">
                <w:rPr>
                  <w:rStyle w:val="Strong"/>
                  <w:lang w:eastAsia="en-GB"/>
                </w:rPr>
                <w:t>Refractory anaemia with excess blasts</w:t>
              </w:r>
            </w:hyperlink>
            <w:r w:rsidRPr="00321E11">
              <w:rPr>
                <w:rStyle w:val="Strong"/>
                <w:lang w:eastAsia="en-GB"/>
              </w:rPr>
              <w:t xml:space="preserve"> type 1 (RAEB1)</w:t>
            </w:r>
          </w:p>
        </w:tc>
        <w:tc>
          <w:tcPr>
            <w:tcW w:w="0" w:type="auto"/>
            <w:vAlign w:val="center"/>
          </w:tcPr>
          <w:p w14:paraId="7A30707B" w14:textId="77777777" w:rsidR="00321E11" w:rsidRPr="00321E11" w:rsidRDefault="00BA146A" w:rsidP="00321E11">
            <w:pPr>
              <w:rPr>
                <w:lang w:eastAsia="en-GB"/>
              </w:rPr>
            </w:pPr>
            <w:r w:rsidRPr="00321E11">
              <w:rPr>
                <w:lang w:eastAsia="en-GB"/>
              </w:rPr>
              <w:t xml:space="preserve">Characterised by </w:t>
            </w:r>
            <w:r w:rsidRPr="00321E11">
              <w:rPr>
                <w:rStyle w:val="Strong"/>
                <w:lang w:eastAsia="en-GB"/>
              </w:rPr>
              <w:t>5-9% myeloblasts</w:t>
            </w:r>
            <w:r w:rsidRPr="00321E11">
              <w:rPr>
                <w:lang w:eastAsia="en-GB"/>
              </w:rPr>
              <w:t xml:space="preserve"> in the marrow. Around 50 will transform into AML after 6 years of being diagnosed.</w:t>
            </w:r>
          </w:p>
        </w:tc>
      </w:tr>
      <w:tr w:rsidR="00FF45AF" w14:paraId="07FFAB96" w14:textId="77777777" w:rsidTr="00B27C56">
        <w:trPr>
          <w:tblCellSpacing w:w="15" w:type="dxa"/>
        </w:trPr>
        <w:tc>
          <w:tcPr>
            <w:tcW w:w="2888" w:type="dxa"/>
            <w:vAlign w:val="center"/>
          </w:tcPr>
          <w:p w14:paraId="61A027E7" w14:textId="77777777" w:rsidR="00321E11" w:rsidRPr="00321E11" w:rsidRDefault="00BA146A" w:rsidP="00321E11">
            <w:pPr>
              <w:rPr>
                <w:rStyle w:val="Strong"/>
                <w:lang w:eastAsia="en-GB"/>
              </w:rPr>
            </w:pPr>
            <w:hyperlink r:id="rId20" w:tooltip="Refractory anemia with excess blasts" w:history="1">
              <w:r w:rsidRPr="00321E11">
                <w:rPr>
                  <w:rStyle w:val="Strong"/>
                  <w:lang w:eastAsia="en-GB"/>
                </w:rPr>
                <w:t>Refractory anaemia with excess blasts</w:t>
              </w:r>
            </w:hyperlink>
            <w:r w:rsidRPr="00321E11">
              <w:rPr>
                <w:rStyle w:val="Strong"/>
                <w:lang w:eastAsia="en-GB"/>
              </w:rPr>
              <w:t xml:space="preserve"> type 2 (RAEB2)</w:t>
            </w:r>
          </w:p>
        </w:tc>
        <w:tc>
          <w:tcPr>
            <w:tcW w:w="0" w:type="auto"/>
            <w:vAlign w:val="center"/>
          </w:tcPr>
          <w:p w14:paraId="5827C00E" w14:textId="77777777" w:rsidR="00321E11" w:rsidRPr="00321E11" w:rsidRDefault="00BA146A" w:rsidP="00321E11">
            <w:pPr>
              <w:rPr>
                <w:lang w:eastAsia="en-GB"/>
              </w:rPr>
            </w:pPr>
            <w:r w:rsidRPr="00321E11">
              <w:rPr>
                <w:lang w:eastAsia="en-GB"/>
              </w:rPr>
              <w:t xml:space="preserve">Characterised by </w:t>
            </w:r>
            <w:r w:rsidRPr="00321E11">
              <w:rPr>
                <w:rStyle w:val="Strong"/>
                <w:lang w:eastAsia="en-GB"/>
              </w:rPr>
              <w:t>10-19% myeloblasts</w:t>
            </w:r>
            <w:r w:rsidRPr="00321E11">
              <w:rPr>
                <w:lang w:eastAsia="en-GB"/>
              </w:rPr>
              <w:t xml:space="preserve"> in the marrow. Around 50 will transform into AML after 18 years of being diagnosed.</w:t>
            </w:r>
          </w:p>
        </w:tc>
      </w:tr>
      <w:tr w:rsidR="00FF45AF" w14:paraId="14152E70" w14:textId="77777777" w:rsidTr="00B27C56">
        <w:trPr>
          <w:tblCellSpacing w:w="15" w:type="dxa"/>
        </w:trPr>
        <w:tc>
          <w:tcPr>
            <w:tcW w:w="2888" w:type="dxa"/>
            <w:vAlign w:val="center"/>
          </w:tcPr>
          <w:p w14:paraId="76664C71" w14:textId="77777777" w:rsidR="00321E11" w:rsidRPr="00321E11" w:rsidRDefault="00BA146A" w:rsidP="00321E11">
            <w:pPr>
              <w:rPr>
                <w:rStyle w:val="Strong"/>
                <w:lang w:eastAsia="en-GB"/>
              </w:rPr>
            </w:pPr>
            <w:hyperlink r:id="rId21" w:tooltip="Refractory anemia with excess blasts in transformation" w:history="1">
              <w:r w:rsidRPr="00321E11">
                <w:rPr>
                  <w:rStyle w:val="Strong"/>
                  <w:lang w:eastAsia="en-GB"/>
                </w:rPr>
                <w:t>Refractory an</w:t>
              </w:r>
              <w:r w:rsidRPr="00321E11">
                <w:rPr>
                  <w:rStyle w:val="Strong"/>
                  <w:lang w:eastAsia="en-GB"/>
                </w:rPr>
                <w:t>aemia with excess blasts in transformation</w:t>
              </w:r>
            </w:hyperlink>
            <w:r w:rsidRPr="00321E11">
              <w:rPr>
                <w:rStyle w:val="Strong"/>
                <w:lang w:eastAsia="en-GB"/>
              </w:rPr>
              <w:t xml:space="preserve"> (RAEB-T)</w:t>
            </w:r>
          </w:p>
        </w:tc>
        <w:tc>
          <w:tcPr>
            <w:tcW w:w="0" w:type="auto"/>
            <w:vAlign w:val="center"/>
          </w:tcPr>
          <w:p w14:paraId="4D8F78AC" w14:textId="77777777" w:rsidR="00321E11" w:rsidRPr="00321E11" w:rsidRDefault="00BA146A" w:rsidP="00321E11">
            <w:pPr>
              <w:rPr>
                <w:lang w:eastAsia="en-GB"/>
              </w:rPr>
            </w:pPr>
            <w:r w:rsidRPr="00321E11">
              <w:rPr>
                <w:lang w:eastAsia="en-GB"/>
              </w:rPr>
              <w:t xml:space="preserve">Characterised by </w:t>
            </w:r>
            <w:r w:rsidRPr="00321E11">
              <w:rPr>
                <w:rStyle w:val="Strong"/>
                <w:lang w:eastAsia="en-GB"/>
              </w:rPr>
              <w:t>21-30% myeloblasts</w:t>
            </w:r>
            <w:r w:rsidRPr="00321E11">
              <w:rPr>
                <w:lang w:eastAsia="en-GB"/>
              </w:rPr>
              <w:t xml:space="preserve"> in the marrow. Greater than 30% blasts is defined as </w:t>
            </w:r>
            <w:hyperlink r:id="rId22" w:tooltip="Acute myeloid leukemia" w:history="1">
              <w:r w:rsidRPr="00321E11">
                <w:rPr>
                  <w:lang w:eastAsia="en-GB"/>
                </w:rPr>
                <w:t>acute myeloid leuka</w:t>
              </w:r>
              <w:r w:rsidRPr="00321E11">
                <w:rPr>
                  <w:lang w:eastAsia="en-GB"/>
                </w:rPr>
                <w:t>emia</w:t>
              </w:r>
            </w:hyperlink>
          </w:p>
        </w:tc>
      </w:tr>
      <w:tr w:rsidR="00FF45AF" w14:paraId="6BA7D274" w14:textId="77777777" w:rsidTr="00B27C56">
        <w:trPr>
          <w:tblCellSpacing w:w="15" w:type="dxa"/>
        </w:trPr>
        <w:tc>
          <w:tcPr>
            <w:tcW w:w="2888" w:type="dxa"/>
            <w:vAlign w:val="center"/>
          </w:tcPr>
          <w:p w14:paraId="0BA32AE6" w14:textId="77777777" w:rsidR="00321E11" w:rsidRPr="00321E11" w:rsidRDefault="00BA146A" w:rsidP="00321E11">
            <w:pPr>
              <w:rPr>
                <w:rStyle w:val="Strong"/>
                <w:lang w:eastAsia="en-GB"/>
              </w:rPr>
            </w:pPr>
            <w:hyperlink r:id="rId23" w:tooltip="Chronic myelomonocytic leukemia" w:history="1">
              <w:r w:rsidRPr="00321E11">
                <w:rPr>
                  <w:rStyle w:val="Strong"/>
                  <w:lang w:eastAsia="en-GB"/>
                </w:rPr>
                <w:t>Chronic myelomonocytic leukaemia</w:t>
              </w:r>
            </w:hyperlink>
            <w:r w:rsidRPr="00321E11">
              <w:rPr>
                <w:rStyle w:val="Strong"/>
                <w:lang w:eastAsia="en-GB"/>
              </w:rPr>
              <w:t xml:space="preserve"> (CMML), not to be confused with </w:t>
            </w:r>
            <w:hyperlink r:id="rId24" w:tooltip="Chronic myelogenous leukemia" w:history="1">
              <w:r w:rsidRPr="00321E11">
                <w:rPr>
                  <w:rStyle w:val="Strong"/>
                  <w:lang w:eastAsia="en-GB"/>
                </w:rPr>
                <w:t>chronic myelogenous leukaemia</w:t>
              </w:r>
            </w:hyperlink>
            <w:r w:rsidRPr="00321E11">
              <w:rPr>
                <w:rStyle w:val="Strong"/>
                <w:lang w:eastAsia="en-GB"/>
              </w:rPr>
              <w:t xml:space="preserve"> or CML</w:t>
            </w:r>
          </w:p>
        </w:tc>
        <w:tc>
          <w:tcPr>
            <w:tcW w:w="0" w:type="auto"/>
            <w:vAlign w:val="center"/>
          </w:tcPr>
          <w:p w14:paraId="0DB1737A" w14:textId="77777777" w:rsidR="00321E11" w:rsidRPr="00321E11" w:rsidRDefault="00BA146A" w:rsidP="00321E11">
            <w:pPr>
              <w:rPr>
                <w:lang w:eastAsia="en-GB"/>
              </w:rPr>
            </w:pPr>
            <w:r w:rsidRPr="00321E11">
              <w:rPr>
                <w:lang w:eastAsia="en-GB"/>
              </w:rPr>
              <w:t xml:space="preserve">Characterised by less than </w:t>
            </w:r>
            <w:r w:rsidRPr="00321E11">
              <w:rPr>
                <w:rStyle w:val="Strong"/>
                <w:lang w:eastAsia="en-GB"/>
              </w:rPr>
              <w:t>20% myeloblasts</w:t>
            </w:r>
            <w:r w:rsidRPr="00321E11">
              <w:rPr>
                <w:lang w:eastAsia="en-GB"/>
              </w:rPr>
              <w:t xml:space="preserve"> in the bone marrow and </w:t>
            </w:r>
            <w:r w:rsidRPr="00321E11">
              <w:rPr>
                <w:rStyle w:val="Strong"/>
                <w:lang w:eastAsia="en-GB"/>
              </w:rPr>
              <w:t xml:space="preserve">greater than 1^109/L </w:t>
            </w:r>
            <w:hyperlink r:id="rId25" w:tooltip="Monocytes" w:history="1">
              <w:r w:rsidRPr="00321E11">
                <w:rPr>
                  <w:rStyle w:val="Strong"/>
                  <w:lang w:eastAsia="en-GB"/>
                </w:rPr>
                <w:t>monocytes</w:t>
              </w:r>
            </w:hyperlink>
            <w:r w:rsidRPr="00321E11">
              <w:rPr>
                <w:rStyle w:val="Strong"/>
                <w:lang w:eastAsia="en-GB"/>
              </w:rPr>
              <w:t xml:space="preserve"> circulating </w:t>
            </w:r>
            <w:r w:rsidRPr="00321E11">
              <w:rPr>
                <w:rStyle w:val="Strong"/>
                <w:lang w:eastAsia="en-GB"/>
              </w:rPr>
              <w:t>in the peripheral blood</w:t>
            </w:r>
            <w:r w:rsidRPr="00321E11">
              <w:rPr>
                <w:lang w:eastAsia="en-GB"/>
              </w:rPr>
              <w:t>. CMML can transform into AMLs.</w:t>
            </w:r>
          </w:p>
        </w:tc>
      </w:tr>
    </w:tbl>
    <w:p w14:paraId="2041A2C1" w14:textId="77777777" w:rsidR="00321E11" w:rsidRDefault="00BA146A" w:rsidP="00321E11">
      <w:pPr>
        <w:pStyle w:val="Text-1"/>
        <w:numPr>
          <w:ilvl w:val="0"/>
          <w:numId w:val="0"/>
        </w:numPr>
        <w:ind w:left="1134"/>
      </w:pPr>
    </w:p>
    <w:p w14:paraId="110D8E46" w14:textId="77777777" w:rsidR="00321E11" w:rsidRPr="00321E11" w:rsidRDefault="00BA146A" w:rsidP="00321E11">
      <w:pPr>
        <w:pStyle w:val="Text-3"/>
      </w:pPr>
      <w:r w:rsidRPr="00321E11">
        <w:t>When it comes to immunophenotyping of the 2 markers most commonly found in transforming myeloblasts</w:t>
      </w:r>
      <w:r w:rsidRPr="00321E11">
        <w:t xml:space="preserve"> is CD7 and CD56. Although CD7 is commonly found on other types of AML, CD56 is rarely seen in AMLs that have not transformed from MDS. If an MDS is phenotyped and the less that 5% blasts in BM show staining in with CD56 then it is a strong indications tha</w:t>
      </w:r>
      <w:r w:rsidRPr="00321E11">
        <w:t>t this patient will transform at some point. Also, CD7 and CD56 positivity in MDS related leukaemia is an indication of poor prognosis.</w:t>
      </w:r>
    </w:p>
    <w:p w14:paraId="5017C3D5" w14:textId="77777777" w:rsidR="00321E11" w:rsidRPr="00321E11" w:rsidRDefault="00BA146A" w:rsidP="00321E11">
      <w:pPr>
        <w:pStyle w:val="Text-1"/>
        <w:numPr>
          <w:ilvl w:val="0"/>
          <w:numId w:val="0"/>
        </w:numPr>
        <w:ind w:left="1134"/>
      </w:pPr>
      <w:r w:rsidRPr="00321E11">
        <w:t>Please note, all classification of MDS must be carried out by assessment of blasts percentages by morphology in BM and n</w:t>
      </w:r>
      <w:r w:rsidRPr="00321E11">
        <w:t>ot by flow cytometry.</w:t>
      </w:r>
    </w:p>
    <w:p w14:paraId="3AC0A942" w14:textId="77777777" w:rsidR="00321E11" w:rsidRPr="00321E11" w:rsidRDefault="00BA146A" w:rsidP="00321E11">
      <w:pPr>
        <w:pStyle w:val="Text-2"/>
        <w:rPr>
          <w:rStyle w:val="Strong"/>
        </w:rPr>
      </w:pPr>
      <w:r w:rsidRPr="00321E11">
        <w:rPr>
          <w:rStyle w:val="Strong"/>
        </w:rPr>
        <w:t>Chronic Granulocytic Leukaemia (CGL) transforming to AML Chronic Phase</w:t>
      </w:r>
    </w:p>
    <w:p w14:paraId="0C2A0B84" w14:textId="77777777" w:rsidR="00321E11" w:rsidRPr="00321E11" w:rsidRDefault="00BA146A" w:rsidP="00321E11">
      <w:pPr>
        <w:pStyle w:val="Text-3"/>
      </w:pPr>
      <w:r w:rsidRPr="00321E11">
        <w:t xml:space="preserve">CGL is an increased and unregulated growth of predominantly myeloid cells in the bone marrow and the accumulation of these cells in the </w:t>
      </w:r>
      <w:r w:rsidRPr="00321E11">
        <w:lastRenderedPageBreak/>
        <w:t>blood. Its main features ar</w:t>
      </w:r>
      <w:r w:rsidRPr="00321E11">
        <w:t>e an accumulation of mature neutrophils, basophils and eosinophils in the peripheral blood and it is primarily diagnosed by cytogenetics as it has a characteristic translocation of the Philadelphia Chromosome. Although not a pleasant disease, modern drug c</w:t>
      </w:r>
      <w:r w:rsidRPr="00321E11">
        <w:t>hoices allow for a reasonable quality of life for most patients. Around 80% of patients are in the chronic phase of the disease with mild aches, pains and fevers. The rest will transform into AMLs.</w:t>
      </w:r>
    </w:p>
    <w:p w14:paraId="440885D1" w14:textId="77777777" w:rsidR="00321E11" w:rsidRPr="00321E11" w:rsidRDefault="00BA146A" w:rsidP="00321E11">
      <w:pPr>
        <w:pStyle w:val="Text-3"/>
        <w:rPr>
          <w:rStyle w:val="Strong"/>
        </w:rPr>
      </w:pPr>
      <w:r w:rsidRPr="00321E11">
        <w:rPr>
          <w:rStyle w:val="Strong"/>
        </w:rPr>
        <w:t>Accelerated Phase</w:t>
      </w:r>
    </w:p>
    <w:p w14:paraId="16028BFA" w14:textId="77777777" w:rsidR="00321E11" w:rsidRPr="00321E11" w:rsidRDefault="00BA146A" w:rsidP="00321E11">
      <w:pPr>
        <w:pStyle w:val="Text-1"/>
        <w:numPr>
          <w:ilvl w:val="0"/>
          <w:numId w:val="0"/>
        </w:numPr>
        <w:ind w:left="1134"/>
      </w:pPr>
      <w:r w:rsidRPr="00321E11">
        <w:t>Around 20% of CGLs will progress to acce</w:t>
      </w:r>
      <w:r w:rsidRPr="00321E11">
        <w:t>lerated phase which is classified as the following:</w:t>
      </w:r>
    </w:p>
    <w:p w14:paraId="7AC0C29E" w14:textId="77777777" w:rsidR="00321E11" w:rsidRPr="00321E11" w:rsidRDefault="00BA146A" w:rsidP="00321E11">
      <w:pPr>
        <w:pStyle w:val="ListBullet"/>
      </w:pPr>
      <w:r w:rsidRPr="00321E11">
        <w:t>10–19% myeloblasts in the blood or bone marrow</w:t>
      </w:r>
    </w:p>
    <w:p w14:paraId="4FF72E92" w14:textId="77777777" w:rsidR="00321E11" w:rsidRPr="00321E11" w:rsidRDefault="00BA146A" w:rsidP="00321E11">
      <w:pPr>
        <w:pStyle w:val="ListBullet"/>
      </w:pPr>
      <w:r w:rsidRPr="00321E11">
        <w:t>&gt;20% basophils in the blood or bone marrow</w:t>
      </w:r>
    </w:p>
    <w:p w14:paraId="58C26497" w14:textId="77777777" w:rsidR="00321E11" w:rsidRPr="00321E11" w:rsidRDefault="00BA146A" w:rsidP="00321E11">
      <w:pPr>
        <w:pStyle w:val="ListBullet"/>
      </w:pPr>
      <w:r w:rsidRPr="00321E11">
        <w:t>Platelet count &lt;100,000, unrelated to therapy</w:t>
      </w:r>
    </w:p>
    <w:p w14:paraId="3499CE9F" w14:textId="77777777" w:rsidR="00321E11" w:rsidRPr="00321E11" w:rsidRDefault="00BA146A" w:rsidP="00321E11">
      <w:pPr>
        <w:pStyle w:val="ListBullet"/>
      </w:pPr>
      <w:r w:rsidRPr="00321E11">
        <w:t>Platelet count &gt;1,000,000, unresponsive to therapy</w:t>
      </w:r>
    </w:p>
    <w:p w14:paraId="0B987478" w14:textId="77777777" w:rsidR="00321E11" w:rsidRPr="00321E11" w:rsidRDefault="00BA146A" w:rsidP="00321E11">
      <w:pPr>
        <w:pStyle w:val="ListBullet"/>
      </w:pPr>
      <w:r w:rsidRPr="00321E11">
        <w:t>Cytogenetic evolu</w:t>
      </w:r>
      <w:r w:rsidRPr="00321E11">
        <w:t>tion with new abnormalities in addition to the Philadelphia chromosome</w:t>
      </w:r>
    </w:p>
    <w:p w14:paraId="72B8D6BD" w14:textId="77777777" w:rsidR="00321E11" w:rsidRPr="00321E11" w:rsidRDefault="00BA146A" w:rsidP="00321E11">
      <w:pPr>
        <w:pStyle w:val="ListBullet"/>
      </w:pPr>
      <w:r w:rsidRPr="00321E11">
        <w:t>Increasing splenomegaly or white blood cell count, unresponsive to therapy</w:t>
      </w:r>
    </w:p>
    <w:p w14:paraId="381304E0" w14:textId="77777777" w:rsidR="00321E11" w:rsidRPr="00321E11" w:rsidRDefault="00BA146A" w:rsidP="00321E11">
      <w:pPr>
        <w:pStyle w:val="Text-3"/>
      </w:pPr>
      <w:r w:rsidRPr="00321E11">
        <w:lastRenderedPageBreak/>
        <w:t>Blast Crisis</w:t>
      </w:r>
    </w:p>
    <w:p w14:paraId="4CAED4B9" w14:textId="77777777" w:rsidR="00321E11" w:rsidRPr="00321E11" w:rsidRDefault="00BA146A" w:rsidP="00321E11">
      <w:pPr>
        <w:pStyle w:val="ListBullet"/>
      </w:pPr>
      <w:r w:rsidRPr="00321E11">
        <w:t>&gt;20% of myeloblasts in the bone marrow</w:t>
      </w:r>
    </w:p>
    <w:p w14:paraId="6A23A4C1" w14:textId="77777777" w:rsidR="00321E11" w:rsidRPr="00321E11" w:rsidRDefault="00BA146A" w:rsidP="00321E11">
      <w:pPr>
        <w:pStyle w:val="ListBullet"/>
      </w:pPr>
      <w:r w:rsidRPr="00321E11">
        <w:t>Large clusters of blasts in the bone marrow on biopsy</w:t>
      </w:r>
    </w:p>
    <w:p w14:paraId="7474815D" w14:textId="77777777" w:rsidR="00321E11" w:rsidRPr="00321E11" w:rsidRDefault="00BA146A" w:rsidP="00321E11">
      <w:pPr>
        <w:pStyle w:val="ListBullet"/>
      </w:pPr>
      <w:r w:rsidRPr="00321E11">
        <w:t>Development of a chloroma (solid growth of leukaemia outside the bone marrow)</w:t>
      </w:r>
    </w:p>
    <w:p w14:paraId="3493B34A" w14:textId="77777777" w:rsidR="00321E11" w:rsidRDefault="00BA146A" w:rsidP="00321E11">
      <w:pPr>
        <w:pStyle w:val="Text-1"/>
        <w:numPr>
          <w:ilvl w:val="0"/>
          <w:numId w:val="0"/>
        </w:numPr>
        <w:ind w:left="1134"/>
      </w:pPr>
      <w:r w:rsidRPr="00321E11">
        <w:t>Immunophenotyping outcome can be either AML with or without aberrant markers. There are no specific markers which are aberrantly expressed on myeloblasts due to CGL blast crisis,</w:t>
      </w:r>
      <w:r w:rsidRPr="00321E11">
        <w:t xml:space="preserve"> however, there may be an increase in the number of CGN abnormalities apart from the Philadelphia chromosome.</w:t>
      </w:r>
    </w:p>
    <w:p w14:paraId="2151E3F1" w14:textId="77777777" w:rsidR="00C40330" w:rsidRPr="00321E11" w:rsidRDefault="00BA146A" w:rsidP="00321E11">
      <w:pPr>
        <w:pStyle w:val="Text-1"/>
        <w:numPr>
          <w:ilvl w:val="0"/>
          <w:numId w:val="0"/>
        </w:numPr>
        <w:ind w:left="1134"/>
      </w:pPr>
    </w:p>
    <w:p w14:paraId="5DA26805" w14:textId="77777777" w:rsidR="00321E11" w:rsidRPr="00321E11" w:rsidRDefault="00BA146A" w:rsidP="00321E11">
      <w:pPr>
        <w:pStyle w:val="Text-2"/>
        <w:rPr>
          <w:rStyle w:val="Strong"/>
        </w:rPr>
      </w:pPr>
      <w:r w:rsidRPr="00321E11">
        <w:rPr>
          <w:rStyle w:val="Strong"/>
        </w:rPr>
        <w:t>Chronic Myelomonocytic Leukaemia (CMML) transforming to AML</w:t>
      </w:r>
    </w:p>
    <w:p w14:paraId="3A7D6EFE" w14:textId="77777777" w:rsidR="00321E11" w:rsidRPr="00321E11" w:rsidRDefault="00BA146A" w:rsidP="00321E11">
      <w:pPr>
        <w:pStyle w:val="Text-3"/>
      </w:pPr>
      <w:r w:rsidRPr="00321E11">
        <w:t xml:space="preserve">CMML can form from MDS. However, a very small number can further transform into AML. </w:t>
      </w:r>
      <w:r w:rsidRPr="00321E11">
        <w:t>Classification of CMML is as follows:</w:t>
      </w:r>
    </w:p>
    <w:p w14:paraId="7917E4AE" w14:textId="77777777" w:rsidR="00321E11" w:rsidRPr="00321E11" w:rsidRDefault="00BA146A" w:rsidP="00321E11">
      <w:pPr>
        <w:pStyle w:val="ListBullet"/>
      </w:pPr>
      <w:r w:rsidRPr="00321E11">
        <w:t>Persistent peripheral blood monocytosis with counts &gt;1x109/L</w:t>
      </w:r>
    </w:p>
    <w:p w14:paraId="24ACE252" w14:textId="77777777" w:rsidR="00321E11" w:rsidRPr="00321E11" w:rsidRDefault="00BA146A" w:rsidP="00321E11">
      <w:pPr>
        <w:pStyle w:val="ListBullet"/>
      </w:pPr>
      <w:r w:rsidRPr="00321E11">
        <w:t>No Philadelphia chromosome or BCR-ABL1 fusion gene</w:t>
      </w:r>
    </w:p>
    <w:p w14:paraId="1773280D" w14:textId="77777777" w:rsidR="00321E11" w:rsidRPr="00321E11" w:rsidRDefault="00BA146A" w:rsidP="00321E11">
      <w:pPr>
        <w:pStyle w:val="ListBullet"/>
      </w:pPr>
      <w:r w:rsidRPr="00321E11">
        <w:t>&lt;20% myeloblasts, monoblasts and promonocytes in bone marrow</w:t>
      </w:r>
    </w:p>
    <w:p w14:paraId="37D44068" w14:textId="77777777" w:rsidR="00321E11" w:rsidRPr="00321E11" w:rsidRDefault="00BA146A" w:rsidP="00321E11">
      <w:pPr>
        <w:pStyle w:val="ListBullet"/>
      </w:pPr>
      <w:r w:rsidRPr="00321E11">
        <w:t>Dysplasia in one or more of the myeloid linea</w:t>
      </w:r>
      <w:r w:rsidRPr="00321E11">
        <w:t>ges</w:t>
      </w:r>
    </w:p>
    <w:p w14:paraId="64B7ACC5" w14:textId="77777777" w:rsidR="00321E11" w:rsidRPr="00321E11" w:rsidRDefault="00BA146A" w:rsidP="00321E11">
      <w:pPr>
        <w:pStyle w:val="Text-3"/>
      </w:pPr>
      <w:r w:rsidRPr="00321E11">
        <w:lastRenderedPageBreak/>
        <w:t>Transformation from CMML to AML is not very common. There are no aberrant markers associated with CMML transformation. CMML most commonly transform to AML-M5 though there are some papers describing transformation to ALL.</w:t>
      </w:r>
    </w:p>
    <w:p w14:paraId="756BFD58" w14:textId="77777777" w:rsidR="00321E11" w:rsidRPr="00321E11" w:rsidRDefault="00BA146A" w:rsidP="00321E11">
      <w:pPr>
        <w:pStyle w:val="Text-1"/>
        <w:rPr>
          <w:rStyle w:val="Strong"/>
        </w:rPr>
      </w:pPr>
      <w:r w:rsidRPr="00321E11">
        <w:rPr>
          <w:rStyle w:val="Strong"/>
        </w:rPr>
        <w:t>Interpretation of Acute Lymphob</w:t>
      </w:r>
      <w:r w:rsidRPr="00321E11">
        <w:rPr>
          <w:rStyle w:val="Strong"/>
        </w:rPr>
        <w:t>lastic Leukaemia</w:t>
      </w:r>
    </w:p>
    <w:p w14:paraId="4AE31BDE" w14:textId="77777777" w:rsidR="00321E11" w:rsidRPr="00321E11" w:rsidRDefault="00BA146A" w:rsidP="00321E11">
      <w:pPr>
        <w:pStyle w:val="Text-2"/>
      </w:pPr>
      <w:r w:rsidRPr="00321E11">
        <w:t>ALL is most common in childhood with a peak incidence at 2–5 years of age, and another peak in old age. Cure is a realistic goal. ≥94% of children have continuous disease-free survival for 5 years and appear cured. 30-40% of adults have co</w:t>
      </w:r>
      <w:r w:rsidRPr="00321E11">
        <w:t>ntinuous disease-free survival for 5 years which is about the same as that on AML patients, but yet again, there is an increase in the number of aged people getting the disease due to the fact that most western people live for longer. Also, it is important</w:t>
      </w:r>
      <w:r w:rsidRPr="00321E11">
        <w:t xml:space="preserve"> to remember, AML is more common in the older generation than those in their 20s and 30s.</w:t>
      </w:r>
    </w:p>
    <w:p w14:paraId="05B0FA14" w14:textId="77777777" w:rsidR="00321E11" w:rsidRPr="00321E11" w:rsidRDefault="00BA146A" w:rsidP="00321E11">
      <w:pPr>
        <w:pStyle w:val="Text-2"/>
      </w:pPr>
      <w:r w:rsidRPr="00321E11">
        <w:t xml:space="preserve">The World Health Organisation (WHO) guidelines for leukaemia classification no longer put the importance on classifying leukaemia according to the FAB classification </w:t>
      </w:r>
      <w:r w:rsidRPr="00321E11">
        <w:t xml:space="preserve">(French-American-British). This is because the </w:t>
      </w:r>
      <w:r w:rsidRPr="00321E11">
        <w:lastRenderedPageBreak/>
        <w:t>treatment for most leukaemias is the same and so it is important to distinguish AML from ALL.</w:t>
      </w:r>
    </w:p>
    <w:p w14:paraId="7176905A" w14:textId="77777777" w:rsidR="00321E11" w:rsidRPr="00321E11" w:rsidRDefault="00BA146A" w:rsidP="00321E11">
      <w:pPr>
        <w:pStyle w:val="Text-2"/>
      </w:pPr>
      <w:r w:rsidRPr="00321E11">
        <w:t xml:space="preserve">With B-Cell ALL, it is no longer important to distinguish Pre-BALL from a Common BALL as the treatment for both is </w:t>
      </w:r>
      <w:r w:rsidRPr="00321E11">
        <w:t>the same. Both conditions are now referred to as Precursor B-ALL literature pre WHO guidelines will still refer to Common ALL.</w:t>
      </w:r>
    </w:p>
    <w:p w14:paraId="6C8CCAA6" w14:textId="77777777" w:rsidR="00321E11" w:rsidRPr="00321E11" w:rsidRDefault="00BA146A" w:rsidP="00321E11">
      <w:pPr>
        <w:pStyle w:val="Text-2"/>
        <w:numPr>
          <w:ilvl w:val="0"/>
          <w:numId w:val="0"/>
        </w:numPr>
        <w:ind w:left="1134"/>
      </w:pPr>
      <w:r w:rsidRPr="00321E11">
        <w:t>T-ALL do not have different subtypes and interpretation is relatively simpler when compared to B-cell malignancies.</w:t>
      </w:r>
    </w:p>
    <w:p w14:paraId="7047292E" w14:textId="77777777" w:rsidR="00321E11" w:rsidRPr="00321E11" w:rsidRDefault="00BA146A" w:rsidP="00321E11">
      <w:pPr>
        <w:pStyle w:val="Text-2"/>
        <w:rPr>
          <w:rStyle w:val="Strong"/>
        </w:rPr>
      </w:pPr>
      <w:r w:rsidRPr="00321E11">
        <w:rPr>
          <w:rStyle w:val="Strong"/>
        </w:rPr>
        <w:t xml:space="preserve">Diagnosis of </w:t>
      </w:r>
      <w:r w:rsidRPr="00321E11">
        <w:rPr>
          <w:rStyle w:val="Strong"/>
        </w:rPr>
        <w:t>Precursor B-ALL</w:t>
      </w:r>
    </w:p>
    <w:p w14:paraId="7503B2AF" w14:textId="77777777" w:rsidR="00321E11" w:rsidRPr="00321E11" w:rsidRDefault="00BA146A" w:rsidP="00321E11">
      <w:pPr>
        <w:pStyle w:val="Text-3"/>
      </w:pPr>
      <w:r w:rsidRPr="00321E11">
        <w:t>Precursor B-ALL used to be described as Common ALL, so called because it was the most common type of leukaemia to occur in children. Currently 95% of 0-10 year olds are treated and disease free after 5 years and go on to lead healthy lives.</w:t>
      </w:r>
      <w:r w:rsidRPr="00321E11">
        <w:t xml:space="preserve"> Currently 30-40% adults are disease free after five years.</w:t>
      </w:r>
    </w:p>
    <w:p w14:paraId="29EACFD9" w14:textId="77777777" w:rsidR="00321E11" w:rsidRPr="00321E11" w:rsidRDefault="00BA146A" w:rsidP="00321E11">
      <w:pPr>
        <w:pStyle w:val="Text-3"/>
      </w:pPr>
      <w:r w:rsidRPr="00321E11">
        <w:t xml:space="preserve">Diagnosis of Precursor B-ALL is quite straight forward in that the majority of the time, they will be </w:t>
      </w:r>
      <w:r w:rsidRPr="00B26774">
        <w:rPr>
          <w:rStyle w:val="Strong"/>
        </w:rPr>
        <w:t>CD34+CD19+CD10+Tdt+</w:t>
      </w:r>
      <w:r w:rsidRPr="00321E11">
        <w:t xml:space="preserve">. This phenotype distinguishes Precursor B-ALL from Follicular Lymphoma in </w:t>
      </w:r>
      <w:r w:rsidRPr="00321E11">
        <w:t>that the latter will be CD34-CD19+CD10+Tdt-.</w:t>
      </w:r>
    </w:p>
    <w:p w14:paraId="30347D71" w14:textId="77777777" w:rsidR="00321E11" w:rsidRPr="00321E11" w:rsidRDefault="00BA146A" w:rsidP="00321E11">
      <w:pPr>
        <w:pStyle w:val="Text-3"/>
      </w:pPr>
      <w:r w:rsidRPr="00321E11">
        <w:lastRenderedPageBreak/>
        <w:t>In very rare cases CD34 can be negative but it is not possible to have Tdt negative Precursor B-ALL.</w:t>
      </w:r>
    </w:p>
    <w:p w14:paraId="68BD2812" w14:textId="77777777" w:rsidR="00321E11" w:rsidRPr="00321E11" w:rsidRDefault="00BA146A" w:rsidP="00321E11">
      <w:pPr>
        <w:pStyle w:val="Text-3"/>
      </w:pPr>
      <w:r w:rsidRPr="00321E11">
        <w:t xml:space="preserve">CD38 is important in that cases that are </w:t>
      </w:r>
      <w:r w:rsidRPr="00B26774">
        <w:rPr>
          <w:rStyle w:val="Strong"/>
        </w:rPr>
        <w:t>CD34+CD19+CD10+CD38+</w:t>
      </w:r>
      <w:r w:rsidRPr="00321E11">
        <w:t xml:space="preserve"> are more likely to relapse.</w:t>
      </w:r>
    </w:p>
    <w:p w14:paraId="3BB73A71" w14:textId="77777777" w:rsidR="00321E11" w:rsidRPr="00321E11" w:rsidRDefault="00BA146A" w:rsidP="00321E11">
      <w:pPr>
        <w:pStyle w:val="Text-3"/>
      </w:pPr>
      <w:r w:rsidRPr="00321E11">
        <w:t xml:space="preserve">Both </w:t>
      </w:r>
      <w:r w:rsidRPr="00B26774">
        <w:rPr>
          <w:rStyle w:val="Strong"/>
        </w:rPr>
        <w:t xml:space="preserve">CD13 </w:t>
      </w:r>
      <w:r w:rsidRPr="00321E11">
        <w:t xml:space="preserve">and </w:t>
      </w:r>
      <w:r w:rsidRPr="00B26774">
        <w:rPr>
          <w:rStyle w:val="Strong"/>
        </w:rPr>
        <w:t>CD33</w:t>
      </w:r>
      <w:r w:rsidRPr="00321E11">
        <w:t xml:space="preserve"> c</w:t>
      </w:r>
      <w:r w:rsidRPr="00321E11">
        <w:t>an be aberrantly expressed in Precursor B-ALL. Expression of CD13 does not always mean a poor prognosis, but that is the case with aberrant CD33.</w:t>
      </w:r>
    </w:p>
    <w:p w14:paraId="7F49DD36" w14:textId="77777777" w:rsidR="00321E11" w:rsidRPr="00321E11" w:rsidRDefault="00BA146A" w:rsidP="00321E11">
      <w:pPr>
        <w:pStyle w:val="Text-3"/>
      </w:pPr>
      <w:r w:rsidRPr="00321E11">
        <w:t>Expression of CD20 is important since if the blasts are positive, Rituximab can be used as a form of treatment</w:t>
      </w:r>
      <w:r w:rsidRPr="00321E11">
        <w:t>. About 50% of Precursor B-ALL are CD20 positive.</w:t>
      </w:r>
    </w:p>
    <w:p w14:paraId="4FB84A7E" w14:textId="77777777" w:rsidR="00321E11" w:rsidRPr="00321E11" w:rsidRDefault="00BA146A" w:rsidP="00321E11">
      <w:pPr>
        <w:pStyle w:val="Text-3"/>
      </w:pPr>
      <w:r w:rsidRPr="00321E11">
        <w:t>Kappa and Lambda light chains will be absent as the malignancy is immature.</w:t>
      </w:r>
    </w:p>
    <w:p w14:paraId="6C0E9093" w14:textId="77777777" w:rsidR="00321E11" w:rsidRPr="00B26774" w:rsidRDefault="00BA146A" w:rsidP="00B26774">
      <w:pPr>
        <w:pStyle w:val="Text-2"/>
        <w:rPr>
          <w:rStyle w:val="Strong"/>
        </w:rPr>
      </w:pPr>
      <w:r w:rsidRPr="00B26774">
        <w:rPr>
          <w:rStyle w:val="Strong"/>
        </w:rPr>
        <w:t>Diagnosis of Burkitt’s Lymphoma</w:t>
      </w:r>
    </w:p>
    <w:p w14:paraId="05CD3837" w14:textId="77777777" w:rsidR="00321E11" w:rsidRPr="00321E11" w:rsidRDefault="00BA146A" w:rsidP="00B26774">
      <w:pPr>
        <w:pStyle w:val="Text-3"/>
      </w:pPr>
      <w:r w:rsidRPr="00321E11">
        <w:t>Burkitt’s Lymphoma</w:t>
      </w:r>
      <w:r w:rsidRPr="00321E11">
        <w:t xml:space="preserve"> is a distinct malignancy that is more mature than acute leukaemia. It is described here under B-ALL markers because there are some ALL markers that can be expressed.</w:t>
      </w:r>
    </w:p>
    <w:p w14:paraId="2CF23D2B" w14:textId="77777777" w:rsidR="00321E11" w:rsidRPr="00321E11" w:rsidRDefault="00BA146A" w:rsidP="00B26774">
      <w:pPr>
        <w:pStyle w:val="Text-3"/>
      </w:pPr>
      <w:r w:rsidRPr="00321E11">
        <w:t>Because it is a mature disease, the cells are losing the CD34, CD10 and Tdt. However, the</w:t>
      </w:r>
      <w:r w:rsidRPr="00321E11">
        <w:t xml:space="preserve">re may be an overlap as to what stage of maturity the </w:t>
      </w:r>
      <w:r w:rsidRPr="00321E11">
        <w:lastRenderedPageBreak/>
        <w:t xml:space="preserve">disease is in. So a classical Burkitt’s Lymphoma will have the classic morphology as which is very dark blue cytoplasm with vacuoles. The immunophenotyping is </w:t>
      </w:r>
      <w:r w:rsidRPr="00B26774">
        <w:rPr>
          <w:rStyle w:val="Strong"/>
        </w:rPr>
        <w:t>CD34-CD19+CD20+CD22+tdt-CD10</w:t>
      </w:r>
      <w:r w:rsidRPr="00321E11">
        <w:t>- and be either</w:t>
      </w:r>
      <w:r w:rsidRPr="00321E11">
        <w:t xml:space="preserve"> strongly </w:t>
      </w:r>
      <w:r w:rsidRPr="00B26774">
        <w:rPr>
          <w:rStyle w:val="Strong"/>
        </w:rPr>
        <w:t>kappa</w:t>
      </w:r>
      <w:r w:rsidRPr="00321E11">
        <w:t xml:space="preserve"> or </w:t>
      </w:r>
      <w:r w:rsidRPr="00B26774">
        <w:rPr>
          <w:rStyle w:val="Strong"/>
        </w:rPr>
        <w:t>lambda</w:t>
      </w:r>
      <w:r w:rsidRPr="00321E11">
        <w:t xml:space="preserve"> restricted. The marker of proliferation Ki67 which is positive in most lymphoproliferative disorders would strongly positive.</w:t>
      </w:r>
    </w:p>
    <w:p w14:paraId="64217462" w14:textId="77777777" w:rsidR="00321E11" w:rsidRPr="00321E11" w:rsidRDefault="00BA146A" w:rsidP="00B26774">
      <w:pPr>
        <w:pStyle w:val="Text-3"/>
      </w:pPr>
      <w:r w:rsidRPr="00321E11">
        <w:t>However, some cases may have weak expression of CD34, Tdt and CD10 suggesting that the clone in not as m</w:t>
      </w:r>
      <w:r w:rsidRPr="00321E11">
        <w:t xml:space="preserve">ature as it would be in a classical fully mature Burkitt’s Lymphoma. The B-Cells would still show either </w:t>
      </w:r>
      <w:r w:rsidRPr="00B26774">
        <w:rPr>
          <w:rStyle w:val="Strong"/>
        </w:rPr>
        <w:t>kappa</w:t>
      </w:r>
      <w:r w:rsidRPr="00321E11">
        <w:t xml:space="preserve"> or </w:t>
      </w:r>
      <w:r w:rsidRPr="00B26774">
        <w:rPr>
          <w:rStyle w:val="Strong"/>
        </w:rPr>
        <w:t>lambda</w:t>
      </w:r>
      <w:r w:rsidRPr="00321E11">
        <w:t xml:space="preserve"> light chain expression but weaker than in a normal Burkitt’s.</w:t>
      </w:r>
    </w:p>
    <w:p w14:paraId="727AC4AA" w14:textId="77777777" w:rsidR="00321E11" w:rsidRPr="00321E11" w:rsidRDefault="00BA146A" w:rsidP="00B26774">
      <w:pPr>
        <w:pStyle w:val="Text-3"/>
      </w:pPr>
      <w:r w:rsidRPr="00321E11">
        <w:t>It is very rare to find aberrant markers such as CD13 and CD33 in Burkitt</w:t>
      </w:r>
      <w:r w:rsidRPr="00321E11">
        <w:t>’s Lymphoma.</w:t>
      </w:r>
    </w:p>
    <w:p w14:paraId="6AD7B1A1" w14:textId="77777777" w:rsidR="00321E11" w:rsidRPr="00321E11" w:rsidRDefault="00BA146A" w:rsidP="00B26774">
      <w:pPr>
        <w:pStyle w:val="Text-3"/>
      </w:pPr>
      <w:r w:rsidRPr="00321E11">
        <w:t>A definitive Burkitt’s Lymphoma diagnosis is made by histology and not Flow Cytometry.</w:t>
      </w:r>
    </w:p>
    <w:p w14:paraId="6FC661B3" w14:textId="77777777" w:rsidR="00321E11" w:rsidRPr="00B26774" w:rsidRDefault="00BA146A" w:rsidP="00B26774">
      <w:pPr>
        <w:pStyle w:val="Text-2"/>
        <w:rPr>
          <w:rStyle w:val="Strong"/>
        </w:rPr>
      </w:pPr>
      <w:r w:rsidRPr="00B26774">
        <w:rPr>
          <w:rStyle w:val="Strong"/>
        </w:rPr>
        <w:t>Diagnosis of T-ALL</w:t>
      </w:r>
    </w:p>
    <w:p w14:paraId="289F05BE" w14:textId="77777777" w:rsidR="00321E11" w:rsidRPr="00321E11" w:rsidRDefault="00BA146A" w:rsidP="00B26774">
      <w:pPr>
        <w:pStyle w:val="Text-3"/>
      </w:pPr>
      <w:r w:rsidRPr="00321E11">
        <w:lastRenderedPageBreak/>
        <w:t xml:space="preserve">Very primitive T-ALL will express </w:t>
      </w:r>
      <w:r w:rsidRPr="00B26774">
        <w:rPr>
          <w:rStyle w:val="Strong"/>
        </w:rPr>
        <w:t>CD34+CD7+Tdt+cCD3+.</w:t>
      </w:r>
      <w:r w:rsidRPr="00321E11">
        <w:t xml:space="preserve"> All other markers including surface CD3 would be negative. A good prognosis would b</w:t>
      </w:r>
      <w:r w:rsidRPr="00321E11">
        <w:t>e if no other aberrant markers were expressed.</w:t>
      </w:r>
    </w:p>
    <w:p w14:paraId="77AC0B48" w14:textId="77777777" w:rsidR="00321E11" w:rsidRPr="00321E11" w:rsidRDefault="00BA146A" w:rsidP="00B26774">
      <w:pPr>
        <w:pStyle w:val="Text-3"/>
      </w:pPr>
      <w:r w:rsidRPr="00321E11">
        <w:t xml:space="preserve">However, if the T-ALL slightly of a mature nature, it can acquire some other T-Cell markers such as </w:t>
      </w:r>
      <w:r w:rsidRPr="00B26774">
        <w:rPr>
          <w:rStyle w:val="Strong"/>
        </w:rPr>
        <w:t>CD2, CD5, CD4, CD8</w:t>
      </w:r>
      <w:r w:rsidRPr="00321E11">
        <w:t xml:space="preserve"> and </w:t>
      </w:r>
      <w:r w:rsidRPr="00B26774">
        <w:rPr>
          <w:rStyle w:val="Strong"/>
        </w:rPr>
        <w:t>CD1a, CD4</w:t>
      </w:r>
      <w:r w:rsidRPr="00321E11">
        <w:t xml:space="preserve"> and </w:t>
      </w:r>
      <w:r w:rsidRPr="00B26774">
        <w:rPr>
          <w:rStyle w:val="Strong"/>
        </w:rPr>
        <w:t>CD8</w:t>
      </w:r>
      <w:r w:rsidRPr="00321E11">
        <w:t xml:space="preserve"> can also be co-expressed in more mature forms of T-ALL. Expression of CD1a is a good prognosis.</w:t>
      </w:r>
    </w:p>
    <w:p w14:paraId="1E39D161" w14:textId="77777777" w:rsidR="00321E11" w:rsidRPr="00321E11" w:rsidRDefault="00BA146A" w:rsidP="00B26774">
      <w:pPr>
        <w:pStyle w:val="Text-3"/>
      </w:pPr>
      <w:r w:rsidRPr="00321E11">
        <w:t xml:space="preserve">Dual positivity of </w:t>
      </w:r>
      <w:r w:rsidRPr="00B26774">
        <w:rPr>
          <w:rStyle w:val="Strong"/>
        </w:rPr>
        <w:t>CD4</w:t>
      </w:r>
      <w:r w:rsidRPr="00321E11">
        <w:t xml:space="preserve"> and </w:t>
      </w:r>
      <w:r w:rsidRPr="00B26774">
        <w:rPr>
          <w:rStyle w:val="Strong"/>
        </w:rPr>
        <w:t>CD8</w:t>
      </w:r>
      <w:r w:rsidRPr="00321E11">
        <w:t xml:space="preserve"> indicates a T-ALL rather than a lymphoma.</w:t>
      </w:r>
    </w:p>
    <w:p w14:paraId="2B223268" w14:textId="77777777" w:rsidR="00321E11" w:rsidRPr="00321E11" w:rsidRDefault="00BA146A" w:rsidP="00B26774">
      <w:pPr>
        <w:pStyle w:val="Text-3"/>
      </w:pPr>
      <w:r w:rsidRPr="00321E11">
        <w:t>If a T-Cell malignancy shows a negative Tdt, the chances are that it is not an acute i</w:t>
      </w:r>
      <w:r w:rsidRPr="00321E11">
        <w:t>llness, it is a lymphoma.</w:t>
      </w:r>
    </w:p>
    <w:p w14:paraId="59F49426" w14:textId="77777777" w:rsidR="00321E11" w:rsidRPr="00321E11" w:rsidRDefault="00BA146A" w:rsidP="00B26774">
      <w:pPr>
        <w:pStyle w:val="Text-3"/>
      </w:pPr>
      <w:r w:rsidRPr="00B26774">
        <w:rPr>
          <w:rStyle w:val="Strong"/>
        </w:rPr>
        <w:t xml:space="preserve">CD13 </w:t>
      </w:r>
      <w:r w:rsidRPr="00321E11">
        <w:t xml:space="preserve">and </w:t>
      </w:r>
      <w:r w:rsidRPr="00B26774">
        <w:rPr>
          <w:rStyle w:val="Strong"/>
        </w:rPr>
        <w:t xml:space="preserve">CD117 </w:t>
      </w:r>
      <w:r w:rsidRPr="00321E11">
        <w:t>can be aberrantly expressed and presence of these indicate poor prognosis, though the one that is most ominous is T-ALL with CD117 aberrant expression and mediastinal mass. This is most common in young males between</w:t>
      </w:r>
      <w:r w:rsidRPr="00321E11">
        <w:t xml:space="preserve"> 12-21 years old and the prognosis with CGN abnormalities is a very poor prognosis. Aberrant expression of CD13 is less common.</w:t>
      </w:r>
    </w:p>
    <w:p w14:paraId="16E463E1" w14:textId="77777777" w:rsidR="00321E11" w:rsidRPr="00B26774" w:rsidRDefault="00BA146A" w:rsidP="00321E11">
      <w:pPr>
        <w:pStyle w:val="Text-1"/>
        <w:rPr>
          <w:rStyle w:val="Strong"/>
        </w:rPr>
      </w:pPr>
      <w:r w:rsidRPr="00B26774">
        <w:rPr>
          <w:rStyle w:val="Strong"/>
        </w:rPr>
        <w:t>Interpretation of Mixed Leukaemia (Ambiguous)</w:t>
      </w:r>
    </w:p>
    <w:p w14:paraId="52D85BB2" w14:textId="77777777" w:rsidR="00321E11" w:rsidRPr="00321E11" w:rsidRDefault="00BA146A" w:rsidP="00B26774">
      <w:pPr>
        <w:pStyle w:val="Text-2"/>
      </w:pPr>
      <w:r w:rsidRPr="00321E11">
        <w:lastRenderedPageBreak/>
        <w:t>In years gone by, there have been many publications of biphenotypic acute leukaemi</w:t>
      </w:r>
      <w:r w:rsidRPr="00321E11">
        <w:t>as. This is where the cells are either exhibiting both AML and ALL markers, or either both T and B-cell markers.</w:t>
      </w:r>
    </w:p>
    <w:p w14:paraId="514294E7" w14:textId="77777777" w:rsidR="00321E11" w:rsidRPr="00321E11" w:rsidRDefault="00BA146A" w:rsidP="00B26774">
      <w:pPr>
        <w:pStyle w:val="Text-2"/>
      </w:pPr>
      <w:r w:rsidRPr="00321E11">
        <w:t>However, with the development of more sophisticated flow cytometric methods, it is possible to definitively determine lineage that would have b</w:t>
      </w:r>
      <w:r w:rsidRPr="00321E11">
        <w:t>een difficult a few years ago. It is now possible to determine an aberrant marker from a true mixed lineage picture. It is highly likely that biphenotypic leukaemias reported years ago where probably those that expressed aberrant markers. However, there ar</w:t>
      </w:r>
      <w:r w:rsidRPr="00321E11">
        <w:t>e a small number which are showing a wider range of mixed markers.</w:t>
      </w:r>
    </w:p>
    <w:p w14:paraId="02574893" w14:textId="77777777" w:rsidR="00321E11" w:rsidRPr="00321E11" w:rsidRDefault="00BA146A" w:rsidP="00B26774">
      <w:pPr>
        <w:pStyle w:val="Text-2"/>
      </w:pPr>
      <w:r w:rsidRPr="00321E11">
        <w:t>There are 2 types of mixed staining. One is where a mixed set of markers are expressed on the one cell, in which case it would be described as biphenotypic leukaemia. And the other is where</w:t>
      </w:r>
      <w:r w:rsidRPr="00321E11">
        <w:t xml:space="preserve"> there are two separate clones in the marrow that are marking as two completely different leukaemia. This is called bilineage leukaemia. In the last 20 years at UCH, we have had only one bilineage leukaemia where there was a large heterogenous clone which </w:t>
      </w:r>
      <w:r w:rsidRPr="00321E11">
        <w:t xml:space="preserve">was granulated and marked up with myeloid markers and MPO, and a second smaller clone which had skimpy cytoplasm </w:t>
      </w:r>
      <w:r w:rsidRPr="00321E11">
        <w:lastRenderedPageBreak/>
        <w:t>and no granulation, which markers with lymphoid markers and Tdt. In terms of biphenotypic, we have had one case where the blasts population sta</w:t>
      </w:r>
      <w:r w:rsidRPr="00321E11">
        <w:t>ined with both MPO and Tdt and showed a mixed picture of lymphoid and myeloid markers.</w:t>
      </w:r>
    </w:p>
    <w:p w14:paraId="6987DD08" w14:textId="77777777" w:rsidR="00321E11" w:rsidRDefault="00BA146A" w:rsidP="00B26774">
      <w:pPr>
        <w:pStyle w:val="Text-2"/>
      </w:pPr>
      <w:r w:rsidRPr="00321E11">
        <w:t>The correct modern term for these is ‘ambiguous leukaemias’ that do not type in a straight forward manner. Treatment for these vary significantly and if there are CGN ab</w:t>
      </w:r>
      <w:r w:rsidRPr="00321E11">
        <w:t>normalities, then prognosis is very poor.</w:t>
      </w:r>
    </w:p>
    <w:p w14:paraId="1C376D81" w14:textId="77777777" w:rsidR="00B26774" w:rsidRPr="00B26774" w:rsidRDefault="00BA146A" w:rsidP="00B26774">
      <w:pPr>
        <w:pStyle w:val="Text-1"/>
        <w:rPr>
          <w:rStyle w:val="Strong"/>
        </w:rPr>
      </w:pPr>
      <w:r w:rsidRPr="00C40330">
        <w:rPr>
          <w:noProof/>
          <w:lang w:eastAsia="en-GB"/>
        </w:rPr>
        <w:drawing>
          <wp:anchor distT="0" distB="0" distL="114300" distR="114300" simplePos="0" relativeHeight="251659264" behindDoc="0" locked="0" layoutInCell="1" allowOverlap="1" wp14:anchorId="7E67B986" wp14:editId="6C45544B">
            <wp:simplePos x="0" y="0"/>
            <wp:positionH relativeFrom="column">
              <wp:posOffset>-12065</wp:posOffset>
            </wp:positionH>
            <wp:positionV relativeFrom="paragraph">
              <wp:posOffset>257810</wp:posOffset>
            </wp:positionV>
            <wp:extent cx="6479540" cy="3555365"/>
            <wp:effectExtent l="0" t="0" r="0" b="698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l="7912" t="14069" r="9088" b="20490"/>
                    <a:stretch>
                      <a:fillRect/>
                    </a:stretch>
                  </pic:blipFill>
                  <pic:spPr bwMode="auto">
                    <a:xfrm>
                      <a:off x="0" y="0"/>
                      <a:ext cx="6479540" cy="3555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6774">
        <w:rPr>
          <w:rStyle w:val="Strong"/>
        </w:rPr>
        <w:t>Flow Chart of results for Chronic Leukaemia and Lymphoma</w:t>
      </w:r>
    </w:p>
    <w:p w14:paraId="1570A011" w14:textId="77777777" w:rsidR="00B26774" w:rsidRPr="00B26774" w:rsidRDefault="00BA146A" w:rsidP="00B26774">
      <w:pPr>
        <w:pStyle w:val="Text-1"/>
        <w:rPr>
          <w:rStyle w:val="Strong"/>
        </w:rPr>
      </w:pPr>
      <w:r w:rsidRPr="00B26774">
        <w:rPr>
          <w:rStyle w:val="Strong"/>
        </w:rPr>
        <w:t>Interpretation of Chronic B-Cell Leukaemia and Lymphoma</w:t>
      </w:r>
    </w:p>
    <w:p w14:paraId="1CB97A7A" w14:textId="77777777" w:rsidR="00B26774" w:rsidRPr="00B26774" w:rsidRDefault="00BA146A" w:rsidP="00B26774">
      <w:pPr>
        <w:pStyle w:val="Text-2"/>
      </w:pPr>
      <w:r w:rsidRPr="00B26774">
        <w:t>It is important to remember that diagnosis of lymphomas is made on histology. Immunophenotyping of p</w:t>
      </w:r>
      <w:r w:rsidRPr="00B26774">
        <w:t>eripheral blood or bone marrow can only give an indication to presence of disease.</w:t>
      </w:r>
    </w:p>
    <w:p w14:paraId="129C6D0B" w14:textId="77777777" w:rsidR="00B26774" w:rsidRPr="00B26774" w:rsidRDefault="00BA146A" w:rsidP="00B26774">
      <w:pPr>
        <w:pStyle w:val="Text-2"/>
      </w:pPr>
      <w:r w:rsidRPr="00B26774">
        <w:lastRenderedPageBreak/>
        <w:t>Clonality is established by Kappa and Lambda light chains. In a normal B-Cell population, most B-cell will express surface Kappa and the rest surface lambda at a ratio of 2:</w:t>
      </w:r>
      <w:r w:rsidRPr="00B26774">
        <w:t>1 (K:L). So light chain restriction is how a clonal population is identified.</w:t>
      </w:r>
    </w:p>
    <w:p w14:paraId="161006DB" w14:textId="77777777" w:rsidR="00B26774" w:rsidRPr="00B26774" w:rsidRDefault="00BA146A" w:rsidP="00B26774">
      <w:pPr>
        <w:pStyle w:val="Text-2"/>
      </w:pPr>
      <w:r w:rsidRPr="00B26774">
        <w:t>It is important to distinguish B-CLL from the other malignancies. When interpreting immunophenotyping results, it is not so much the presence of an antigen we are looking for, as</w:t>
      </w:r>
      <w:r w:rsidRPr="00B26774">
        <w:t xml:space="preserve"> from the table below, it is clear that CD20 and CD22 can be expressed in almost all the conditions. It is the extent of staining, so CD20 and CD22 can be either negative or moderately positive in B-CLL but are both strongly expressed in B-PLL.</w:t>
      </w:r>
    </w:p>
    <w:p w14:paraId="7FE3BA73" w14:textId="77777777" w:rsidR="00B26774" w:rsidRPr="00B26774" w:rsidRDefault="00BA146A" w:rsidP="00B26774">
      <w:pPr>
        <w:pStyle w:val="Text-2"/>
      </w:pPr>
      <w:r w:rsidRPr="00B26774">
        <w:t>B-Chronic L</w:t>
      </w:r>
      <w:r w:rsidRPr="00B26774">
        <w:t>ymphocytic Leukaemia (B-CLL)</w:t>
      </w:r>
    </w:p>
    <w:p w14:paraId="5E74C523" w14:textId="77777777" w:rsidR="00B26774" w:rsidRPr="00B26774" w:rsidRDefault="00BA146A" w:rsidP="00B26774">
      <w:pPr>
        <w:pStyle w:val="Text-3"/>
      </w:pPr>
      <w:r w:rsidRPr="00B26774">
        <w:t>Chronic B-Lymphocytic Leukaemia presents mainly in people over 45 years old and is for large part of the time, asymptomatic. Many elderly people are not aware of having it. Most people are diagnosed without symptoms as the resu</w:t>
      </w:r>
      <w:r w:rsidRPr="00B26774">
        <w:t xml:space="preserve">lt of a routine blood test that returns a high white blood cell count, but, as it advances, CLL results in swollen lymph nodes, spleen, and liver, and eventually anemia and infections. Early CLL is not </w:t>
      </w:r>
      <w:r w:rsidRPr="00B26774">
        <w:lastRenderedPageBreak/>
        <w:t>treated, and late CLL is treated with chemotherapy and</w:t>
      </w:r>
      <w:r w:rsidRPr="00B26774">
        <w:t xml:space="preserve"> monoclonal antibodies.</w:t>
      </w:r>
    </w:p>
    <w:p w14:paraId="40BBB731" w14:textId="77777777" w:rsidR="00B26774" w:rsidRPr="00B26774" w:rsidRDefault="00BA146A" w:rsidP="00B26774">
      <w:pPr>
        <w:pStyle w:val="Text-3"/>
      </w:pPr>
      <w:r w:rsidRPr="00B26774">
        <w:t>The white cell count will be increased to anything between 4-90 x 10^9/l. It is quite unusual for the white cell count to be above this. Most of the white cells will be lymphocytes and the film will show mature lymphocytes with a pr</w:t>
      </w:r>
      <w:r w:rsidRPr="00B26774">
        <w:t>oportion of smear cells.</w:t>
      </w:r>
    </w:p>
    <w:p w14:paraId="7C6FA6B8" w14:textId="77777777" w:rsidR="00B26774" w:rsidRPr="00B26774" w:rsidRDefault="00BA146A" w:rsidP="00B26774">
      <w:pPr>
        <w:pStyle w:val="Text-3"/>
      </w:pPr>
      <w:r w:rsidRPr="00B26774">
        <w:t xml:space="preserve">The classic phenotype for B-CLL is </w:t>
      </w:r>
      <w:r w:rsidRPr="00B26774">
        <w:rPr>
          <w:rStyle w:val="Strong"/>
        </w:rPr>
        <w:t>CD19+CD22-CD20weakCD5+CD23+FMC7</w:t>
      </w:r>
      <w:r w:rsidRPr="00B26774">
        <w:t xml:space="preserve">- and the cells will be </w:t>
      </w:r>
      <w:r w:rsidRPr="00B26774">
        <w:rPr>
          <w:rStyle w:val="Strong"/>
        </w:rPr>
        <w:t>negative with surface kappa/lambda</w:t>
      </w:r>
      <w:r w:rsidRPr="00B26774">
        <w:t xml:space="preserve">, but will be positive for either </w:t>
      </w:r>
      <w:r w:rsidRPr="00B26774">
        <w:rPr>
          <w:rStyle w:val="Strong"/>
        </w:rPr>
        <w:t>kappa or lambda by intracellular staining</w:t>
      </w:r>
      <w:r w:rsidRPr="00B26774">
        <w:t>. The CD5 is a T-cell marker but</w:t>
      </w:r>
      <w:r w:rsidRPr="00B26774">
        <w:t xml:space="preserve"> is aberrantly expressed.</w:t>
      </w:r>
    </w:p>
    <w:p w14:paraId="625BCB77" w14:textId="77777777" w:rsidR="00B26774" w:rsidRPr="00B26774" w:rsidRDefault="00BA146A" w:rsidP="00B26774">
      <w:pPr>
        <w:pStyle w:val="Text-3"/>
      </w:pPr>
      <w:r w:rsidRPr="00B26774">
        <w:t>It is possible to have B-CLL which do not fit into the classic phenotype outcome shown above. It is possible to have rare B-CLL which are CD5 negative, or where the CD20 and CD22 are expressed strongly. The main point here is to h</w:t>
      </w:r>
      <w:r w:rsidRPr="00B26774">
        <w:t>elp distinguish between B-CLL and a Mantle Cell Lymphoma. Please see section below.</w:t>
      </w:r>
    </w:p>
    <w:p w14:paraId="76998059" w14:textId="77777777" w:rsidR="00B26774" w:rsidRPr="00B26774" w:rsidRDefault="00BA146A" w:rsidP="00B26774">
      <w:pPr>
        <w:pStyle w:val="Text-3"/>
      </w:pPr>
      <w:r w:rsidRPr="00B26774">
        <w:t>It is also important to distinguish B-CLL from a Chronic B-Prolymphocytic Leukaemia (B-PLL). Please see section below.</w:t>
      </w:r>
    </w:p>
    <w:p w14:paraId="79DDDAA7" w14:textId="77777777" w:rsidR="00B26774" w:rsidRPr="00B26774" w:rsidRDefault="00BA146A" w:rsidP="00B26774">
      <w:pPr>
        <w:pStyle w:val="Text-2"/>
        <w:rPr>
          <w:rStyle w:val="Strong"/>
        </w:rPr>
      </w:pPr>
      <w:r w:rsidRPr="00B26774">
        <w:rPr>
          <w:rStyle w:val="Strong"/>
        </w:rPr>
        <w:t>Distinguishing B-CLL and Mantle Cell Lymphoma (MCL)</w:t>
      </w:r>
    </w:p>
    <w:p w14:paraId="4F1A307A" w14:textId="77777777" w:rsidR="00B26774" w:rsidRPr="00B26774" w:rsidRDefault="00BA146A" w:rsidP="00B26774">
      <w:pPr>
        <w:pStyle w:val="Text-3"/>
      </w:pPr>
      <w:r w:rsidRPr="00B26774">
        <w:lastRenderedPageBreak/>
        <w:t>Mantle cell lymphoma (MCL) is one of the rarest of the non-Hodgkin's lymphomas (NHLs), comprising about 6% of NHL cases. There are only about 15,000 patients presently in the U.S. however the prevalence seems to be somewhat higher in Europe. While it is di</w:t>
      </w:r>
      <w:r w:rsidRPr="00B26774">
        <w:t>fficult to treat and seldom considered cured, investigations into better treatments are actively pursued worldwide. Median survival times were about 3 years, but are now estimated as approaching 6 years for new patients.</w:t>
      </w:r>
    </w:p>
    <w:p w14:paraId="3AC2A33E" w14:textId="77777777" w:rsidR="00B26774" w:rsidRPr="00B26774" w:rsidRDefault="00BA146A" w:rsidP="00B26774">
      <w:pPr>
        <w:pStyle w:val="Text-3"/>
      </w:pPr>
      <w:r w:rsidRPr="00B26774">
        <w:t>From a morphological point of view,</w:t>
      </w:r>
      <w:r w:rsidRPr="00B26774">
        <w:t xml:space="preserve"> there is not much difference between MCL and B-CLL except that in MCL there are less smear cells. In some cases MCL looks more like a lymphoma but it’s usually very similar to CLL.</w:t>
      </w:r>
    </w:p>
    <w:p w14:paraId="57FD6314" w14:textId="77777777" w:rsidR="00B26774" w:rsidRPr="00B26774" w:rsidRDefault="00BA146A" w:rsidP="00B26774">
      <w:pPr>
        <w:pStyle w:val="Text-3"/>
      </w:pPr>
      <w:r w:rsidRPr="00B26774">
        <w:t>MCL and B-CLL are distinguished by histology where they test for Cyclin D-</w:t>
      </w:r>
      <w:r w:rsidRPr="00B26774">
        <w:t>1 which would be positive in MCL but negative in B-CLL. But immunophenotypically  both would be CD19+CD5+, however</w:t>
      </w:r>
      <w:r w:rsidRPr="00B26774">
        <w:rPr>
          <w:rStyle w:val="Strong"/>
        </w:rPr>
        <w:t>, CD22</w:t>
      </w:r>
      <w:r w:rsidRPr="00B26774">
        <w:t xml:space="preserve"> and </w:t>
      </w:r>
      <w:r w:rsidRPr="00B26774">
        <w:rPr>
          <w:rStyle w:val="Strong"/>
        </w:rPr>
        <w:t>CD20</w:t>
      </w:r>
      <w:r w:rsidRPr="00B26774">
        <w:t xml:space="preserve"> are weak or negative in B-CLL but </w:t>
      </w:r>
      <w:r w:rsidRPr="00B26774">
        <w:rPr>
          <w:rStyle w:val="Strong"/>
        </w:rPr>
        <w:t>strongly positive in MCL, FMC7</w:t>
      </w:r>
      <w:r w:rsidRPr="00B26774">
        <w:t xml:space="preserve"> would be negative in B-CLL but </w:t>
      </w:r>
      <w:r w:rsidRPr="00B26774">
        <w:rPr>
          <w:rStyle w:val="Strong"/>
        </w:rPr>
        <w:t>positive in MCL</w:t>
      </w:r>
      <w:r w:rsidRPr="00B26774">
        <w:t xml:space="preserve"> and finally surface kappa or lambda would be negative in B-CLL but would be strongly positive in MCL. The CD5 is a T-cell marker but is aberrantly expressed.</w:t>
      </w:r>
    </w:p>
    <w:p w14:paraId="2ECEE323" w14:textId="77777777" w:rsidR="00B26774" w:rsidRPr="00B26774" w:rsidRDefault="00BA146A" w:rsidP="00B26774">
      <w:pPr>
        <w:pStyle w:val="Text-2"/>
        <w:rPr>
          <w:rStyle w:val="Strong"/>
        </w:rPr>
      </w:pPr>
      <w:r w:rsidRPr="00B26774">
        <w:rPr>
          <w:rStyle w:val="Strong"/>
        </w:rPr>
        <w:lastRenderedPageBreak/>
        <w:t>Distinguishing B-CLL and B-Prolymphocytic Leukaemia (B-PLL)</w:t>
      </w:r>
    </w:p>
    <w:p w14:paraId="51EC8CA2" w14:textId="77777777" w:rsidR="00B26774" w:rsidRPr="00B26774" w:rsidRDefault="00BA146A" w:rsidP="00B26774">
      <w:pPr>
        <w:pStyle w:val="Text-3"/>
      </w:pPr>
      <w:r w:rsidRPr="00B26774">
        <w:t>B-cell prolymphocytic leukemia is a m</w:t>
      </w:r>
      <w:r w:rsidRPr="00B26774">
        <w:t>ore aggressive, but still treatable, form of leukemia when compared to B-CLL. The malignant B cells are larger than average. It can involve deletions from chromosome 11 and chromosome 13. It has been suggested that some cases may represent a variant of man</w:t>
      </w:r>
      <w:r w:rsidRPr="00B26774">
        <w:t>tle cell lymphoma. It has a relatively poor prognosis.</w:t>
      </w:r>
    </w:p>
    <w:p w14:paraId="7ADBF14C" w14:textId="77777777" w:rsidR="00B26774" w:rsidRPr="00B26774" w:rsidRDefault="00BA146A" w:rsidP="00B26774">
      <w:pPr>
        <w:pStyle w:val="Text-3"/>
      </w:pPr>
      <w:r w:rsidRPr="00B26774">
        <w:t>The difference between a B-CLL and a B-PLL (Prolymphocytic Leukaemia) starts before the immunophenotyping stage. The main difference is the white cell count. In B-CLL the white cell count can be as hig</w:t>
      </w:r>
      <w:r w:rsidRPr="00B26774">
        <w:t>h as 90 x 10^9/l, where most of the cells are lymphocytes. But in B-PLL, the white cell count is well over 100 x 10^9/l. B-PLL are quite rare but the last three cases we had all had white cell counts above 200 x 10^9/l. The highest white cell count experie</w:t>
      </w:r>
      <w:r w:rsidRPr="00B26774">
        <w:t>nce in this laboratory is 800 x 10^9/l, which was a B-PLL.</w:t>
      </w:r>
    </w:p>
    <w:p w14:paraId="62C4F7A1" w14:textId="77777777" w:rsidR="00B26774" w:rsidRPr="00B26774" w:rsidRDefault="00BA146A" w:rsidP="00B26774">
      <w:pPr>
        <w:pStyle w:val="Text-3"/>
      </w:pPr>
      <w:r w:rsidRPr="00B26774">
        <w:t>The next difference is morphology. There are fewer smear cells in B-PLL but the main difference is presence of prolymphocytes. These are large mature lymphocytes with prominent nucleoli, though the</w:t>
      </w:r>
      <w:r w:rsidRPr="00B26774">
        <w:t xml:space="preserve">y should not be called blasts. They will be mature. Prolymphocytes can be found in B-CLL </w:t>
      </w:r>
      <w:r w:rsidRPr="00B26774">
        <w:lastRenderedPageBreak/>
        <w:t>but according to WHO guidelines, there has to be 55% prolymphocytes in PB in order to call it PLL. Any less than that would be called a ‘CLL with presence of prolympho</w:t>
      </w:r>
      <w:r w:rsidRPr="00B26774">
        <w:t>cytes’.</w:t>
      </w:r>
    </w:p>
    <w:p w14:paraId="395CC19E" w14:textId="77777777" w:rsidR="00B26774" w:rsidRPr="00B26774" w:rsidRDefault="00BA146A" w:rsidP="00B26774">
      <w:pPr>
        <w:pStyle w:val="Text-3"/>
      </w:pPr>
      <w:r w:rsidRPr="00B26774">
        <w:t xml:space="preserve">Immunophenotypically, the cell would be CD19+CD5+ as they are in B-CLL. The CD5 is a T-cell marker but is aberrantly expressed. But here the similarity stops. In B-PLL the </w:t>
      </w:r>
      <w:r w:rsidRPr="00B26774">
        <w:rPr>
          <w:rStyle w:val="Strong"/>
        </w:rPr>
        <w:t>CD22 and CD20 would be strong as would surface kappa or lambda</w:t>
      </w:r>
      <w:r w:rsidRPr="00B26774">
        <w:t>.</w:t>
      </w:r>
    </w:p>
    <w:p w14:paraId="367C93FB" w14:textId="77777777" w:rsidR="00B26774" w:rsidRPr="00B26774" w:rsidRDefault="00BA146A" w:rsidP="00B26774">
      <w:pPr>
        <w:pStyle w:val="Text-2"/>
        <w:rPr>
          <w:rStyle w:val="Strong"/>
        </w:rPr>
      </w:pPr>
      <w:r w:rsidRPr="00B26774">
        <w:rPr>
          <w:rStyle w:val="Strong"/>
        </w:rPr>
        <w:t>Distinguishi</w:t>
      </w:r>
      <w:r w:rsidRPr="00B26774">
        <w:rPr>
          <w:rStyle w:val="Strong"/>
        </w:rPr>
        <w:t>ng B-PLL from Mantle Cell Lymphoma</w:t>
      </w:r>
    </w:p>
    <w:p w14:paraId="6445C5E5" w14:textId="77777777" w:rsidR="00B26774" w:rsidRPr="00B26774" w:rsidRDefault="00BA146A" w:rsidP="00B26774">
      <w:pPr>
        <w:pStyle w:val="Text-3"/>
      </w:pPr>
      <w:r w:rsidRPr="00B26774">
        <w:t xml:space="preserve">Both would be CD19+CD5+CD20+++CD22+++ with either strong surface kappa or lambda. The small difference is that </w:t>
      </w:r>
      <w:r w:rsidRPr="00C40330">
        <w:rPr>
          <w:rStyle w:val="Strong"/>
        </w:rPr>
        <w:t>FMC7 may be positive in MCL but negative in B-PLL</w:t>
      </w:r>
      <w:r w:rsidRPr="00B26774">
        <w:t xml:space="preserve">, but this is not very helpful since FMC7 can be negative in </w:t>
      </w:r>
      <w:r w:rsidRPr="00B26774">
        <w:t>MCL. The CD5 is a T-cell marker but is aberrantly expressed.</w:t>
      </w:r>
    </w:p>
    <w:p w14:paraId="63C5C77E" w14:textId="77777777" w:rsidR="00B26774" w:rsidRPr="00B26774" w:rsidRDefault="00BA146A" w:rsidP="00B26774">
      <w:pPr>
        <w:pStyle w:val="Text-3"/>
      </w:pPr>
      <w:r w:rsidRPr="00B26774">
        <w:t xml:space="preserve">However, the </w:t>
      </w:r>
      <w:r w:rsidRPr="00C40330">
        <w:rPr>
          <w:rStyle w:val="Strong"/>
        </w:rPr>
        <w:t>presence of prolymphocytes</w:t>
      </w:r>
      <w:r w:rsidRPr="00B26774">
        <w:t xml:space="preserve"> is important. Prolymphocytes would not be found in MCL. Also, it is not common to have MCL with a very high white cell count.</w:t>
      </w:r>
    </w:p>
    <w:p w14:paraId="35831CCB" w14:textId="77777777" w:rsidR="00B26774" w:rsidRPr="00C40330" w:rsidRDefault="00BA146A" w:rsidP="00C40330">
      <w:pPr>
        <w:pStyle w:val="Text-2"/>
        <w:rPr>
          <w:rStyle w:val="Strong"/>
        </w:rPr>
      </w:pPr>
      <w:r w:rsidRPr="00C40330">
        <w:rPr>
          <w:rStyle w:val="Strong"/>
        </w:rPr>
        <w:t>Hairy Cell Leukaemia (HCL) an</w:t>
      </w:r>
      <w:r w:rsidRPr="00C40330">
        <w:rPr>
          <w:rStyle w:val="Strong"/>
        </w:rPr>
        <w:t>d Splenic Lymphoma with Villous Lymphocytes (SLVL)</w:t>
      </w:r>
    </w:p>
    <w:p w14:paraId="01F4606E" w14:textId="77777777" w:rsidR="00B26774" w:rsidRPr="00B26774" w:rsidRDefault="00BA146A" w:rsidP="00C40330">
      <w:pPr>
        <w:pStyle w:val="Text-3"/>
      </w:pPr>
      <w:r w:rsidRPr="00B26774">
        <w:lastRenderedPageBreak/>
        <w:t>Hairy Cell Leukaemia (HCL) is a low-grade B-cell lymphoma defined in the World Health Organization classification as the leukaemic form of splenic marginal zone lymphoma.</w:t>
      </w:r>
    </w:p>
    <w:p w14:paraId="172416C8" w14:textId="77777777" w:rsidR="00B26774" w:rsidRPr="00B26774" w:rsidRDefault="00BA146A" w:rsidP="00C40330">
      <w:pPr>
        <w:pStyle w:val="Text-3"/>
      </w:pPr>
      <w:r w:rsidRPr="00B26774">
        <w:t>This is a rare type of lymphoma. I</w:t>
      </w:r>
      <w:r w:rsidRPr="00B26774">
        <w:t>t is called ‘hairy’ as the clone has cytoplasmic protrusions emanating from its surface. Usually the PB will be pancytopenic so it would be a difficult diagnosis to make. There may be hairy cell in the bone marrow if the disease has spilled over into BM.</w:t>
      </w:r>
    </w:p>
    <w:p w14:paraId="5E8AC0B0" w14:textId="77777777" w:rsidR="00B26774" w:rsidRPr="00B26774" w:rsidRDefault="00BA146A" w:rsidP="00C40330">
      <w:pPr>
        <w:pStyle w:val="Text-3"/>
      </w:pPr>
      <w:r w:rsidRPr="00B26774">
        <w:t>T</w:t>
      </w:r>
      <w:r w:rsidRPr="00B26774">
        <w:t xml:space="preserve">he cells would be </w:t>
      </w:r>
      <w:r w:rsidRPr="00C40330">
        <w:rPr>
          <w:rStyle w:val="Strong"/>
        </w:rPr>
        <w:t>CD19+CD20+CD22+CD103+</w:t>
      </w:r>
      <w:r w:rsidRPr="00B26774">
        <w:t xml:space="preserve"> but negative with aberrant markers. The surface kappa or lambda would be strong. However, HCL is unique in that it is the only mature B-Cell malignancy which </w:t>
      </w:r>
      <w:r w:rsidRPr="00C40330">
        <w:rPr>
          <w:rStyle w:val="Strong"/>
        </w:rPr>
        <w:t>expresses CD25</w:t>
      </w:r>
      <w:r w:rsidRPr="00B26774">
        <w:t xml:space="preserve"> which is an interleukin-2 receptor antibody</w:t>
      </w:r>
      <w:r w:rsidRPr="00B26774">
        <w:t xml:space="preserve"> and its positivity indicates that the cell is activated.</w:t>
      </w:r>
    </w:p>
    <w:p w14:paraId="0C0EFC1A" w14:textId="77777777" w:rsidR="00B26774" w:rsidRPr="00B26774" w:rsidRDefault="00BA146A" w:rsidP="00C40330">
      <w:pPr>
        <w:pStyle w:val="Text-3"/>
      </w:pPr>
      <w:r w:rsidRPr="00B26774">
        <w:t xml:space="preserve">SLVL on the other hand has the same initial phenotype </w:t>
      </w:r>
      <w:r w:rsidRPr="00C40330">
        <w:rPr>
          <w:rStyle w:val="Strong"/>
        </w:rPr>
        <w:t>CD19+CD20+CD22+CD103+</w:t>
      </w:r>
      <w:r w:rsidRPr="00B26774">
        <w:t xml:space="preserve"> but it differs in that </w:t>
      </w:r>
      <w:r w:rsidRPr="00C40330">
        <w:rPr>
          <w:rStyle w:val="Strong"/>
        </w:rPr>
        <w:t>CD25 is negative</w:t>
      </w:r>
      <w:r w:rsidRPr="00B26774">
        <w:t xml:space="preserve">. However, CD43, although it can be expressed in other lymphomas, is most strongly </w:t>
      </w:r>
      <w:r w:rsidRPr="00B26774">
        <w:t>expressed on SLVL cells. Also, the morphology is very different. In SLVL, the morphology is not hairy, it is bipolar in that the cytoplasm collects at opposite ends giving a shape like a flying saucer.</w:t>
      </w:r>
    </w:p>
    <w:p w14:paraId="35EA34F5" w14:textId="77777777" w:rsidR="00B26774" w:rsidRPr="00B26774" w:rsidRDefault="00BA146A" w:rsidP="00C40330">
      <w:pPr>
        <w:pStyle w:val="Text-2"/>
      </w:pPr>
      <w:r w:rsidRPr="00C40330">
        <w:rPr>
          <w:rStyle w:val="Strong"/>
        </w:rPr>
        <w:lastRenderedPageBreak/>
        <w:t>Follicular Lymphoma (FL</w:t>
      </w:r>
      <w:r w:rsidRPr="00B26774">
        <w:t>)</w:t>
      </w:r>
    </w:p>
    <w:p w14:paraId="74FE67BA" w14:textId="77777777" w:rsidR="00B26774" w:rsidRPr="00B26774" w:rsidRDefault="00BA146A" w:rsidP="00C40330">
      <w:pPr>
        <w:pStyle w:val="Text-3"/>
      </w:pPr>
      <w:r w:rsidRPr="00B26774">
        <w:t>Follicular lymphoma is the mo</w:t>
      </w:r>
      <w:r w:rsidRPr="00B26774">
        <w:t>st common of the indolent non-Hodgkin's lymphomas, and the second-most-common form of non-Hodgkin's lymphomas overall.</w:t>
      </w:r>
    </w:p>
    <w:p w14:paraId="5EDE4AC5" w14:textId="77777777" w:rsidR="00B26774" w:rsidRPr="00B26774" w:rsidRDefault="00BA146A" w:rsidP="00C40330">
      <w:pPr>
        <w:pStyle w:val="Text-3"/>
        <w:numPr>
          <w:ilvl w:val="0"/>
          <w:numId w:val="0"/>
        </w:numPr>
        <w:ind w:left="1134"/>
      </w:pPr>
      <w:r w:rsidRPr="00B26774">
        <w:t>Morphology of FL can resemble that of lymphoid blasts.</w:t>
      </w:r>
    </w:p>
    <w:p w14:paraId="10E75FAE" w14:textId="77777777" w:rsidR="00B26774" w:rsidRPr="00B26774" w:rsidRDefault="00BA146A" w:rsidP="00C40330">
      <w:pPr>
        <w:pStyle w:val="Text-3"/>
      </w:pPr>
      <w:r w:rsidRPr="00B26774">
        <w:t xml:space="preserve">Follicular Lymphoma is the only mature B-cell malignancy to express </w:t>
      </w:r>
      <w:r w:rsidRPr="00C40330">
        <w:rPr>
          <w:rStyle w:val="Strong"/>
        </w:rPr>
        <w:t>CD19, CD10 and</w:t>
      </w:r>
      <w:r w:rsidRPr="00C40330">
        <w:rPr>
          <w:rStyle w:val="Strong"/>
        </w:rPr>
        <w:t xml:space="preserve"> FMC7 very strongly. It also has strong surface kappa or lambda</w:t>
      </w:r>
      <w:r w:rsidRPr="00B26774">
        <w:t>. The only important thing to establish here is that the malignancy is not a precursor B-ALL which are also CD19+CD10+. However, Precursor B-ALL will not be kappa or lambda positive. The main m</w:t>
      </w:r>
      <w:r w:rsidRPr="00B26774">
        <w:t>arker to process here is TDT which is negative in FL but positive in precursor B-ALL.</w:t>
      </w:r>
    </w:p>
    <w:p w14:paraId="174E5035" w14:textId="77777777" w:rsidR="00B26774" w:rsidRPr="00C40330" w:rsidRDefault="00BA146A" w:rsidP="00B26774">
      <w:pPr>
        <w:pStyle w:val="Text-1"/>
        <w:rPr>
          <w:rStyle w:val="Strong"/>
        </w:rPr>
      </w:pPr>
      <w:r w:rsidRPr="00C40330">
        <w:rPr>
          <w:rStyle w:val="Strong"/>
        </w:rPr>
        <w:t>Interpretation of Chronic T-Cell Leukaemia and Lymphoma</w:t>
      </w:r>
    </w:p>
    <w:p w14:paraId="3267CB5C" w14:textId="77777777" w:rsidR="00B26774" w:rsidRPr="00B26774" w:rsidRDefault="00BA146A" w:rsidP="00C40330">
      <w:pPr>
        <w:pStyle w:val="Text-2"/>
      </w:pPr>
      <w:r w:rsidRPr="00B26774">
        <w:t>When it comes to T-Cell lymphomas, establishment of clonality is not possible by cell surface markers. Molecular g</w:t>
      </w:r>
      <w:r w:rsidRPr="00B26774">
        <w:t xml:space="preserve">ene rearrangement studies would be required. As is B-cell lymphomas it is important to remember that diagnosis of lymphomas is made on histology. Immunophenotyping </w:t>
      </w:r>
      <w:r w:rsidRPr="00B26774">
        <w:lastRenderedPageBreak/>
        <w:t>of peripheral blood or bone marrow can only give an indication to presence of disease.</w:t>
      </w:r>
    </w:p>
    <w:p w14:paraId="52F1548C" w14:textId="77777777" w:rsidR="00B26774" w:rsidRPr="00B26774" w:rsidRDefault="00BA146A" w:rsidP="00C40330">
      <w:pPr>
        <w:pStyle w:val="Text-2"/>
        <w:numPr>
          <w:ilvl w:val="0"/>
          <w:numId w:val="0"/>
        </w:numPr>
        <w:ind w:left="1134"/>
      </w:pPr>
      <w:r w:rsidRPr="00B26774">
        <w:t>We ca</w:t>
      </w:r>
      <w:r w:rsidRPr="00B26774">
        <w:t>n determine if a population of T-cells which are not expressing normal markers and we can comment on morphology but that is as far as immunophenotyping can determine.</w:t>
      </w:r>
    </w:p>
    <w:p w14:paraId="0F456DAE" w14:textId="77777777" w:rsidR="00B26774" w:rsidRPr="00C40330" w:rsidRDefault="00BA146A" w:rsidP="00C40330">
      <w:pPr>
        <w:pStyle w:val="Text-2"/>
        <w:rPr>
          <w:rStyle w:val="Strong"/>
        </w:rPr>
      </w:pPr>
      <w:r w:rsidRPr="00C40330">
        <w:rPr>
          <w:rStyle w:val="Strong"/>
        </w:rPr>
        <w:t>T-Prolympocytic Leukaemia</w:t>
      </w:r>
    </w:p>
    <w:p w14:paraId="758D787C" w14:textId="77777777" w:rsidR="00B26774" w:rsidRPr="00B26774" w:rsidRDefault="00BA146A" w:rsidP="00C40330">
      <w:pPr>
        <w:pStyle w:val="Text-3"/>
      </w:pPr>
      <w:r w:rsidRPr="00B26774">
        <w:t>T-PLL is an aggressive subtype of CLL. It is more common in older men, but women may also develop T-PLL. It can affect the skin, but in a different way than Sezary syndrome. T-PLL is a very rare leukemia, primarily affecting adults over the age of 30. It r</w:t>
      </w:r>
      <w:r w:rsidRPr="00B26774">
        <w:t>epresents 2% of all small lymphocytic leukaemias in adults.</w:t>
      </w:r>
    </w:p>
    <w:p w14:paraId="4F5429CD" w14:textId="77777777" w:rsidR="00B26774" w:rsidRPr="00B26774" w:rsidRDefault="00BA146A" w:rsidP="00C40330">
      <w:pPr>
        <w:pStyle w:val="Text-3"/>
      </w:pPr>
      <w:r w:rsidRPr="00B26774">
        <w:t xml:space="preserve">Morphologically the lymphocytes will be large prolymphocytes with nucleoli and their phenotype will show </w:t>
      </w:r>
      <w:r w:rsidRPr="00C40330">
        <w:rPr>
          <w:rStyle w:val="Strong"/>
        </w:rPr>
        <w:t>CD4+CD3</w:t>
      </w:r>
      <w:r w:rsidRPr="00B26774">
        <w:t>- cells. However, not all T-PLL will lose CD3 expression.</w:t>
      </w:r>
    </w:p>
    <w:p w14:paraId="6AD487F2" w14:textId="77777777" w:rsidR="00B26774" w:rsidRPr="00C40330" w:rsidRDefault="00BA146A" w:rsidP="00C40330">
      <w:pPr>
        <w:pStyle w:val="Text-2"/>
        <w:rPr>
          <w:rStyle w:val="Strong"/>
        </w:rPr>
      </w:pPr>
      <w:r w:rsidRPr="00C40330">
        <w:rPr>
          <w:rStyle w:val="Strong"/>
        </w:rPr>
        <w:t>Sezary Syndrome</w:t>
      </w:r>
    </w:p>
    <w:p w14:paraId="76702D05" w14:textId="77777777" w:rsidR="00B26774" w:rsidRPr="00B26774" w:rsidRDefault="00BA146A" w:rsidP="00C40330">
      <w:pPr>
        <w:pStyle w:val="Text-3"/>
      </w:pPr>
      <w:r w:rsidRPr="00B26774">
        <w:t>Sézary syn</w:t>
      </w:r>
      <w:r w:rsidRPr="00B26774">
        <w:t xml:space="preserve">drome is a type of cutaneous lymphoma that was first described by Albert Sézary. The affected cells are T-cells that have pathological quantities of mucopolysaccharides. Sézary's disease is sometimes </w:t>
      </w:r>
      <w:r w:rsidRPr="00B26774">
        <w:lastRenderedPageBreak/>
        <w:t>considered a late stage of mycosis fungoides with lympha</w:t>
      </w:r>
      <w:r w:rsidRPr="00B26774">
        <w:t>denopathy. There are currently no known causes of Sézary's disease.</w:t>
      </w:r>
    </w:p>
    <w:p w14:paraId="487C1E6A" w14:textId="77777777" w:rsidR="00B26774" w:rsidRPr="00B26774" w:rsidRDefault="00BA146A" w:rsidP="00C40330">
      <w:pPr>
        <w:pStyle w:val="Text-3"/>
      </w:pPr>
      <w:r w:rsidRPr="00B26774">
        <w:t>Sezary cell morphology is very distinct and the nucleus is sometimes described as clover-leaf shaped. It is also a predominantly CD4+ disease but can be distinguished from T-PLL from clini</w:t>
      </w:r>
      <w:r w:rsidRPr="00B26774">
        <w:t>cal picture and morphology.</w:t>
      </w:r>
    </w:p>
    <w:p w14:paraId="5CA79D40" w14:textId="77777777" w:rsidR="00B26774" w:rsidRPr="00C40330" w:rsidRDefault="00BA146A" w:rsidP="00C40330">
      <w:pPr>
        <w:pStyle w:val="Text-2"/>
        <w:rPr>
          <w:rStyle w:val="Strong"/>
        </w:rPr>
      </w:pPr>
      <w:r w:rsidRPr="00C40330">
        <w:rPr>
          <w:rStyle w:val="Strong"/>
        </w:rPr>
        <w:t>Adult T-Cell Leukaemia/Lymphoma (ATLL)</w:t>
      </w:r>
    </w:p>
    <w:p w14:paraId="25488ACD" w14:textId="77777777" w:rsidR="00B26774" w:rsidRPr="00B26774" w:rsidRDefault="00BA146A" w:rsidP="00C40330">
      <w:pPr>
        <w:pStyle w:val="Text-3"/>
      </w:pPr>
      <w:r w:rsidRPr="00B26774">
        <w:t>ATLL is usually a highly aggressive non-Hodgkin's lymphoma with no characteristic histological appearance except for a diffuse pattern and a mature T-cell phenotype. It is link to Human Lym</w:t>
      </w:r>
      <w:r w:rsidRPr="00B26774">
        <w:t>phocyte Virus Type 1 (HTLV-1) which is mainly common in people of Africa origin. It is a virus that is not infectious but is carried by the population. In some people it will not be latent, it will be activated and the side product of that is ATLL.</w:t>
      </w:r>
    </w:p>
    <w:p w14:paraId="6B01992F" w14:textId="77777777" w:rsidR="00B26774" w:rsidRPr="00B26774" w:rsidRDefault="00BA146A" w:rsidP="00C40330">
      <w:pPr>
        <w:pStyle w:val="Text-3"/>
      </w:pPr>
      <w:r w:rsidRPr="00B26774">
        <w:t>Immunop</w:t>
      </w:r>
      <w:r w:rsidRPr="00B26774">
        <w:t xml:space="preserve">henotype will show that these cells are CD4+, but they can be distinguished from T-PLL and Sezary Syndrome in that ATLL cells are strongly </w:t>
      </w:r>
      <w:r w:rsidRPr="00C40330">
        <w:rPr>
          <w:rStyle w:val="Strong"/>
        </w:rPr>
        <w:t>CD25+</w:t>
      </w:r>
      <w:r w:rsidRPr="00B26774">
        <w:t>. As explained in the section about B-Cell lymphoma, CD25 is an interleukin-2 receptor antibody and its presence</w:t>
      </w:r>
      <w:r w:rsidRPr="00B26774">
        <w:t xml:space="preserve"> indicates activation of the cells.</w:t>
      </w:r>
    </w:p>
    <w:p w14:paraId="375EA18D" w14:textId="77777777" w:rsidR="00B26774" w:rsidRPr="00C40330" w:rsidRDefault="00BA146A" w:rsidP="00C40330">
      <w:pPr>
        <w:pStyle w:val="Text-2"/>
        <w:rPr>
          <w:rStyle w:val="Strong"/>
        </w:rPr>
      </w:pPr>
      <w:r w:rsidRPr="00C40330">
        <w:rPr>
          <w:rStyle w:val="Strong"/>
        </w:rPr>
        <w:t>Large Granular Leukaemia (LGL)</w:t>
      </w:r>
    </w:p>
    <w:p w14:paraId="44687344" w14:textId="77777777" w:rsidR="00B26774" w:rsidRPr="00B26774" w:rsidRDefault="00BA146A" w:rsidP="00C40330">
      <w:pPr>
        <w:pStyle w:val="Text-3"/>
      </w:pPr>
      <w:r w:rsidRPr="00B26774">
        <w:lastRenderedPageBreak/>
        <w:t>Large granular lymphocytic leukemia is a disease that exhibits an unexplained, chronic (&gt; 6 months) elevation in large granular lymphocytes (LGLs) in the peripheral blood. It is sometimes k</w:t>
      </w:r>
      <w:r w:rsidRPr="00B26774">
        <w:t>nown as T-cell large granular lymphocyte leukemia (specifying involvement of the T cells). However, NK large granular lymphocyte leukemia (involving natural killer cells) is also possible.</w:t>
      </w:r>
    </w:p>
    <w:p w14:paraId="761AD7C2" w14:textId="77777777" w:rsidR="00B26774" w:rsidRPr="00B26774" w:rsidRDefault="00BA146A" w:rsidP="00C40330">
      <w:pPr>
        <w:pStyle w:val="Text-3"/>
        <w:numPr>
          <w:ilvl w:val="0"/>
          <w:numId w:val="0"/>
        </w:numPr>
        <w:ind w:left="1134"/>
      </w:pPr>
      <w:r w:rsidRPr="00B26774">
        <w:t>It is also known by the following terms: proliferation of large granular lymphocytes (LGLs), LGL leukemia, T-lymphoproliferative disorder, and, in common with other T cell leukaemias such as T-cell prolymphocytic leukemia, T-cell chronic lymphocytic leukem</w:t>
      </w:r>
      <w:r w:rsidRPr="00B26774">
        <w:t>ia.</w:t>
      </w:r>
    </w:p>
    <w:p w14:paraId="7ED4286E" w14:textId="77777777" w:rsidR="00B26774" w:rsidRPr="00B26774" w:rsidRDefault="00BA146A" w:rsidP="00C40330">
      <w:pPr>
        <w:pStyle w:val="Text-3"/>
      </w:pPr>
      <w:r w:rsidRPr="00B26774">
        <w:t>Morphology will show large atypical lymphocytes with large granules. The granules will appear bigger than those normally seen in AML.</w:t>
      </w:r>
    </w:p>
    <w:p w14:paraId="2C200703" w14:textId="77777777" w:rsidR="00B26774" w:rsidRDefault="00BA146A" w:rsidP="00C40330">
      <w:pPr>
        <w:pStyle w:val="Text-3"/>
      </w:pPr>
      <w:r w:rsidRPr="00B26774">
        <w:t>Immunophenotype will show that the cell are CD8+ and can express CD16, CD56 and CD57 in varying amounts.</w:t>
      </w:r>
    </w:p>
    <w:permEnd w:id="1370513215"/>
    <w:p w14:paraId="63B9CC17" w14:textId="77777777" w:rsidR="00931D48" w:rsidRPr="00E43C50" w:rsidRDefault="00BA146A" w:rsidP="00E43C50">
      <w:pPr>
        <w:pStyle w:val="BodyText"/>
      </w:pPr>
    </w:p>
    <w:p w14:paraId="69D76B90" w14:textId="77777777" w:rsidR="00931D48" w:rsidRPr="005830B3" w:rsidRDefault="00BA146A" w:rsidP="00C80BA0">
      <w:pPr>
        <w:pStyle w:val="Heading-1"/>
        <w:rPr>
          <w:rFonts w:ascii="Calibri" w:hAnsi="Calibri" w:cs="Calibri"/>
          <w:szCs w:val="24"/>
        </w:rPr>
      </w:pPr>
      <w:bookmarkStart w:id="45" w:name="_Toc256000017"/>
      <w:bookmarkStart w:id="46" w:name="_Toc14356359"/>
      <w:r w:rsidRPr="005830B3">
        <w:rPr>
          <w:rFonts w:ascii="Calibri" w:hAnsi="Calibri" w:cs="Calibri"/>
          <w:szCs w:val="24"/>
        </w:rPr>
        <w:t>References</w:t>
      </w:r>
      <w:bookmarkEnd w:id="45"/>
      <w:bookmarkEnd w:id="46"/>
    </w:p>
    <w:p w14:paraId="08467205" w14:textId="77777777" w:rsidR="00931D48" w:rsidRPr="005830B3" w:rsidRDefault="00BA146A" w:rsidP="00931D48">
      <w:pPr>
        <w:pStyle w:val="BodyText"/>
        <w:ind w:left="0"/>
      </w:pPr>
    </w:p>
    <w:p w14:paraId="1190E337" w14:textId="77777777" w:rsidR="00931D48" w:rsidRPr="005830B3" w:rsidRDefault="00BA146A" w:rsidP="00931D48">
      <w:pPr>
        <w:pStyle w:val="Heading-2"/>
      </w:pPr>
      <w:bookmarkStart w:id="47" w:name="_Toc256000018"/>
      <w:bookmarkStart w:id="48" w:name="_Toc14356360"/>
      <w:r>
        <w:t>External References</w:t>
      </w:r>
      <w:bookmarkEnd w:id="47"/>
      <w:bookmarkEnd w:id="48"/>
    </w:p>
    <w:p w14:paraId="7E696DB3" w14:textId="77777777" w:rsidR="00321E11" w:rsidRPr="00321E11" w:rsidRDefault="00BA146A" w:rsidP="00321E11">
      <w:pPr>
        <w:pStyle w:val="Text-1"/>
        <w:rPr>
          <w:rStyle w:val="Strong"/>
        </w:rPr>
      </w:pPr>
      <w:permStart w:id="400171627" w:edGrp="everyone"/>
      <w:r w:rsidRPr="00321E11">
        <w:rPr>
          <w:rStyle w:val="Strong"/>
        </w:rPr>
        <w:lastRenderedPageBreak/>
        <w:t>WHO Classification of Tumours of Haematopoietic and Lymphoid Tissues</w:t>
      </w:r>
    </w:p>
    <w:p w14:paraId="2DA25920" w14:textId="77777777" w:rsidR="00321E11" w:rsidRPr="00321E11" w:rsidRDefault="00BA146A" w:rsidP="00321E11">
      <w:pPr>
        <w:pStyle w:val="Text-2"/>
      </w:pPr>
      <w:r w:rsidRPr="00321E11">
        <w:t>This book was compiled reflecting the views of a Working Group that convened in 2007 at the International Agency for Research on Cancer (IARC).</w:t>
      </w:r>
    </w:p>
    <w:p w14:paraId="4841E615" w14:textId="77777777" w:rsidR="00321E11" w:rsidRPr="00321E11" w:rsidRDefault="00BA146A" w:rsidP="00321E11">
      <w:pPr>
        <w:pStyle w:val="Text-1"/>
        <w:numPr>
          <w:ilvl w:val="0"/>
          <w:numId w:val="0"/>
        </w:numPr>
        <w:ind w:left="1134"/>
      </w:pPr>
      <w:r w:rsidRPr="00321E11">
        <w:t>Edited by Steven Swerdl</w:t>
      </w:r>
      <w:r w:rsidRPr="00321E11">
        <w:t>ow, Elias Campo, Nancy Lee Harris, Elaine Jaffe, Stefano Pileri, Harald Stein, Jurgen Thiele and James Vardiman.</w:t>
      </w:r>
    </w:p>
    <w:p w14:paraId="23249C15" w14:textId="77777777" w:rsidR="00321E11" w:rsidRPr="00321E11" w:rsidRDefault="00BA146A" w:rsidP="00321E11">
      <w:pPr>
        <w:pStyle w:val="Text-1"/>
        <w:numPr>
          <w:ilvl w:val="0"/>
          <w:numId w:val="0"/>
        </w:numPr>
        <w:ind w:left="1134"/>
      </w:pPr>
      <w:r w:rsidRPr="00321E11">
        <w:t>Published 2008.</w:t>
      </w:r>
    </w:p>
    <w:permEnd w:id="400171627"/>
    <w:p w14:paraId="4E848D0C" w14:textId="77777777" w:rsidR="00931D48" w:rsidRPr="00E43C50" w:rsidRDefault="00BA146A" w:rsidP="00E43C50">
      <w:pPr>
        <w:pStyle w:val="BodyText"/>
      </w:pPr>
    </w:p>
    <w:p w14:paraId="4E23E0C5" w14:textId="77777777" w:rsidR="00CB480E" w:rsidRPr="005830B3" w:rsidRDefault="00BA146A" w:rsidP="00CB480E">
      <w:pPr>
        <w:pStyle w:val="Heading-1"/>
        <w:rPr>
          <w:rFonts w:ascii="Calibri" w:hAnsi="Calibri" w:cs="Calibri"/>
          <w:szCs w:val="24"/>
        </w:rPr>
      </w:pPr>
      <w:bookmarkStart w:id="49" w:name="_Toc256000019"/>
      <w:bookmarkStart w:id="50" w:name="_Toc411373767"/>
      <w:bookmarkStart w:id="51" w:name="_Toc411374044"/>
      <w:bookmarkStart w:id="52" w:name="_Toc411374164"/>
      <w:bookmarkStart w:id="53" w:name="_Toc411374553"/>
      <w:bookmarkStart w:id="54" w:name="_Toc411374733"/>
      <w:bookmarkStart w:id="55" w:name="_Toc14356361"/>
      <w:r w:rsidRPr="005830B3">
        <w:rPr>
          <w:rFonts w:ascii="Calibri" w:hAnsi="Calibri" w:cs="Calibri"/>
          <w:szCs w:val="24"/>
        </w:rPr>
        <w:t>D</w:t>
      </w:r>
      <w:r>
        <w:rPr>
          <w:rFonts w:ascii="Calibri" w:hAnsi="Calibri" w:cs="Calibri"/>
          <w:szCs w:val="24"/>
        </w:rPr>
        <w:t>efinitions</w:t>
      </w:r>
      <w:bookmarkEnd w:id="49"/>
      <w:bookmarkEnd w:id="50"/>
      <w:bookmarkEnd w:id="51"/>
      <w:bookmarkEnd w:id="52"/>
      <w:bookmarkEnd w:id="53"/>
      <w:bookmarkEnd w:id="54"/>
      <w:bookmarkEnd w:id="55"/>
    </w:p>
    <w:p w14:paraId="5172D67C" w14:textId="77777777" w:rsidR="00CB480E" w:rsidRPr="005830B3" w:rsidRDefault="00BA146A" w:rsidP="00CB480E">
      <w:pPr>
        <w:pStyle w:val="BodyText"/>
        <w:ind w:left="0"/>
      </w:pPr>
    </w:p>
    <w:p w14:paraId="3D9B229F" w14:textId="77777777" w:rsidR="00CB480E" w:rsidRPr="005830B3" w:rsidRDefault="00BA146A" w:rsidP="00CB480E">
      <w:pPr>
        <w:pStyle w:val="Heading-2"/>
      </w:pPr>
      <w:bookmarkStart w:id="56" w:name="_Toc256000020"/>
      <w:bookmarkStart w:id="57" w:name="_Toc14356362"/>
      <w:r>
        <w:t>Definitions</w:t>
      </w:r>
      <w:bookmarkEnd w:id="56"/>
      <w:bookmarkEnd w:id="57"/>
    </w:p>
    <w:p w14:paraId="038C03DC" w14:textId="77777777" w:rsidR="00C40330" w:rsidRPr="005830B3" w:rsidRDefault="00BA146A" w:rsidP="00704043">
      <w:pPr>
        <w:pStyle w:val="BodyText"/>
      </w:pPr>
      <w:permStart w:id="1078873271" w:edGrp="everyone"/>
      <w:r>
        <w:t>n/a</w:t>
      </w:r>
    </w:p>
    <w:p w14:paraId="2D7CB716" w14:textId="77777777" w:rsidR="00CB480E" w:rsidRDefault="00BA146A" w:rsidP="00BE4AA6">
      <w:pPr>
        <w:pStyle w:val="Heading-2"/>
      </w:pPr>
      <w:bookmarkStart w:id="58" w:name="_Toc256000021"/>
      <w:bookmarkStart w:id="59" w:name="_Toc14356363"/>
      <w:permEnd w:id="1078873271"/>
      <w:r>
        <w:t>Acronyms / Abbreviations</w:t>
      </w:r>
      <w:bookmarkEnd w:id="58"/>
      <w:bookmarkEnd w:id="59"/>
    </w:p>
    <w:p w14:paraId="24888842" w14:textId="77777777" w:rsidR="00931D48" w:rsidRDefault="00BA146A" w:rsidP="00704043">
      <w:pPr>
        <w:pStyle w:val="BodyText"/>
      </w:pPr>
      <w:permStart w:id="346570219" w:edGrp="everyone"/>
      <w:r>
        <w:t>n/a</w:t>
      </w:r>
      <w:r w:rsidRPr="00C40330">
        <w:t>.</w:t>
      </w:r>
    </w:p>
    <w:permEnd w:id="346570219"/>
    <w:p w14:paraId="24E00779" w14:textId="77777777" w:rsidR="00931D48" w:rsidRPr="008827E5" w:rsidRDefault="00BA146A" w:rsidP="00931D48">
      <w:pPr>
        <w:pStyle w:val="BodyText"/>
        <w:ind w:left="0"/>
      </w:pPr>
    </w:p>
    <w:p w14:paraId="418B68FA" w14:textId="77777777" w:rsidR="00931D48" w:rsidRDefault="00BA146A" w:rsidP="00C80BA0">
      <w:pPr>
        <w:pStyle w:val="Heading-1"/>
        <w:numPr>
          <w:ilvl w:val="0"/>
          <w:numId w:val="0"/>
        </w:numPr>
        <w:ind w:left="1134" w:hanging="1134"/>
        <w:sectPr w:rsidR="00931D48" w:rsidSect="00CC4A95">
          <w:pgSz w:w="11906" w:h="16838" w:code="9"/>
          <w:pgMar w:top="851" w:right="851" w:bottom="851" w:left="851" w:header="227" w:footer="227" w:gutter="0"/>
          <w:cols w:space="708"/>
          <w:docGrid w:linePitch="360"/>
        </w:sectPr>
      </w:pPr>
      <w:permStart w:id="2067276835" w:edGrp="everyone"/>
      <w:permEnd w:id="2067276835"/>
    </w:p>
    <w:p w14:paraId="1C470541" w14:textId="77777777" w:rsidR="00931D48" w:rsidRDefault="00BA146A" w:rsidP="00C80BA0">
      <w:pPr>
        <w:pStyle w:val="Heading-1"/>
      </w:pPr>
      <w:bookmarkStart w:id="60" w:name="_Toc256000023"/>
      <w:bookmarkStart w:id="61" w:name="_Toc14356364"/>
      <w:r w:rsidRPr="009B56C4">
        <w:lastRenderedPageBreak/>
        <w:t>Document Attributes</w:t>
      </w:r>
      <w:bookmarkEnd w:id="60"/>
      <w:bookmarkEnd w:id="61"/>
    </w:p>
    <w:p w14:paraId="6BA15E8F" w14:textId="77777777" w:rsidR="00931D48" w:rsidRDefault="00BA146A" w:rsidP="00931D48">
      <w:pPr>
        <w:pStyle w:val="Heading-2"/>
        <w:numPr>
          <w:ilvl w:val="0"/>
          <w:numId w:val="0"/>
        </w:numPr>
        <w:ind w:left="1134"/>
      </w:pPr>
    </w:p>
    <w:p w14:paraId="28B58CE3" w14:textId="77777777" w:rsidR="00931D48" w:rsidRDefault="00BA146A" w:rsidP="00931D48">
      <w:pPr>
        <w:pStyle w:val="Heading-2"/>
      </w:pPr>
      <w:bookmarkStart w:id="62" w:name="_Toc256000025"/>
      <w:bookmarkStart w:id="63" w:name="_Toc14356365"/>
      <w:r>
        <w:t>Approvals</w:t>
      </w:r>
      <w:bookmarkEnd w:id="62"/>
      <w:bookmarkEnd w:id="63"/>
    </w:p>
    <w:sdt>
      <w:sdtPr>
        <w:tag w:val="QPulse_DocApprovals"/>
        <w:id w:val="-766610904"/>
        <w:lock w:val="contentLocked"/>
        <w:placeholder>
          <w:docPart w:val="DefaultPlaceholder_1082065158"/>
        </w:placeholder>
      </w:sdtPr>
      <w:sdtEndPr/>
      <w:sdtContent>
        <w:p w14:paraId="57EA9A88" w14:textId="77777777" w:rsidR="00931D48" w:rsidRDefault="00BA146A" w:rsidP="00931D48">
          <w:pPr>
            <w:pStyle w:val="BodyText"/>
          </w:pPr>
        </w:p>
        <w:tbl>
          <w:tblPr>
            <w:tblStyle w:val="TableProfessional"/>
            <w:tblW w:w="0" w:type="auto"/>
            <w:tblLayout w:type="fixed"/>
            <w:tblLook w:val="04A0" w:firstRow="1" w:lastRow="0" w:firstColumn="1" w:lastColumn="0" w:noHBand="0" w:noVBand="1"/>
          </w:tblPr>
          <w:tblGrid>
            <w:gridCol w:w="3473"/>
            <w:gridCol w:w="3473"/>
            <w:gridCol w:w="3474"/>
          </w:tblGrid>
          <w:tr w:rsidR="00FF45AF" w14:paraId="1E4715ED" w14:textId="77777777" w:rsidTr="00FF45AF">
            <w:trPr>
              <w:cnfStyle w:val="100000000000" w:firstRow="1" w:lastRow="0" w:firstColumn="0" w:lastColumn="0" w:oddVBand="0" w:evenVBand="0" w:oddHBand="0" w:evenHBand="0" w:firstRowFirstColumn="0" w:firstRowLastColumn="0" w:lastRowFirstColumn="0" w:lastRowLastColumn="0"/>
            </w:trPr>
            <w:tc>
              <w:tcPr>
                <w:tcW w:w="3473" w:type="dxa"/>
              </w:tcPr>
              <w:p w14:paraId="5E374AD7" w14:textId="77777777" w:rsidR="00931D48" w:rsidRPr="00931D48" w:rsidRDefault="00BA146A" w:rsidP="00931D48">
                <w:pPr>
                  <w:pStyle w:val="BodyText"/>
                  <w:ind w:left="0"/>
                  <w:rPr>
                    <w:sz w:val="24"/>
                  </w:rPr>
                </w:pPr>
                <w:r>
                  <w:rPr>
                    <w:sz w:val="24"/>
                  </w:rPr>
                  <w:t>Approver</w:t>
                </w:r>
              </w:p>
            </w:tc>
            <w:tc>
              <w:tcPr>
                <w:tcW w:w="3473" w:type="dxa"/>
              </w:tcPr>
              <w:p w14:paraId="0A3F087A" w14:textId="77777777" w:rsidR="00931D48" w:rsidRPr="00931D48" w:rsidRDefault="00BA146A" w:rsidP="00931D48">
                <w:pPr>
                  <w:pStyle w:val="BodyText"/>
                  <w:ind w:left="0"/>
                  <w:rPr>
                    <w:sz w:val="24"/>
                  </w:rPr>
                </w:pPr>
                <w:r>
                  <w:rPr>
                    <w:sz w:val="24"/>
                  </w:rPr>
                  <w:t>Date</w:t>
                </w:r>
              </w:p>
            </w:tc>
            <w:tc>
              <w:tcPr>
                <w:tcW w:w="3474" w:type="dxa"/>
              </w:tcPr>
              <w:p w14:paraId="2F34F927" w14:textId="77777777" w:rsidR="00931D48" w:rsidRPr="00931D48" w:rsidRDefault="00BA146A" w:rsidP="00931D48">
                <w:pPr>
                  <w:pStyle w:val="BodyText"/>
                  <w:ind w:left="0"/>
                  <w:rPr>
                    <w:sz w:val="24"/>
                  </w:rPr>
                </w:pPr>
                <w:r>
                  <w:rPr>
                    <w:sz w:val="24"/>
                  </w:rPr>
                  <w:t>Response</w:t>
                </w:r>
              </w:p>
            </w:tc>
          </w:tr>
          <w:tr w:rsidR="00FF45AF" w14:paraId="231D2534"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2820E6E3" w14:textId="77777777" w:rsidR="00FF45AF" w:rsidRDefault="00BA146A">
                <w:r>
                  <w:t>Chavda, Naina</w:t>
                </w:r>
              </w:p>
            </w:tc>
            <w:tc>
              <w:tcPr>
                <w:tcW w:w="360" w:type="dxa"/>
              </w:tcPr>
              <w:p w14:paraId="11465860" w14:textId="77777777" w:rsidR="00FF45AF" w:rsidRDefault="00BA146A">
                <w:r>
                  <w:t>12/08/2020 14:55</w:t>
                </w:r>
              </w:p>
            </w:tc>
            <w:tc>
              <w:tcPr>
                <w:tcW w:w="360" w:type="dxa"/>
              </w:tcPr>
              <w:p w14:paraId="52B92068" w14:textId="77777777" w:rsidR="00FF45AF" w:rsidRDefault="00BA146A">
                <w:r>
                  <w:t>Accept</w:t>
                </w:r>
              </w:p>
            </w:tc>
          </w:tr>
          <w:tr w:rsidR="00FF45AF" w14:paraId="1CA952C8"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3028F330" w14:textId="77777777" w:rsidR="00FF45AF" w:rsidRDefault="00BA146A">
                <w:r>
                  <w:t>Hoeck, Stan</w:t>
                </w:r>
              </w:p>
            </w:tc>
            <w:tc>
              <w:tcPr>
                <w:tcW w:w="360" w:type="dxa"/>
              </w:tcPr>
              <w:p w14:paraId="2E06543A" w14:textId="77777777" w:rsidR="00FF45AF" w:rsidRDefault="00BA146A">
                <w:r>
                  <w:t>10/09/2020 14:07</w:t>
                </w:r>
              </w:p>
            </w:tc>
            <w:tc>
              <w:tcPr>
                <w:tcW w:w="360" w:type="dxa"/>
              </w:tcPr>
              <w:p w14:paraId="43D9FC1A" w14:textId="77777777" w:rsidR="00FF45AF" w:rsidRDefault="00BA146A">
                <w:r>
                  <w:t>Accept</w:t>
                </w:r>
              </w:p>
            </w:tc>
          </w:tr>
        </w:tbl>
        <w:p w14:paraId="26D97443" w14:textId="77777777" w:rsidR="00931D48" w:rsidRDefault="00BA146A" w:rsidP="00931D48">
          <w:pPr>
            <w:pStyle w:val="BodyText"/>
          </w:pPr>
        </w:p>
      </w:sdtContent>
    </w:sdt>
    <w:p w14:paraId="7F4DEB41" w14:textId="77777777" w:rsidR="00931D48" w:rsidRDefault="00BA146A" w:rsidP="00931D48">
      <w:pPr>
        <w:pStyle w:val="Heading-2"/>
      </w:pPr>
      <w:bookmarkStart w:id="64" w:name="_Toc256000026"/>
      <w:bookmarkStart w:id="65" w:name="_Toc14356366"/>
      <w:r>
        <w:t>Change Details</w:t>
      </w:r>
      <w:bookmarkEnd w:id="64"/>
      <w:bookmarkEnd w:id="65"/>
    </w:p>
    <w:p w14:paraId="6B47104D" w14:textId="77777777" w:rsidR="00931D48" w:rsidRDefault="00BA146A" w:rsidP="00931D48">
      <w:pPr>
        <w:pStyle w:val="BodyText"/>
      </w:pPr>
      <w:r>
        <w:fldChar w:fldCharType="begin"/>
      </w:r>
      <w:r>
        <w:instrText xml:space="preserve"> DOCVARIABLE QPulse_DocChangeDetails \* MERGEFORMAT </w:instrText>
      </w:r>
      <w:r>
        <w:fldChar w:fldCharType="separate"/>
      </w:r>
      <w:r>
        <w:t>Transfer of "old number" to new template incorporating MS office tags replaces SOP1772</w:t>
      </w:r>
      <w:r>
        <w:fldChar w:fldCharType="end"/>
      </w:r>
    </w:p>
    <w:p w14:paraId="20494533" w14:textId="77777777" w:rsidR="00931D48" w:rsidRDefault="00BA146A" w:rsidP="00931D48">
      <w:pPr>
        <w:pStyle w:val="Heading-2"/>
      </w:pPr>
      <w:bookmarkStart w:id="66" w:name="_Toc256000027"/>
      <w:bookmarkStart w:id="67" w:name="_Toc14356367"/>
      <w:r>
        <w:t>Related Documents</w:t>
      </w:r>
      <w:bookmarkEnd w:id="66"/>
      <w:bookmarkEnd w:id="67"/>
    </w:p>
    <w:sdt>
      <w:sdtPr>
        <w:tag w:val="QPulse_DocRelatedDocuments"/>
        <w:id w:val="-1990395244"/>
        <w:lock w:val="contentLocked"/>
        <w:placeholder>
          <w:docPart w:val="DefaultPlaceholder_1082065158"/>
        </w:placeholder>
      </w:sdtPr>
      <w:sdtEndPr/>
      <w:sdtContent>
        <w:p w14:paraId="35F0664E" w14:textId="77777777" w:rsidR="00931D48" w:rsidRDefault="00BA146A" w:rsidP="00931D48">
          <w:pPr>
            <w:pStyle w:val="BodyText"/>
          </w:pPr>
        </w:p>
        <w:tbl>
          <w:tblPr>
            <w:tblStyle w:val="TableProfessional"/>
            <w:tblW w:w="0" w:type="auto"/>
            <w:tblLayout w:type="fixed"/>
            <w:tblLook w:val="04A0" w:firstRow="1" w:lastRow="0" w:firstColumn="1" w:lastColumn="0" w:noHBand="0" w:noVBand="1"/>
          </w:tblPr>
          <w:tblGrid>
            <w:gridCol w:w="3473"/>
            <w:gridCol w:w="3473"/>
            <w:gridCol w:w="3474"/>
          </w:tblGrid>
          <w:tr w:rsidR="00FF45AF" w14:paraId="2DDB263B" w14:textId="77777777" w:rsidTr="00FF45AF">
            <w:trPr>
              <w:cnfStyle w:val="100000000000" w:firstRow="1" w:lastRow="0" w:firstColumn="0" w:lastColumn="0" w:oddVBand="0" w:evenVBand="0" w:oddHBand="0" w:evenHBand="0" w:firstRowFirstColumn="0" w:firstRowLastColumn="0" w:lastRowFirstColumn="0" w:lastRowLastColumn="0"/>
            </w:trPr>
            <w:tc>
              <w:tcPr>
                <w:tcW w:w="3473" w:type="dxa"/>
              </w:tcPr>
              <w:p w14:paraId="6291A1B0" w14:textId="77777777" w:rsidR="00931D48" w:rsidRPr="00931D48" w:rsidRDefault="00BA146A" w:rsidP="00931D48">
                <w:pPr>
                  <w:pStyle w:val="BodyText"/>
                  <w:ind w:left="0"/>
                  <w:rPr>
                    <w:sz w:val="24"/>
                  </w:rPr>
                </w:pPr>
                <w:r>
                  <w:rPr>
                    <w:sz w:val="24"/>
                  </w:rPr>
                  <w:t>Number</w:t>
                </w:r>
              </w:p>
            </w:tc>
            <w:tc>
              <w:tcPr>
                <w:tcW w:w="3473" w:type="dxa"/>
              </w:tcPr>
              <w:p w14:paraId="07F4D799" w14:textId="77777777" w:rsidR="00931D48" w:rsidRPr="00931D48" w:rsidRDefault="00BA146A" w:rsidP="00931D48">
                <w:pPr>
                  <w:pStyle w:val="BodyText"/>
                  <w:ind w:left="0"/>
                  <w:rPr>
                    <w:sz w:val="24"/>
                  </w:rPr>
                </w:pPr>
                <w:r>
                  <w:rPr>
                    <w:sz w:val="24"/>
                  </w:rPr>
                  <w:t>Type</w:t>
                </w:r>
              </w:p>
            </w:tc>
            <w:tc>
              <w:tcPr>
                <w:tcW w:w="3474" w:type="dxa"/>
              </w:tcPr>
              <w:p w14:paraId="56FFC952" w14:textId="77777777" w:rsidR="00931D48" w:rsidRPr="00931D48" w:rsidRDefault="00BA146A" w:rsidP="00931D48">
                <w:pPr>
                  <w:pStyle w:val="BodyText"/>
                  <w:ind w:left="0"/>
                  <w:rPr>
                    <w:sz w:val="24"/>
                  </w:rPr>
                </w:pPr>
                <w:r>
                  <w:rPr>
                    <w:sz w:val="24"/>
                  </w:rPr>
                  <w:t>Title</w:t>
                </w:r>
              </w:p>
            </w:tc>
          </w:tr>
          <w:tr w:rsidR="00FF45AF" w14:paraId="661E5554"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4B567E4C" w14:textId="77777777" w:rsidR="00FF45AF" w:rsidRDefault="00BA146A">
                <w:r>
                  <w:t>&lt;NO DATA&gt;</w:t>
                </w:r>
              </w:p>
            </w:tc>
            <w:tc>
              <w:tcPr>
                <w:tcW w:w="360" w:type="dxa"/>
              </w:tcPr>
              <w:p w14:paraId="503813C8" w14:textId="77777777" w:rsidR="00FF45AF" w:rsidRDefault="00BA146A">
                <w:r>
                  <w:t>&lt;NO DATA&gt;</w:t>
                </w:r>
              </w:p>
            </w:tc>
            <w:tc>
              <w:tcPr>
                <w:tcW w:w="360" w:type="dxa"/>
              </w:tcPr>
              <w:p w14:paraId="125BC842" w14:textId="77777777" w:rsidR="00FF45AF" w:rsidRDefault="00BA146A">
                <w:r>
                  <w:t>&lt;NO DATA&gt;</w:t>
                </w:r>
              </w:p>
            </w:tc>
          </w:tr>
        </w:tbl>
        <w:p w14:paraId="34BC710D" w14:textId="77777777" w:rsidR="00931D48" w:rsidRDefault="00BA146A" w:rsidP="00931D48">
          <w:pPr>
            <w:pStyle w:val="BodyText"/>
          </w:pPr>
        </w:p>
      </w:sdtContent>
    </w:sdt>
    <w:p w14:paraId="3C49CB07" w14:textId="77777777" w:rsidR="00931D48" w:rsidRDefault="00BA146A" w:rsidP="00931D48">
      <w:pPr>
        <w:pStyle w:val="Heading-2"/>
      </w:pPr>
      <w:bookmarkStart w:id="68" w:name="_Toc256000028"/>
      <w:bookmarkStart w:id="69" w:name="_Toc14356368"/>
      <w:r>
        <w:t>Related Areas of Standard</w:t>
      </w:r>
      <w:bookmarkEnd w:id="68"/>
      <w:bookmarkEnd w:id="69"/>
    </w:p>
    <w:sdt>
      <w:sdtPr>
        <w:tag w:val="QPulse_DocRelatedAreaOfStandard"/>
        <w:id w:val="-497116288"/>
        <w:lock w:val="contentLocked"/>
        <w:placeholder>
          <w:docPart w:val="DefaultPlaceholder_1082065158"/>
        </w:placeholder>
      </w:sdtPr>
      <w:sdtEndPr/>
      <w:sdtContent>
        <w:p w14:paraId="75FE9412" w14:textId="77777777" w:rsidR="00931D48" w:rsidRDefault="00BA146A" w:rsidP="00931D48">
          <w:pPr>
            <w:pStyle w:val="BodyText"/>
          </w:pPr>
        </w:p>
        <w:tbl>
          <w:tblPr>
            <w:tblStyle w:val="TableProfessional"/>
            <w:tblW w:w="0" w:type="auto"/>
            <w:tblLayout w:type="fixed"/>
            <w:tblLook w:val="04A0" w:firstRow="1" w:lastRow="0" w:firstColumn="1" w:lastColumn="0" w:noHBand="0" w:noVBand="1"/>
          </w:tblPr>
          <w:tblGrid>
            <w:gridCol w:w="10420"/>
          </w:tblGrid>
          <w:tr w:rsidR="00FF45AF" w14:paraId="47723427" w14:textId="77777777" w:rsidTr="00FF45AF">
            <w:trPr>
              <w:cnfStyle w:val="100000000000" w:firstRow="1" w:lastRow="0" w:firstColumn="0" w:lastColumn="0" w:oddVBand="0" w:evenVBand="0" w:oddHBand="0" w:evenHBand="0" w:firstRowFirstColumn="0" w:firstRowLastColumn="0" w:lastRowFirstColumn="0" w:lastRowLastColumn="0"/>
            </w:trPr>
            <w:tc>
              <w:tcPr>
                <w:tcW w:w="10420" w:type="dxa"/>
              </w:tcPr>
              <w:p w14:paraId="42837026" w14:textId="77777777" w:rsidR="00931D48" w:rsidRPr="00931D48" w:rsidRDefault="00BA146A" w:rsidP="00931D48">
                <w:pPr>
                  <w:pStyle w:val="BodyText"/>
                  <w:ind w:left="0"/>
                  <w:rPr>
                    <w:sz w:val="24"/>
                  </w:rPr>
                </w:pPr>
                <w:r>
                  <w:rPr>
                    <w:sz w:val="24"/>
                  </w:rPr>
                  <w:t>Related Area of Standards</w:t>
                </w:r>
              </w:p>
            </w:tc>
          </w:tr>
          <w:tr w:rsidR="00FF45AF" w14:paraId="6A27D55B"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0347878D" w14:textId="77777777" w:rsidR="00FF45AF" w:rsidRDefault="00BA146A">
                <w:r>
                  <w:t>ISO 15189\5 Technical Requirements\5.7 Post-examination Processes</w:t>
                </w:r>
              </w:p>
            </w:tc>
          </w:tr>
          <w:tr w:rsidR="00FF45AF" w14:paraId="12E25983"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1530F98D" w14:textId="77777777" w:rsidR="00FF45AF" w:rsidRDefault="00BA146A">
                <w:r>
                  <w:t xml:space="preserve">ISO 15189\5 Technical Requirements\5.5 Examination </w:t>
                </w:r>
                <w:r>
                  <w:t>Processes\5.5.3 Documentation of Examination Procedures</w:t>
                </w:r>
              </w:p>
            </w:tc>
          </w:tr>
          <w:tr w:rsidR="00FF45AF" w14:paraId="197FD859"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1090AE6A" w14:textId="77777777" w:rsidR="00FF45AF" w:rsidRDefault="00BA146A">
                <w:r>
                  <w:lastRenderedPageBreak/>
                  <w:t>ISO 15189\5 Technical Requirements\5.7 Post-examination Processes\5.7.1 Review of Results</w:t>
                </w:r>
              </w:p>
            </w:tc>
          </w:tr>
        </w:tbl>
        <w:p w14:paraId="589B9EE1" w14:textId="77777777" w:rsidR="00931D48" w:rsidRDefault="00BA146A" w:rsidP="00931D48">
          <w:pPr>
            <w:pStyle w:val="BodyText"/>
          </w:pPr>
        </w:p>
      </w:sdtContent>
    </w:sdt>
    <w:p w14:paraId="652B01B1" w14:textId="77777777" w:rsidR="00931D48" w:rsidRDefault="00BA146A" w:rsidP="00931D48">
      <w:pPr>
        <w:pStyle w:val="Heading-2"/>
      </w:pPr>
      <w:bookmarkStart w:id="70" w:name="_Toc256000029"/>
      <w:bookmarkStart w:id="71" w:name="_Toc14356369"/>
      <w:r>
        <w:t>Related Departments</w:t>
      </w:r>
      <w:bookmarkEnd w:id="70"/>
      <w:bookmarkEnd w:id="71"/>
    </w:p>
    <w:sdt>
      <w:sdtPr>
        <w:tag w:val="QPulse_DocRelatedDepartments"/>
        <w:id w:val="2052568247"/>
        <w:lock w:val="contentLocked"/>
        <w:placeholder>
          <w:docPart w:val="DefaultPlaceholder_1082065158"/>
        </w:placeholder>
      </w:sdtPr>
      <w:sdtEndPr/>
      <w:sdtContent>
        <w:p w14:paraId="3DECC8FB" w14:textId="77777777" w:rsidR="00931D48" w:rsidRDefault="00BA146A" w:rsidP="00931D48">
          <w:pPr>
            <w:pStyle w:val="BodyText"/>
          </w:pPr>
        </w:p>
        <w:tbl>
          <w:tblPr>
            <w:tblStyle w:val="TableProfessional"/>
            <w:tblW w:w="0" w:type="auto"/>
            <w:tblLayout w:type="fixed"/>
            <w:tblLook w:val="04A0" w:firstRow="1" w:lastRow="0" w:firstColumn="1" w:lastColumn="0" w:noHBand="0" w:noVBand="1"/>
          </w:tblPr>
          <w:tblGrid>
            <w:gridCol w:w="10420"/>
          </w:tblGrid>
          <w:tr w:rsidR="00FF45AF" w14:paraId="1DA9FCDE" w14:textId="77777777" w:rsidTr="00FF45AF">
            <w:trPr>
              <w:cnfStyle w:val="100000000000" w:firstRow="1" w:lastRow="0" w:firstColumn="0" w:lastColumn="0" w:oddVBand="0" w:evenVBand="0" w:oddHBand="0" w:evenHBand="0" w:firstRowFirstColumn="0" w:firstRowLastColumn="0" w:lastRowFirstColumn="0" w:lastRowLastColumn="0"/>
            </w:trPr>
            <w:tc>
              <w:tcPr>
                <w:tcW w:w="10420" w:type="dxa"/>
              </w:tcPr>
              <w:p w14:paraId="3FE70B51" w14:textId="77777777" w:rsidR="00931D48" w:rsidRPr="00931D48" w:rsidRDefault="00BA146A" w:rsidP="00931D48">
                <w:pPr>
                  <w:pStyle w:val="BodyText"/>
                  <w:ind w:left="0"/>
                  <w:rPr>
                    <w:sz w:val="24"/>
                  </w:rPr>
                </w:pPr>
                <w:r>
                  <w:rPr>
                    <w:sz w:val="24"/>
                  </w:rPr>
                  <w:t>Related Department</w:t>
                </w:r>
              </w:p>
            </w:tc>
          </w:tr>
          <w:tr w:rsidR="00FF45AF" w14:paraId="1C792164"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1D568D58" w14:textId="77777777" w:rsidR="00FF45AF" w:rsidRDefault="00BA146A">
                <w:r>
                  <w:t>HSL Group\MP2 (Halo Level 2)\Special Haematology (SHAE-MP2)</w:t>
                </w:r>
              </w:p>
            </w:tc>
          </w:tr>
          <w:tr w:rsidR="00FF45AF" w14:paraId="7C215929" w14:textId="77777777" w:rsidTr="00FF45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 w:type="dxa"/>
              </w:tcPr>
              <w:p w14:paraId="6E02CA8C" w14:textId="77777777" w:rsidR="00FF45AF" w:rsidRDefault="00BA146A">
                <w:r>
                  <w:t>HSL</w:t>
                </w:r>
                <w:r>
                  <w:t xml:space="preserve"> Group\MP2 (Halo Level 2)\Flow Cytometry (FFC-MP2)</w:t>
                </w:r>
              </w:p>
            </w:tc>
          </w:tr>
        </w:tbl>
        <w:p w14:paraId="26668749" w14:textId="77777777" w:rsidR="00931D48" w:rsidRDefault="00BA146A" w:rsidP="00931D48">
          <w:pPr>
            <w:pStyle w:val="BodyText"/>
          </w:pPr>
        </w:p>
      </w:sdtContent>
    </w:sdt>
    <w:p w14:paraId="4660CC11" w14:textId="77777777" w:rsidR="00931D48" w:rsidRPr="009B56C4" w:rsidRDefault="00BA146A" w:rsidP="00931D48">
      <w:pPr>
        <w:pStyle w:val="BodyText"/>
      </w:pPr>
    </w:p>
    <w:sectPr w:rsidR="00931D48" w:rsidRPr="009B56C4" w:rsidSect="00CC4A95">
      <w:pgSz w:w="11906" w:h="16838" w:code="9"/>
      <w:pgMar w:top="851" w:right="851" w:bottom="851" w:left="851"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A91F7" w14:textId="77777777" w:rsidR="00000000" w:rsidRDefault="00BA146A">
      <w:pPr>
        <w:spacing w:line="240" w:lineRule="auto"/>
      </w:pPr>
      <w:r>
        <w:separator/>
      </w:r>
    </w:p>
  </w:endnote>
  <w:endnote w:type="continuationSeparator" w:id="0">
    <w:p w14:paraId="552EAB67" w14:textId="77777777" w:rsidR="00000000" w:rsidRDefault="00BA14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D2C23A" w14:textId="77777777" w:rsidR="005D35F4" w:rsidRDefault="00BA146A">
    <w:pPr>
      <w:pStyle w:val="Footer"/>
    </w:pPr>
  </w:p>
  <w:p w14:paraId="0D71DC74" w14:textId="77777777" w:rsidR="005D35F4" w:rsidRDefault="00BA146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7" w:type="dxa"/>
      <w:jc w:val="center"/>
      <w:tblCellMar>
        <w:left w:w="0" w:type="dxa"/>
        <w:right w:w="0" w:type="dxa"/>
      </w:tblCellMar>
      <w:tblLook w:val="04A0" w:firstRow="1" w:lastRow="0" w:firstColumn="1" w:lastColumn="0" w:noHBand="0" w:noVBand="1"/>
    </w:tblPr>
    <w:tblGrid>
      <w:gridCol w:w="9361"/>
      <w:gridCol w:w="1136"/>
    </w:tblGrid>
    <w:tr w:rsidR="00FF45AF" w14:paraId="272EC119" w14:textId="77777777" w:rsidTr="00931D48">
      <w:trPr>
        <w:jc w:val="center"/>
      </w:trPr>
      <w:tc>
        <w:tcPr>
          <w:tcW w:w="9361" w:type="dxa"/>
          <w:tcBorders>
            <w:top w:val="single" w:sz="18" w:space="0" w:color="000000"/>
            <w:bottom w:val="single" w:sz="18" w:space="0" w:color="000000"/>
          </w:tcBorders>
          <w:shd w:val="clear" w:color="auto" w:fill="auto"/>
          <w:vAlign w:val="center"/>
        </w:tcPr>
        <w:p w14:paraId="2C4A26DD" w14:textId="77777777" w:rsidR="005D35F4" w:rsidRPr="00931D48" w:rsidRDefault="00BA146A" w:rsidP="00931D48">
          <w:pPr>
            <w:pStyle w:val="Footer"/>
            <w:jc w:val="center"/>
            <w:rPr>
              <w:i/>
            </w:rPr>
          </w:pPr>
          <w:r w:rsidRPr="00931D48">
            <w:t xml:space="preserve">THIS IS A CONTROLLED DOCUMENT AND IS ONLY </w:t>
          </w:r>
          <w:r w:rsidRPr="00931D48">
            <w:t>VALID FOR 24 HOURS AFTER PRINTING UNLESS STAMPED AND SIGNED BY QMG</w:t>
          </w:r>
        </w:p>
      </w:tc>
      <w:tc>
        <w:tcPr>
          <w:tcW w:w="1136" w:type="dxa"/>
          <w:tcBorders>
            <w:top w:val="single" w:sz="18" w:space="0" w:color="000000"/>
            <w:bottom w:val="single" w:sz="18" w:space="0" w:color="000000"/>
          </w:tcBorders>
          <w:shd w:val="clear" w:color="auto" w:fill="auto"/>
          <w:vAlign w:val="center"/>
        </w:tcPr>
        <w:p w14:paraId="33C1A6F5" w14:textId="301D6D45" w:rsidR="005D35F4" w:rsidRPr="00931D48" w:rsidRDefault="00BA146A" w:rsidP="00931D48">
          <w:pPr>
            <w:pStyle w:val="Footer"/>
            <w:jc w:val="center"/>
            <w:rPr>
              <w:i/>
            </w:rPr>
          </w:pPr>
          <w:r w:rsidRPr="00931D48">
            <w:rPr>
              <w:snapToGrid w:val="0"/>
            </w:rPr>
            <w:t xml:space="preserve">Page </w:t>
          </w:r>
          <w:r w:rsidRPr="00931D48">
            <w:rPr>
              <w:snapToGrid w:val="0"/>
            </w:rPr>
            <w:fldChar w:fldCharType="begin"/>
          </w:r>
          <w:r w:rsidRPr="00931D48">
            <w:rPr>
              <w:snapToGrid w:val="0"/>
            </w:rPr>
            <w:instrText xml:space="preserve"> PAGE  \* Arabic  \* MERGEFORMAT </w:instrText>
          </w:r>
          <w:r w:rsidRPr="00931D48">
            <w:rPr>
              <w:snapToGrid w:val="0"/>
            </w:rPr>
            <w:fldChar w:fldCharType="separate"/>
          </w:r>
          <w:r>
            <w:rPr>
              <w:noProof/>
              <w:snapToGrid w:val="0"/>
            </w:rPr>
            <w:t>1</w:t>
          </w:r>
          <w:r w:rsidRPr="00931D48">
            <w:rPr>
              <w:snapToGrid w:val="0"/>
            </w:rPr>
            <w:fldChar w:fldCharType="end"/>
          </w:r>
          <w:r w:rsidRPr="00931D48">
            <w:rPr>
              <w:snapToGrid w:val="0"/>
            </w:rPr>
            <w:t xml:space="preserve"> of </w:t>
          </w:r>
          <w:r w:rsidRPr="00931D48">
            <w:rPr>
              <w:snapToGrid w:val="0"/>
            </w:rPr>
            <w:fldChar w:fldCharType="begin"/>
          </w:r>
          <w:r w:rsidRPr="00931D48">
            <w:rPr>
              <w:snapToGrid w:val="0"/>
            </w:rPr>
            <w:instrText xml:space="preserve"> NUMPAGES  \* Arabic  \* MERGEFORMAT </w:instrText>
          </w:r>
          <w:r w:rsidRPr="00931D48">
            <w:rPr>
              <w:snapToGrid w:val="0"/>
            </w:rPr>
            <w:fldChar w:fldCharType="separate"/>
          </w:r>
          <w:r>
            <w:rPr>
              <w:noProof/>
              <w:snapToGrid w:val="0"/>
            </w:rPr>
            <w:t>20</w:t>
          </w:r>
          <w:r w:rsidRPr="00931D48">
            <w:rPr>
              <w:snapToGrid w:val="0"/>
            </w:rPr>
            <w:fldChar w:fldCharType="end"/>
          </w:r>
        </w:p>
      </w:tc>
    </w:tr>
    <w:tr w:rsidR="00FF45AF" w14:paraId="2C1CC5E0" w14:textId="77777777" w:rsidTr="00931D48">
      <w:trPr>
        <w:jc w:val="center"/>
      </w:trPr>
      <w:tc>
        <w:tcPr>
          <w:tcW w:w="10497" w:type="dxa"/>
          <w:gridSpan w:val="2"/>
          <w:tcBorders>
            <w:top w:val="single" w:sz="18" w:space="0" w:color="000000"/>
          </w:tcBorders>
          <w:shd w:val="clear" w:color="auto" w:fill="auto"/>
          <w:vAlign w:val="center"/>
        </w:tcPr>
        <w:p w14:paraId="47B2A97C" w14:textId="77777777" w:rsidR="005D35F4" w:rsidRPr="00931D48" w:rsidRDefault="00BA146A" w:rsidP="00931D48">
          <w:pPr>
            <w:pStyle w:val="Footer"/>
            <w:jc w:val="center"/>
            <w:rPr>
              <w:snapToGrid w:val="0"/>
            </w:rPr>
          </w:pPr>
          <w:r w:rsidRPr="00931D48">
            <w:rPr>
              <w:snapToGrid w:val="0"/>
            </w:rPr>
            <w:t xml:space="preserve">This </w:t>
          </w:r>
          <w:r w:rsidRPr="00931D48">
            <w:rPr>
              <w:b/>
              <w:snapToGrid w:val="0"/>
            </w:rPr>
            <w:fldChar w:fldCharType="begin"/>
          </w:r>
          <w:r w:rsidRPr="00931D48">
            <w:rPr>
              <w:b/>
              <w:snapToGrid w:val="0"/>
            </w:rPr>
            <w:instrText xml:space="preserve"> DOCVARIABLE QPulse_DocStatus \* MERGEFORMAT </w:instrText>
          </w:r>
          <w:r w:rsidRPr="00931D48">
            <w:rPr>
              <w:b/>
              <w:snapToGrid w:val="0"/>
            </w:rPr>
            <w:fldChar w:fldCharType="separate"/>
          </w:r>
          <w:r w:rsidRPr="00931D48">
            <w:rPr>
              <w:b/>
              <w:snapToGrid w:val="0"/>
            </w:rPr>
            <w:t>Active</w:t>
          </w:r>
          <w:r w:rsidRPr="00931D48">
            <w:rPr>
              <w:b/>
              <w:snapToGrid w:val="0"/>
            </w:rPr>
            <w:fldChar w:fldCharType="end"/>
          </w:r>
          <w:r>
            <w:rPr>
              <w:snapToGrid w:val="0"/>
            </w:rPr>
            <w:t xml:space="preserve"> </w:t>
          </w:r>
          <w:r w:rsidRPr="00931D48">
            <w:rPr>
              <w:snapToGrid w:val="0"/>
            </w:rPr>
            <w:t xml:space="preserve">copy of the document was accessed by </w:t>
          </w:r>
          <w:r w:rsidRPr="00931D48">
            <w:rPr>
              <w:b/>
              <w:snapToGrid w:val="0"/>
            </w:rPr>
            <w:fldChar w:fldCharType="begin"/>
          </w:r>
          <w:r w:rsidRPr="00931D48">
            <w:rPr>
              <w:b/>
              <w:snapToGrid w:val="0"/>
            </w:rPr>
            <w:instrText xml:space="preserve"> DOCVARIABLE QPulse_CurrentUserName \* MERGEFORMAT </w:instrText>
          </w:r>
          <w:r w:rsidRPr="00931D48">
            <w:rPr>
              <w:b/>
              <w:snapToGrid w:val="0"/>
            </w:rPr>
            <w:fldChar w:fldCharType="separate"/>
          </w:r>
          <w:r>
            <w:rPr>
              <w:b/>
              <w:snapToGrid w:val="0"/>
            </w:rPr>
            <w:t>Simon, Jermin</w:t>
          </w:r>
          <w:r w:rsidRPr="00931D48">
            <w:rPr>
              <w:b/>
              <w:snapToGrid w:val="0"/>
            </w:rPr>
            <w:fldChar w:fldCharType="end"/>
          </w:r>
          <w:r w:rsidRPr="00931D48">
            <w:rPr>
              <w:snapToGrid w:val="0"/>
            </w:rPr>
            <w:t xml:space="preserve"> on </w:t>
          </w:r>
          <w:r w:rsidRPr="00931D48">
            <w:rPr>
              <w:b/>
              <w:snapToGrid w:val="0"/>
            </w:rPr>
            <w:fldChar w:fldCharType="begin"/>
          </w:r>
          <w:r w:rsidRPr="00931D48">
            <w:rPr>
              <w:b/>
              <w:snapToGrid w:val="0"/>
            </w:rPr>
            <w:instrText xml:space="preserve"> DOCVARIABLE QPulse_CurrentDateTime \* MERGEFORMAT </w:instrText>
          </w:r>
          <w:r w:rsidRPr="00931D48">
            <w:rPr>
              <w:b/>
              <w:snapToGrid w:val="0"/>
            </w:rPr>
            <w:fldChar w:fldCharType="separate"/>
          </w:r>
          <w:r>
            <w:rPr>
              <w:b/>
              <w:snapToGrid w:val="0"/>
            </w:rPr>
            <w:t>14/03/2023</w:t>
          </w:r>
          <w:r w:rsidRPr="00931D48">
            <w:rPr>
              <w:b/>
              <w:snapToGrid w:val="0"/>
            </w:rPr>
            <w:t xml:space="preserve"> 17:27:42</w:t>
          </w:r>
          <w:r w:rsidRPr="00931D48">
            <w:rPr>
              <w:b/>
              <w:snapToGrid w:val="0"/>
            </w:rPr>
            <w:fldChar w:fldCharType="end"/>
          </w:r>
        </w:p>
      </w:tc>
    </w:tr>
  </w:tbl>
  <w:p w14:paraId="66DFF552" w14:textId="77777777" w:rsidR="005D35F4" w:rsidRPr="00931D48" w:rsidRDefault="00BA146A" w:rsidP="00931D48">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3DF2A8" w14:textId="77777777" w:rsidR="00214005" w:rsidRDefault="00BA146A">
    <w:pP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A6A7EF" w14:textId="77777777" w:rsidR="00000000" w:rsidRDefault="00BA146A">
      <w:pPr>
        <w:spacing w:line="240" w:lineRule="auto"/>
      </w:pPr>
      <w:r>
        <w:separator/>
      </w:r>
    </w:p>
  </w:footnote>
  <w:footnote w:type="continuationSeparator" w:id="0">
    <w:p w14:paraId="511388CB" w14:textId="77777777" w:rsidR="00000000" w:rsidRDefault="00BA14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8AB3B" w14:textId="77777777" w:rsidR="00214005" w:rsidRDefault="00BA146A">
    <w:pPr>
      <w:spacing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30" w:type="dxa"/>
      <w:jc w:val="center"/>
      <w:tblLayout w:type="fixed"/>
      <w:tblLook w:val="04A0" w:firstRow="1" w:lastRow="0" w:firstColumn="1" w:lastColumn="0" w:noHBand="0" w:noVBand="1"/>
    </w:tblPr>
    <w:tblGrid>
      <w:gridCol w:w="1017"/>
      <w:gridCol w:w="1134"/>
      <w:gridCol w:w="977"/>
      <w:gridCol w:w="1134"/>
      <w:gridCol w:w="2268"/>
      <w:gridCol w:w="1008"/>
      <w:gridCol w:w="850"/>
      <w:gridCol w:w="2142"/>
    </w:tblGrid>
    <w:tr w:rsidR="00FF45AF" w14:paraId="65776ECC" w14:textId="77777777" w:rsidTr="00EE716C">
      <w:trPr>
        <w:trHeight w:val="569"/>
        <w:jc w:val="center"/>
      </w:trPr>
      <w:tc>
        <w:tcPr>
          <w:tcW w:w="2151" w:type="dxa"/>
          <w:gridSpan w:val="2"/>
          <w:shd w:val="clear" w:color="auto" w:fill="auto"/>
          <w:tcMar>
            <w:left w:w="0" w:type="dxa"/>
            <w:right w:w="0" w:type="dxa"/>
          </w:tcMar>
          <w:vAlign w:val="center"/>
        </w:tcPr>
        <w:p w14:paraId="47F8CF78" w14:textId="77777777" w:rsidR="005D35F4" w:rsidRPr="005830B3" w:rsidRDefault="00BA146A" w:rsidP="00C55C07">
          <w:pPr>
            <w:tabs>
              <w:tab w:val="center" w:pos="4513"/>
              <w:tab w:val="center" w:pos="5490"/>
              <w:tab w:val="right" w:pos="9026"/>
              <w:tab w:val="right" w:pos="9450"/>
            </w:tabs>
            <w:spacing w:line="240" w:lineRule="auto"/>
            <w:jc w:val="center"/>
            <w:rPr>
              <w:rFonts w:cs="Calibri"/>
              <w:b/>
              <w:color w:val="000000"/>
              <w:sz w:val="16"/>
            </w:rPr>
          </w:pPr>
          <w:r>
            <w:rPr>
              <w:rFonts w:cs="Calibri"/>
              <w:noProof/>
              <w:lang w:eastAsia="en-GB"/>
            </w:rPr>
            <w:drawing>
              <wp:inline distT="0" distB="0" distL="0" distR="0" wp14:anchorId="5A02B211" wp14:editId="3476157C">
                <wp:extent cx="361950" cy="3429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9978" t="40817" r="75346"/>
                        <a:stretch>
                          <a:fillRect/>
                        </a:stretch>
                      </pic:blipFill>
                      <pic:spPr bwMode="auto">
                        <a:xfrm>
                          <a:off x="0" y="0"/>
                          <a:ext cx="361950" cy="342900"/>
                        </a:xfrm>
                        <a:prstGeom prst="rect">
                          <a:avLst/>
                        </a:prstGeom>
                        <a:noFill/>
                        <a:ln>
                          <a:noFill/>
                        </a:ln>
                      </pic:spPr>
                    </pic:pic>
                  </a:graphicData>
                </a:graphic>
              </wp:inline>
            </w:drawing>
          </w:r>
        </w:p>
      </w:tc>
      <w:tc>
        <w:tcPr>
          <w:tcW w:w="6237" w:type="dxa"/>
          <w:gridSpan w:val="5"/>
          <w:tcBorders>
            <w:bottom w:val="single" w:sz="4" w:space="0" w:color="auto"/>
            <w:right w:val="single" w:sz="4" w:space="0" w:color="000000"/>
          </w:tcBorders>
          <w:shd w:val="clear" w:color="auto" w:fill="auto"/>
          <w:vAlign w:val="center"/>
        </w:tcPr>
        <w:p w14:paraId="2F3C0EBA" w14:textId="77777777" w:rsidR="005D35F4" w:rsidRPr="005830B3" w:rsidRDefault="00BA146A" w:rsidP="00CA1105">
          <w:pPr>
            <w:tabs>
              <w:tab w:val="center" w:pos="4513"/>
              <w:tab w:val="center" w:pos="5490"/>
              <w:tab w:val="right" w:pos="9026"/>
              <w:tab w:val="right" w:pos="9450"/>
            </w:tabs>
            <w:spacing w:line="240" w:lineRule="auto"/>
            <w:jc w:val="center"/>
            <w:rPr>
              <w:rFonts w:cs="Calibri"/>
              <w:b/>
              <w:color w:val="000000"/>
              <w:sz w:val="24"/>
              <w:szCs w:val="24"/>
            </w:rPr>
          </w:pPr>
          <w:r>
            <w:rPr>
              <w:rFonts w:cs="Calibri"/>
              <w:b/>
              <w:color w:val="000000"/>
              <w:sz w:val="24"/>
              <w:szCs w:val="24"/>
            </w:rPr>
            <w:fldChar w:fldCharType="begin"/>
          </w:r>
          <w:r>
            <w:rPr>
              <w:rFonts w:cs="Calibri"/>
              <w:b/>
              <w:color w:val="000000"/>
              <w:sz w:val="24"/>
              <w:szCs w:val="24"/>
            </w:rPr>
            <w:instrText xml:space="preserve"> DOCVARIABLE QPulse_DocTitle \* MERGEFORMAT </w:instrText>
          </w:r>
          <w:r>
            <w:rPr>
              <w:rFonts w:cs="Calibri"/>
              <w:b/>
              <w:color w:val="000000"/>
              <w:sz w:val="24"/>
              <w:szCs w:val="24"/>
            </w:rPr>
            <w:fldChar w:fldCharType="separate"/>
          </w:r>
          <w:r>
            <w:rPr>
              <w:rFonts w:cs="Calibri"/>
              <w:b/>
              <w:color w:val="000000"/>
              <w:sz w:val="24"/>
              <w:szCs w:val="24"/>
            </w:rPr>
            <w:t>Immunophenotypic Interpretation of Haematological Malignancies</w:t>
          </w:r>
          <w:r>
            <w:rPr>
              <w:rFonts w:cs="Calibri"/>
              <w:b/>
              <w:color w:val="000000"/>
              <w:sz w:val="24"/>
              <w:szCs w:val="24"/>
            </w:rPr>
            <w:fldChar w:fldCharType="end"/>
          </w:r>
        </w:p>
      </w:tc>
      <w:tc>
        <w:tcPr>
          <w:tcW w:w="2142" w:type="dxa"/>
          <w:tcBorders>
            <w:left w:val="single" w:sz="4" w:space="0" w:color="000000"/>
          </w:tcBorders>
          <w:shd w:val="clear" w:color="auto" w:fill="000000" w:themeFill="text1"/>
          <w:vAlign w:val="center"/>
        </w:tcPr>
        <w:p w14:paraId="2E0DD122" w14:textId="77777777" w:rsidR="005D35F4" w:rsidRDefault="00BA146A" w:rsidP="0044623B">
          <w:pPr>
            <w:tabs>
              <w:tab w:val="center" w:pos="4513"/>
              <w:tab w:val="center" w:pos="5490"/>
              <w:tab w:val="right" w:pos="9026"/>
              <w:tab w:val="right" w:pos="9450"/>
            </w:tabs>
            <w:spacing w:line="240" w:lineRule="auto"/>
            <w:ind w:left="-105" w:right="-96"/>
            <w:jc w:val="center"/>
            <w:rPr>
              <w:rFonts w:cs="Calibri"/>
              <w:bCs/>
              <w:color w:val="FFFFFF" w:themeColor="background1"/>
              <w:sz w:val="24"/>
              <w:szCs w:val="14"/>
            </w:rPr>
          </w:pPr>
          <w:r w:rsidRPr="0044623B">
            <w:rPr>
              <w:rFonts w:cs="Calibri"/>
              <w:b/>
              <w:color w:val="FFFFFF" w:themeColor="background1"/>
              <w:sz w:val="40"/>
              <w:szCs w:val="20"/>
            </w:rPr>
            <w:t>P</w:t>
          </w:r>
          <w:r w:rsidRPr="0044623B">
            <w:rPr>
              <w:rFonts w:cs="Calibri"/>
              <w:bCs/>
              <w:color w:val="FFFFFF" w:themeColor="background1"/>
              <w:sz w:val="24"/>
              <w:szCs w:val="14"/>
            </w:rPr>
            <w:t>RO</w:t>
          </w:r>
          <w:r w:rsidRPr="0044623B">
            <w:rPr>
              <w:rFonts w:cs="Calibri"/>
              <w:bCs/>
              <w:color w:val="FFFFFF" w:themeColor="background1"/>
              <w:sz w:val="24"/>
              <w:szCs w:val="14"/>
            </w:rPr>
            <w:t>TOCOL</w:t>
          </w:r>
        </w:p>
        <w:p w14:paraId="631CDDD7" w14:textId="77777777" w:rsidR="003F5748" w:rsidRPr="0044623B" w:rsidRDefault="00BA146A" w:rsidP="0044623B">
          <w:pPr>
            <w:tabs>
              <w:tab w:val="center" w:pos="4513"/>
              <w:tab w:val="center" w:pos="5490"/>
              <w:tab w:val="right" w:pos="9026"/>
              <w:tab w:val="right" w:pos="9450"/>
            </w:tabs>
            <w:spacing w:line="240" w:lineRule="auto"/>
            <w:ind w:left="-105" w:right="-96"/>
            <w:jc w:val="center"/>
            <w:rPr>
              <w:rFonts w:cs="Calibri"/>
              <w:bCs/>
              <w:color w:val="FFFFFF" w:themeColor="background1"/>
              <w:sz w:val="14"/>
              <w:szCs w:val="14"/>
            </w:rPr>
          </w:pPr>
          <w:r>
            <w:rPr>
              <w:rFonts w:cs="Calibri"/>
              <w:bCs/>
              <w:color w:val="FFFFFF" w:themeColor="background1"/>
              <w:sz w:val="24"/>
              <w:szCs w:val="14"/>
            </w:rPr>
            <w:t>ELECTRONIC</w:t>
          </w:r>
        </w:p>
      </w:tc>
    </w:tr>
    <w:tr w:rsidR="00FF45AF" w14:paraId="5A213BE8" w14:textId="77777777" w:rsidTr="00EE716C">
      <w:trPr>
        <w:trHeight w:val="53"/>
        <w:jc w:val="center"/>
      </w:trPr>
      <w:tc>
        <w:tcPr>
          <w:tcW w:w="10530" w:type="dxa"/>
          <w:gridSpan w:val="8"/>
          <w:shd w:val="clear" w:color="auto" w:fill="auto"/>
          <w:vAlign w:val="center"/>
        </w:tcPr>
        <w:p w14:paraId="31E28551" w14:textId="77777777" w:rsidR="005D35F4" w:rsidRPr="005830B3" w:rsidRDefault="00BA146A" w:rsidP="00CA1105">
          <w:pPr>
            <w:tabs>
              <w:tab w:val="center" w:pos="4513"/>
              <w:tab w:val="center" w:pos="5490"/>
              <w:tab w:val="right" w:pos="9026"/>
              <w:tab w:val="right" w:pos="9450"/>
            </w:tabs>
            <w:spacing w:line="240" w:lineRule="auto"/>
            <w:ind w:left="-66" w:right="-95"/>
            <w:jc w:val="center"/>
            <w:rPr>
              <w:rFonts w:cs="Calibri"/>
              <w:color w:val="000000"/>
              <w:sz w:val="2"/>
              <w:szCs w:val="24"/>
            </w:rPr>
          </w:pPr>
        </w:p>
      </w:tc>
    </w:tr>
    <w:tr w:rsidR="00FF45AF" w14:paraId="35D216D3" w14:textId="77777777" w:rsidTr="00EE716C">
      <w:trPr>
        <w:trHeight w:val="87"/>
        <w:jc w:val="center"/>
      </w:trPr>
      <w:tc>
        <w:tcPr>
          <w:tcW w:w="1017" w:type="dxa"/>
          <w:shd w:val="clear" w:color="auto" w:fill="auto"/>
          <w:tcMar>
            <w:left w:w="0" w:type="dxa"/>
            <w:right w:w="28" w:type="dxa"/>
          </w:tcMar>
          <w:vAlign w:val="center"/>
        </w:tcPr>
        <w:p w14:paraId="4804180F" w14:textId="77777777" w:rsidR="005D35F4" w:rsidRPr="005830B3" w:rsidRDefault="00BA146A" w:rsidP="00CA1105">
          <w:pPr>
            <w:tabs>
              <w:tab w:val="center" w:pos="4513"/>
              <w:tab w:val="center" w:pos="5490"/>
              <w:tab w:val="right" w:pos="9026"/>
              <w:tab w:val="right" w:pos="9450"/>
            </w:tabs>
            <w:spacing w:line="240" w:lineRule="auto"/>
            <w:ind w:left="-92"/>
            <w:jc w:val="right"/>
            <w:rPr>
              <w:rFonts w:cs="Calibri"/>
              <w:b/>
              <w:color w:val="000000"/>
              <w:sz w:val="16"/>
              <w:szCs w:val="24"/>
            </w:rPr>
          </w:pPr>
          <w:r>
            <w:rPr>
              <w:rFonts w:cs="Calibri"/>
              <w:color w:val="000000"/>
              <w:sz w:val="16"/>
              <w:szCs w:val="24"/>
            </w:rPr>
            <w:t>Protocol</w:t>
          </w:r>
          <w:r w:rsidRPr="005830B3">
            <w:rPr>
              <w:rFonts w:cs="Calibri"/>
              <w:color w:val="000000"/>
              <w:sz w:val="16"/>
              <w:szCs w:val="24"/>
            </w:rPr>
            <w:t xml:space="preserve"> No.:</w:t>
          </w:r>
        </w:p>
      </w:tc>
      <w:tc>
        <w:tcPr>
          <w:tcW w:w="2111" w:type="dxa"/>
          <w:gridSpan w:val="2"/>
          <w:tcBorders>
            <w:bottom w:val="single" w:sz="4" w:space="0" w:color="000000"/>
            <w:right w:val="single" w:sz="4" w:space="0" w:color="000000"/>
          </w:tcBorders>
          <w:shd w:val="clear" w:color="auto" w:fill="auto"/>
          <w:tcMar>
            <w:left w:w="0" w:type="dxa"/>
            <w:right w:w="28" w:type="dxa"/>
          </w:tcMar>
          <w:vAlign w:val="center"/>
        </w:tcPr>
        <w:p w14:paraId="601BDD0D" w14:textId="77777777" w:rsidR="005D35F4" w:rsidRPr="005830B3" w:rsidRDefault="00BA146A" w:rsidP="00CA1105">
          <w:pPr>
            <w:tabs>
              <w:tab w:val="center" w:pos="4513"/>
              <w:tab w:val="center" w:pos="5490"/>
              <w:tab w:val="right" w:pos="9026"/>
              <w:tab w:val="right" w:pos="9450"/>
            </w:tabs>
            <w:spacing w:line="240" w:lineRule="auto"/>
            <w:rPr>
              <w:rFonts w:cs="Calibri"/>
              <w:b/>
              <w:bCs/>
              <w:color w:val="000000"/>
              <w:sz w:val="20"/>
              <w:szCs w:val="24"/>
            </w:rPr>
          </w:pPr>
          <w:r>
            <w:rPr>
              <w:rFonts w:cs="Calibri"/>
              <w:b/>
              <w:bCs/>
              <w:color w:val="000000"/>
              <w:sz w:val="20"/>
              <w:szCs w:val="24"/>
            </w:rPr>
            <w:t xml:space="preserve"> </w:t>
          </w:r>
          <w:r>
            <w:rPr>
              <w:rFonts w:cs="Calibri"/>
              <w:b/>
              <w:bCs/>
              <w:color w:val="000000"/>
              <w:sz w:val="20"/>
              <w:szCs w:val="24"/>
            </w:rPr>
            <w:fldChar w:fldCharType="begin"/>
          </w:r>
          <w:r>
            <w:rPr>
              <w:rFonts w:cs="Calibri"/>
              <w:b/>
              <w:bCs/>
              <w:color w:val="000000"/>
              <w:sz w:val="20"/>
              <w:szCs w:val="24"/>
            </w:rPr>
            <w:instrText xml:space="preserve"> DOCVARIABLE QPulse_DocNumber \* MERGEFORMAT </w:instrText>
          </w:r>
          <w:r>
            <w:rPr>
              <w:rFonts w:cs="Calibri"/>
              <w:b/>
              <w:bCs/>
              <w:color w:val="000000"/>
              <w:sz w:val="20"/>
              <w:szCs w:val="24"/>
            </w:rPr>
            <w:fldChar w:fldCharType="separate"/>
          </w:r>
          <w:r>
            <w:rPr>
              <w:rFonts w:cs="Calibri"/>
              <w:b/>
              <w:bCs/>
              <w:color w:val="000000"/>
              <w:sz w:val="20"/>
              <w:szCs w:val="24"/>
            </w:rPr>
            <w:t>FFC-MP2-9</w:t>
          </w:r>
          <w:r>
            <w:rPr>
              <w:rFonts w:cs="Calibri"/>
              <w:b/>
              <w:bCs/>
              <w:color w:val="000000"/>
              <w:sz w:val="20"/>
              <w:szCs w:val="24"/>
            </w:rPr>
            <w:fldChar w:fldCharType="end"/>
          </w:r>
        </w:p>
      </w:tc>
      <w:tc>
        <w:tcPr>
          <w:tcW w:w="1134" w:type="dxa"/>
          <w:shd w:val="clear" w:color="auto" w:fill="auto"/>
          <w:tcMar>
            <w:left w:w="0" w:type="dxa"/>
            <w:right w:w="28" w:type="dxa"/>
          </w:tcMar>
          <w:vAlign w:val="center"/>
        </w:tcPr>
        <w:p w14:paraId="27FC2141" w14:textId="77777777" w:rsidR="005D35F4" w:rsidRPr="005830B3" w:rsidRDefault="00BA146A" w:rsidP="00CA1105">
          <w:pPr>
            <w:tabs>
              <w:tab w:val="center" w:pos="4513"/>
              <w:tab w:val="center" w:pos="5490"/>
              <w:tab w:val="right" w:pos="9026"/>
              <w:tab w:val="right" w:pos="9450"/>
            </w:tabs>
            <w:spacing w:line="240" w:lineRule="auto"/>
            <w:jc w:val="right"/>
            <w:rPr>
              <w:rFonts w:cs="Calibri"/>
              <w:color w:val="000000"/>
              <w:sz w:val="20"/>
              <w:szCs w:val="24"/>
            </w:rPr>
          </w:pPr>
          <w:r w:rsidRPr="005830B3">
            <w:rPr>
              <w:rFonts w:cs="Calibri"/>
              <w:color w:val="000000"/>
              <w:sz w:val="16"/>
              <w:szCs w:val="24"/>
            </w:rPr>
            <w:t>Effective Date:</w:t>
          </w:r>
        </w:p>
      </w:tc>
      <w:tc>
        <w:tcPr>
          <w:tcW w:w="2268" w:type="dxa"/>
          <w:tcBorders>
            <w:bottom w:val="single" w:sz="4" w:space="0" w:color="000000"/>
            <w:right w:val="single" w:sz="4" w:space="0" w:color="000000"/>
          </w:tcBorders>
          <w:shd w:val="clear" w:color="auto" w:fill="auto"/>
          <w:tcMar>
            <w:left w:w="0" w:type="dxa"/>
            <w:right w:w="28" w:type="dxa"/>
          </w:tcMar>
          <w:vAlign w:val="center"/>
        </w:tcPr>
        <w:p w14:paraId="0E9472D0" w14:textId="77777777" w:rsidR="005D35F4" w:rsidRPr="005830B3" w:rsidRDefault="00BA146A" w:rsidP="00CA1105">
          <w:pPr>
            <w:tabs>
              <w:tab w:val="center" w:pos="4513"/>
              <w:tab w:val="center" w:pos="5490"/>
              <w:tab w:val="right" w:pos="9026"/>
              <w:tab w:val="right" w:pos="9450"/>
            </w:tabs>
            <w:spacing w:line="240" w:lineRule="auto"/>
            <w:jc w:val="center"/>
            <w:rPr>
              <w:rFonts w:cs="Calibri"/>
              <w:color w:val="000000"/>
              <w:sz w:val="20"/>
              <w:szCs w:val="24"/>
            </w:rPr>
          </w:pPr>
          <w:r>
            <w:rPr>
              <w:rFonts w:cs="Calibri"/>
              <w:color w:val="000000"/>
              <w:sz w:val="20"/>
              <w:szCs w:val="24"/>
            </w:rPr>
            <w:fldChar w:fldCharType="begin"/>
          </w:r>
          <w:r>
            <w:rPr>
              <w:rFonts w:cs="Calibri"/>
              <w:color w:val="000000"/>
              <w:sz w:val="20"/>
              <w:szCs w:val="24"/>
            </w:rPr>
            <w:instrText xml:space="preserve"> DOCVARIABLE QPulse_DocActiveDate \* MERGEFORMAT </w:instrText>
          </w:r>
          <w:r>
            <w:rPr>
              <w:rFonts w:cs="Calibri"/>
              <w:color w:val="000000"/>
              <w:sz w:val="20"/>
              <w:szCs w:val="24"/>
            </w:rPr>
            <w:fldChar w:fldCharType="separate"/>
          </w:r>
          <w:r>
            <w:rPr>
              <w:rFonts w:cs="Calibri"/>
              <w:color w:val="000000"/>
              <w:sz w:val="20"/>
              <w:szCs w:val="24"/>
            </w:rPr>
            <w:t>23/11/2020</w:t>
          </w:r>
          <w:r>
            <w:rPr>
              <w:rFonts w:cs="Calibri"/>
              <w:color w:val="000000"/>
              <w:sz w:val="20"/>
              <w:szCs w:val="24"/>
            </w:rPr>
            <w:fldChar w:fldCharType="end"/>
          </w:r>
        </w:p>
      </w:tc>
      <w:tc>
        <w:tcPr>
          <w:tcW w:w="1008" w:type="dxa"/>
          <w:tcBorders>
            <w:left w:val="single" w:sz="4" w:space="0" w:color="000000"/>
          </w:tcBorders>
          <w:shd w:val="clear" w:color="auto" w:fill="auto"/>
          <w:tcMar>
            <w:left w:w="0" w:type="dxa"/>
            <w:right w:w="28" w:type="dxa"/>
          </w:tcMar>
          <w:vAlign w:val="center"/>
        </w:tcPr>
        <w:p w14:paraId="700551E1" w14:textId="77777777" w:rsidR="005D35F4" w:rsidRPr="005830B3" w:rsidRDefault="00BA146A" w:rsidP="00CA1105">
          <w:pPr>
            <w:tabs>
              <w:tab w:val="center" w:pos="4513"/>
              <w:tab w:val="center" w:pos="5490"/>
              <w:tab w:val="right" w:pos="9026"/>
              <w:tab w:val="right" w:pos="9450"/>
            </w:tabs>
            <w:spacing w:line="240" w:lineRule="auto"/>
            <w:ind w:left="-66"/>
            <w:jc w:val="right"/>
            <w:rPr>
              <w:rFonts w:cs="Calibri"/>
              <w:b/>
              <w:color w:val="000000"/>
              <w:sz w:val="16"/>
              <w:szCs w:val="24"/>
            </w:rPr>
          </w:pPr>
          <w:r w:rsidRPr="005830B3">
            <w:rPr>
              <w:rFonts w:cs="Calibri"/>
              <w:color w:val="000000"/>
              <w:sz w:val="16"/>
              <w:szCs w:val="24"/>
            </w:rPr>
            <w:t>Version No.:</w:t>
          </w:r>
        </w:p>
      </w:tc>
      <w:tc>
        <w:tcPr>
          <w:tcW w:w="2992" w:type="dxa"/>
          <w:gridSpan w:val="2"/>
          <w:tcBorders>
            <w:bottom w:val="single" w:sz="4" w:space="0" w:color="000000"/>
            <w:right w:val="single" w:sz="4" w:space="0" w:color="000000"/>
          </w:tcBorders>
          <w:shd w:val="clear" w:color="auto" w:fill="auto"/>
          <w:tcMar>
            <w:left w:w="0" w:type="dxa"/>
            <w:right w:w="28" w:type="dxa"/>
          </w:tcMar>
          <w:vAlign w:val="center"/>
        </w:tcPr>
        <w:p w14:paraId="1723070C" w14:textId="77777777" w:rsidR="005D35F4" w:rsidRPr="005830B3" w:rsidRDefault="00BA146A" w:rsidP="00CA1105">
          <w:pPr>
            <w:tabs>
              <w:tab w:val="center" w:pos="4513"/>
              <w:tab w:val="center" w:pos="5490"/>
              <w:tab w:val="right" w:pos="9026"/>
              <w:tab w:val="right" w:pos="9450"/>
            </w:tabs>
            <w:spacing w:line="240" w:lineRule="auto"/>
            <w:ind w:left="50"/>
            <w:jc w:val="center"/>
            <w:rPr>
              <w:rFonts w:cs="Calibri"/>
              <w:color w:val="000000"/>
              <w:sz w:val="20"/>
              <w:szCs w:val="24"/>
            </w:rPr>
          </w:pPr>
          <w:r>
            <w:rPr>
              <w:rFonts w:cs="Calibri"/>
              <w:color w:val="000000"/>
              <w:sz w:val="20"/>
              <w:szCs w:val="24"/>
            </w:rPr>
            <w:fldChar w:fldCharType="begin"/>
          </w:r>
          <w:r>
            <w:rPr>
              <w:rFonts w:cs="Calibri"/>
              <w:color w:val="000000"/>
              <w:sz w:val="20"/>
              <w:szCs w:val="24"/>
            </w:rPr>
            <w:instrText xml:space="preserve"> DOCVARIABLE QPulse_DocRevisionNumber \* MERGEFORMAT </w:instrText>
          </w:r>
          <w:r>
            <w:rPr>
              <w:rFonts w:cs="Calibri"/>
              <w:color w:val="000000"/>
              <w:sz w:val="20"/>
              <w:szCs w:val="24"/>
            </w:rPr>
            <w:fldChar w:fldCharType="separate"/>
          </w:r>
          <w:r>
            <w:rPr>
              <w:rFonts w:cs="Calibri"/>
              <w:color w:val="000000"/>
              <w:sz w:val="20"/>
              <w:szCs w:val="24"/>
            </w:rPr>
            <w:t>1</w:t>
          </w:r>
          <w:r>
            <w:rPr>
              <w:rFonts w:cs="Calibri"/>
              <w:color w:val="000000"/>
              <w:sz w:val="20"/>
              <w:szCs w:val="24"/>
            </w:rPr>
            <w:fldChar w:fldCharType="end"/>
          </w:r>
        </w:p>
      </w:tc>
    </w:tr>
  </w:tbl>
  <w:p w14:paraId="57C270B9" w14:textId="77777777" w:rsidR="005D35F4" w:rsidRPr="00931D48" w:rsidRDefault="00BA146A" w:rsidP="00931D48">
    <w:pPr>
      <w:rPr>
        <w:sz w:val="8"/>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A1211F" w14:textId="77777777" w:rsidR="00214005" w:rsidRDefault="00BA146A">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49C2AB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3642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612F9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BA6F9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C6EB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20C1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306AC6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96A54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E004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2E4C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B062515"/>
    <w:multiLevelType w:val="hybridMultilevel"/>
    <w:tmpl w:val="D312FC40"/>
    <w:lvl w:ilvl="0" w:tplc="2B8A91E4">
      <w:start w:val="1"/>
      <w:numFmt w:val="decimal"/>
      <w:lvlText w:val="%1."/>
      <w:lvlJc w:val="left"/>
      <w:pPr>
        <w:ind w:left="720" w:hanging="360"/>
      </w:pPr>
      <w:rPr>
        <w:rFonts w:hint="default"/>
      </w:rPr>
    </w:lvl>
    <w:lvl w:ilvl="1" w:tplc="71FA082C" w:tentative="1">
      <w:start w:val="1"/>
      <w:numFmt w:val="lowerLetter"/>
      <w:lvlText w:val="%2."/>
      <w:lvlJc w:val="left"/>
      <w:pPr>
        <w:ind w:left="1440" w:hanging="360"/>
      </w:pPr>
    </w:lvl>
    <w:lvl w:ilvl="2" w:tplc="DCF08FCA" w:tentative="1">
      <w:start w:val="1"/>
      <w:numFmt w:val="lowerRoman"/>
      <w:lvlText w:val="%3."/>
      <w:lvlJc w:val="right"/>
      <w:pPr>
        <w:ind w:left="2160" w:hanging="180"/>
      </w:pPr>
    </w:lvl>
    <w:lvl w:ilvl="3" w:tplc="C0C007DE" w:tentative="1">
      <w:start w:val="1"/>
      <w:numFmt w:val="decimal"/>
      <w:lvlText w:val="%4."/>
      <w:lvlJc w:val="left"/>
      <w:pPr>
        <w:ind w:left="2880" w:hanging="360"/>
      </w:pPr>
    </w:lvl>
    <w:lvl w:ilvl="4" w:tplc="12F49DF2" w:tentative="1">
      <w:start w:val="1"/>
      <w:numFmt w:val="lowerLetter"/>
      <w:lvlText w:val="%5."/>
      <w:lvlJc w:val="left"/>
      <w:pPr>
        <w:ind w:left="3600" w:hanging="360"/>
      </w:pPr>
    </w:lvl>
    <w:lvl w:ilvl="5" w:tplc="B84018C6" w:tentative="1">
      <w:start w:val="1"/>
      <w:numFmt w:val="lowerRoman"/>
      <w:lvlText w:val="%6."/>
      <w:lvlJc w:val="right"/>
      <w:pPr>
        <w:ind w:left="4320" w:hanging="180"/>
      </w:pPr>
    </w:lvl>
    <w:lvl w:ilvl="6" w:tplc="C6DA1268" w:tentative="1">
      <w:start w:val="1"/>
      <w:numFmt w:val="decimal"/>
      <w:lvlText w:val="%7."/>
      <w:lvlJc w:val="left"/>
      <w:pPr>
        <w:ind w:left="5040" w:hanging="360"/>
      </w:pPr>
    </w:lvl>
    <w:lvl w:ilvl="7" w:tplc="6E48274C" w:tentative="1">
      <w:start w:val="1"/>
      <w:numFmt w:val="lowerLetter"/>
      <w:lvlText w:val="%8."/>
      <w:lvlJc w:val="left"/>
      <w:pPr>
        <w:ind w:left="5760" w:hanging="360"/>
      </w:pPr>
    </w:lvl>
    <w:lvl w:ilvl="8" w:tplc="D610E210" w:tentative="1">
      <w:start w:val="1"/>
      <w:numFmt w:val="lowerRoman"/>
      <w:lvlText w:val="%9."/>
      <w:lvlJc w:val="right"/>
      <w:pPr>
        <w:ind w:left="6480" w:hanging="180"/>
      </w:pPr>
    </w:lvl>
  </w:abstractNum>
  <w:abstractNum w:abstractNumId="11" w15:restartNumberingAfterBreak="0">
    <w:nsid w:val="51BC5069"/>
    <w:multiLevelType w:val="multilevel"/>
    <w:tmpl w:val="9AECD650"/>
    <w:lvl w:ilvl="0">
      <w:start w:val="1"/>
      <w:numFmt w:val="decimal"/>
      <w:pStyle w:val="Heading-1"/>
      <w:lvlText w:val="%1"/>
      <w:lvlJc w:val="left"/>
      <w:pPr>
        <w:ind w:left="1080" w:hanging="720"/>
      </w:pPr>
      <w:rPr>
        <w:rFonts w:hint="default"/>
      </w:rPr>
    </w:lvl>
    <w:lvl w:ilvl="1">
      <w:start w:val="1"/>
      <w:numFmt w:val="decimal"/>
      <w:pStyle w:val="Heading-2"/>
      <w:lvlText w:val="%1.%2"/>
      <w:lvlJc w:val="left"/>
      <w:pPr>
        <w:ind w:left="1440" w:hanging="360"/>
      </w:pPr>
      <w:rPr>
        <w:rFonts w:hint="default"/>
      </w:rPr>
    </w:lvl>
    <w:lvl w:ilvl="2">
      <w:start w:val="1"/>
      <w:numFmt w:val="decimal"/>
      <w:pStyle w:val="Text-1"/>
      <w:lvlText w:val="%1.%2.%3"/>
      <w:lvlJc w:val="left"/>
      <w:pPr>
        <w:ind w:left="2160" w:hanging="180"/>
      </w:pPr>
      <w:rPr>
        <w:rFonts w:hint="default"/>
      </w:rPr>
    </w:lvl>
    <w:lvl w:ilvl="3">
      <w:start w:val="1"/>
      <w:numFmt w:val="decimal"/>
      <w:pStyle w:val="Text-2"/>
      <w:lvlText w:val="%1.%2.%3.%4"/>
      <w:lvlJc w:val="left"/>
      <w:pPr>
        <w:ind w:left="2880" w:hanging="360"/>
      </w:pPr>
      <w:rPr>
        <w:rFonts w:hint="default"/>
      </w:rPr>
    </w:lvl>
    <w:lvl w:ilvl="4">
      <w:start w:val="1"/>
      <w:numFmt w:val="decimal"/>
      <w:pStyle w:val="Text-3"/>
      <w:lvlText w:val="%1.%2.%3.%4.%5"/>
      <w:lvlJc w:val="left"/>
      <w:pPr>
        <w:ind w:left="3600" w:hanging="360"/>
      </w:pPr>
      <w:rPr>
        <w:rFonts w:hint="default"/>
      </w:rPr>
    </w:lvl>
    <w:lvl w:ilvl="5">
      <w:start w:val="1"/>
      <w:numFmt w:val="decimal"/>
      <w:lvlText w:val="%5.%6"/>
      <w:lvlJc w:val="left"/>
      <w:pPr>
        <w:ind w:left="4320" w:hanging="180"/>
      </w:pPr>
      <w:rPr>
        <w:rFonts w:hint="default"/>
      </w:rPr>
    </w:lvl>
    <w:lvl w:ilvl="6">
      <w:start w:val="1"/>
      <w:numFmt w:val="decimal"/>
      <w:lvlText w:val="%7.%6"/>
      <w:lvlJc w:val="left"/>
      <w:pPr>
        <w:ind w:left="5040" w:hanging="360"/>
      </w:pPr>
      <w:rPr>
        <w:rFonts w:hint="default"/>
      </w:rPr>
    </w:lvl>
    <w:lvl w:ilvl="7">
      <w:start w:val="1"/>
      <w:numFmt w:val="decimal"/>
      <w:lvlText w:val="%7.%8"/>
      <w:lvlJc w:val="left"/>
      <w:pPr>
        <w:ind w:left="5760" w:hanging="360"/>
      </w:pPr>
      <w:rPr>
        <w:rFonts w:hint="default"/>
      </w:rPr>
    </w:lvl>
    <w:lvl w:ilvl="8">
      <w:start w:val="1"/>
      <w:numFmt w:val="decimal"/>
      <w:lvlText w:val="%8.%9"/>
      <w:lvlJc w:val="left"/>
      <w:pPr>
        <w:ind w:left="6480" w:hanging="180"/>
      </w:pPr>
      <w:rPr>
        <w:rFonts w:hint="default"/>
      </w:rPr>
    </w:lvl>
  </w:abstractNum>
  <w:abstractNum w:abstractNumId="12" w15:restartNumberingAfterBreak="0">
    <w:nsid w:val="63BD19E8"/>
    <w:multiLevelType w:val="hybridMultilevel"/>
    <w:tmpl w:val="7F5A0204"/>
    <w:lvl w:ilvl="0" w:tplc="32429B82">
      <w:start w:val="1"/>
      <w:numFmt w:val="decimal"/>
      <w:lvlText w:val="%1."/>
      <w:lvlJc w:val="left"/>
      <w:pPr>
        <w:ind w:left="720" w:hanging="360"/>
      </w:pPr>
      <w:rPr>
        <w:rFonts w:hint="default"/>
      </w:rPr>
    </w:lvl>
    <w:lvl w:ilvl="1" w:tplc="2F2639E4" w:tentative="1">
      <w:start w:val="1"/>
      <w:numFmt w:val="lowerLetter"/>
      <w:lvlText w:val="%2."/>
      <w:lvlJc w:val="left"/>
      <w:pPr>
        <w:ind w:left="1440" w:hanging="360"/>
      </w:pPr>
    </w:lvl>
    <w:lvl w:ilvl="2" w:tplc="2D685D4E" w:tentative="1">
      <w:start w:val="1"/>
      <w:numFmt w:val="lowerRoman"/>
      <w:lvlText w:val="%3."/>
      <w:lvlJc w:val="right"/>
      <w:pPr>
        <w:ind w:left="2160" w:hanging="180"/>
      </w:pPr>
    </w:lvl>
    <w:lvl w:ilvl="3" w:tplc="D4148806" w:tentative="1">
      <w:start w:val="1"/>
      <w:numFmt w:val="decimal"/>
      <w:lvlText w:val="%4."/>
      <w:lvlJc w:val="left"/>
      <w:pPr>
        <w:ind w:left="2880" w:hanging="360"/>
      </w:pPr>
    </w:lvl>
    <w:lvl w:ilvl="4" w:tplc="F1A006AA" w:tentative="1">
      <w:start w:val="1"/>
      <w:numFmt w:val="lowerLetter"/>
      <w:lvlText w:val="%5."/>
      <w:lvlJc w:val="left"/>
      <w:pPr>
        <w:ind w:left="3600" w:hanging="360"/>
      </w:pPr>
    </w:lvl>
    <w:lvl w:ilvl="5" w:tplc="EBB080B6" w:tentative="1">
      <w:start w:val="1"/>
      <w:numFmt w:val="lowerRoman"/>
      <w:lvlText w:val="%6."/>
      <w:lvlJc w:val="right"/>
      <w:pPr>
        <w:ind w:left="4320" w:hanging="180"/>
      </w:pPr>
    </w:lvl>
    <w:lvl w:ilvl="6" w:tplc="6C28945A" w:tentative="1">
      <w:start w:val="1"/>
      <w:numFmt w:val="decimal"/>
      <w:lvlText w:val="%7."/>
      <w:lvlJc w:val="left"/>
      <w:pPr>
        <w:ind w:left="5040" w:hanging="360"/>
      </w:pPr>
    </w:lvl>
    <w:lvl w:ilvl="7" w:tplc="C36230E0" w:tentative="1">
      <w:start w:val="1"/>
      <w:numFmt w:val="lowerLetter"/>
      <w:lvlText w:val="%8."/>
      <w:lvlJc w:val="left"/>
      <w:pPr>
        <w:ind w:left="5760" w:hanging="360"/>
      </w:pPr>
    </w:lvl>
    <w:lvl w:ilvl="8" w:tplc="895C0562" w:tentative="1">
      <w:start w:val="1"/>
      <w:numFmt w:val="lowerRoman"/>
      <w:lvlText w:val="%9."/>
      <w:lvlJc w:val="right"/>
      <w:pPr>
        <w:ind w:left="6480" w:hanging="180"/>
      </w:pPr>
    </w:lvl>
  </w:abstractNum>
  <w:num w:numId="1">
    <w:abstractNumId w:val="11"/>
  </w:num>
  <w:num w:numId="2">
    <w:abstractNumId w:val="12"/>
  </w:num>
  <w:num w:numId="3">
    <w:abstractNumId w:val="10"/>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formatting="1" w:enforcement="1" w:cryptProviderType="rsaFull" w:cryptAlgorithmClass="hash" w:cryptAlgorithmType="typeAny" w:cryptAlgorithmSid="4" w:cryptSpinCount="100000" w:hash="qRa3oLomIun+vusXgm0SLI62xns=" w:salt="20wSkpTtv+0jEFVhqN/Jk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QPulse_CurrentDateTime" w:val="14/03/2023 17:27:42"/>
    <w:docVar w:name="QPulse_CurrentUserName" w:val="Simon, Jermin"/>
    <w:docVar w:name="QPulse_DatabaseAlias" w:val="TDL_G_Live"/>
    <w:docVar w:name="QPulse_DocActiveDate" w:val="23/11/2020"/>
    <w:docVar w:name="QPulse_DocAuthor" w:val="Vitsaras, Evan"/>
    <w:docVar w:name="QPulse_DocChangeDetails" w:val="Transfer of &quot;old number&quot; to new template incorporating MS office tags replaces SOP1772"/>
    <w:docVar w:name="QPulse_DocLastReviewDate" w:val="23/11/2022"/>
    <w:docVar w:name="QPulse_DocLastReviewDetails" w:val="&lt;QPulse_DocLastReviewDetails&gt;"/>
    <w:docVar w:name="QPulse_DocLastReviewOwner" w:val="Ha, Phuong"/>
    <w:docVar w:name="QPulse_DocNumber" w:val="FFC-MP2-9"/>
    <w:docVar w:name="QPulse_DocOwner" w:val="Orfinada, Karen"/>
    <w:docVar w:name="QPulse_DocReviewDate" w:val="23/11/2024"/>
    <w:docVar w:name="QPulse_DocRevisionNumber" w:val="1"/>
    <w:docVar w:name="QPulse_DocStatus" w:val="Active"/>
    <w:docVar w:name="QPulse_DocTitle" w:val="Immunophenotypic Interpretation of Haematological Malignancies"/>
    <w:docVar w:name="QPulse_DocType" w:val="HSL Group\MP2 (Halo Level 2)\FFC-MP2 (Flow Cytometry Halo Level 2)\FFC-MP2 Standard Operating Procedures"/>
    <w:docVar w:name="QPulseSys_IsBacchusDocument" w:val="true"/>
    <w:docVar w:name="QPulseSys_IsDocBeingEdited" w:val="False"/>
    <w:docVar w:name="QPulseSys_SecProtectDocEnableCopy" w:val="False"/>
    <w:docVar w:name="QPulseSys_SecProtectDocEnableEdit" w:val="False"/>
    <w:docVar w:name="QPulseSys_SecProtectDocEnablePrint" w:val="False"/>
    <w:docVar w:name="QPulseSys_SecProtectDocEnablePrintPreview" w:val="False"/>
    <w:docVar w:name="QPulseSys_SecProtectDocEnablePublish" w:val="False"/>
    <w:docVar w:name="QPulseSys_SecProtectDocEnableSaveAs" w:val="False"/>
    <w:docVar w:name="QPulseSys_SecProtectDocEnableSend" w:val="Fals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7bd5116d-b44a-4a23-ac46-9df54eea2cfa"/>
  </w:docVars>
  <w:rsids>
    <w:rsidRoot w:val="00FF45AF"/>
    <w:rsid w:val="00BA146A"/>
    <w:rsid w:val="00FF45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0605F4"/>
  <w15:docId w15:val="{AE28CE3D-99DD-484A-877F-FC2354BF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31D48"/>
    <w:pPr>
      <w:spacing w:after="0" w:line="360" w:lineRule="auto"/>
    </w:pPr>
    <w:rPr>
      <w:rFonts w:ascii="Calibri" w:eastAsia="Calibri" w:hAnsi="Calibri" w:cs="Times New Roman"/>
    </w:rPr>
  </w:style>
  <w:style w:type="paragraph" w:styleId="Heading6">
    <w:name w:val="heading 6"/>
    <w:basedOn w:val="Normal"/>
    <w:next w:val="Normal"/>
    <w:link w:val="Heading6Char"/>
    <w:uiPriority w:val="9"/>
    <w:unhideWhenUsed/>
    <w:rsid w:val="00931D4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link w:val="Heading-1Char"/>
    <w:autoRedefine/>
    <w:qFormat/>
    <w:rsid w:val="00931D48"/>
    <w:pPr>
      <w:numPr>
        <w:numId w:val="1"/>
      </w:numPr>
      <w:pBdr>
        <w:top w:val="single" w:sz="4" w:space="1" w:color="auto" w:shadow="1"/>
        <w:left w:val="single" w:sz="4" w:space="4" w:color="auto" w:shadow="1"/>
        <w:bottom w:val="single" w:sz="4" w:space="1" w:color="auto" w:shadow="1"/>
        <w:right w:val="single" w:sz="4" w:space="4" w:color="auto" w:shadow="1"/>
      </w:pBdr>
      <w:shd w:val="clear" w:color="auto" w:fill="F2F2F2"/>
      <w:tabs>
        <w:tab w:val="left" w:pos="567"/>
      </w:tabs>
      <w:spacing w:line="240" w:lineRule="auto"/>
      <w:ind w:left="1134" w:hanging="1134"/>
      <w:jc w:val="center"/>
    </w:pPr>
    <w:rPr>
      <w:rFonts w:asciiTheme="minorHAnsi" w:hAnsiTheme="minorHAnsi" w:cs="Arial"/>
      <w:b/>
      <w:sz w:val="24"/>
    </w:rPr>
  </w:style>
  <w:style w:type="paragraph" w:customStyle="1" w:styleId="Heading-2">
    <w:name w:val="Heading-2"/>
    <w:basedOn w:val="Normal"/>
    <w:link w:val="Heading-2Char"/>
    <w:autoRedefine/>
    <w:qFormat/>
    <w:rsid w:val="00931D48"/>
    <w:pPr>
      <w:numPr>
        <w:ilvl w:val="1"/>
        <w:numId w:val="1"/>
      </w:numPr>
      <w:tabs>
        <w:tab w:val="left" w:pos="1134"/>
      </w:tabs>
      <w:ind w:left="1134" w:hanging="1134"/>
      <w:jc w:val="both"/>
    </w:pPr>
    <w:rPr>
      <w:rFonts w:cs="Arial"/>
      <w:b/>
    </w:rPr>
  </w:style>
  <w:style w:type="character" w:customStyle="1" w:styleId="Heading-1Char">
    <w:name w:val="Heading-1 Char"/>
    <w:link w:val="Heading-1"/>
    <w:rsid w:val="00931D48"/>
    <w:rPr>
      <w:rFonts w:eastAsia="Calibri" w:cs="Arial"/>
      <w:b/>
      <w:sz w:val="24"/>
      <w:shd w:val="clear" w:color="auto" w:fill="F2F2F2"/>
    </w:rPr>
  </w:style>
  <w:style w:type="paragraph" w:customStyle="1" w:styleId="Text-1">
    <w:name w:val="Text-1"/>
    <w:basedOn w:val="Normal"/>
    <w:link w:val="Text-1Char"/>
    <w:qFormat/>
    <w:rsid w:val="00931D48"/>
    <w:pPr>
      <w:numPr>
        <w:ilvl w:val="2"/>
        <w:numId w:val="1"/>
      </w:numPr>
      <w:tabs>
        <w:tab w:val="left" w:pos="1134"/>
      </w:tabs>
      <w:ind w:left="1134" w:hanging="1134"/>
    </w:pPr>
    <w:rPr>
      <w:rFonts w:cs="Arial"/>
    </w:rPr>
  </w:style>
  <w:style w:type="character" w:customStyle="1" w:styleId="Heading-2Char">
    <w:name w:val="Heading-2 Char"/>
    <w:link w:val="Heading-2"/>
    <w:rsid w:val="00931D48"/>
    <w:rPr>
      <w:rFonts w:ascii="Calibri" w:eastAsia="Calibri" w:hAnsi="Calibri" w:cs="Arial"/>
      <w:b/>
    </w:rPr>
  </w:style>
  <w:style w:type="paragraph" w:customStyle="1" w:styleId="BodyText">
    <w:name w:val="BodyText"/>
    <w:basedOn w:val="Heading-2"/>
    <w:link w:val="BodyTextChar"/>
    <w:qFormat/>
    <w:rsid w:val="00931D48"/>
    <w:pPr>
      <w:numPr>
        <w:ilvl w:val="0"/>
        <w:numId w:val="0"/>
      </w:numPr>
      <w:ind w:left="1134"/>
    </w:pPr>
    <w:rPr>
      <w:b w:val="0"/>
    </w:rPr>
  </w:style>
  <w:style w:type="character" w:customStyle="1" w:styleId="Text-1Char">
    <w:name w:val="Text-1 Char"/>
    <w:link w:val="Text-1"/>
    <w:rsid w:val="00931D48"/>
    <w:rPr>
      <w:rFonts w:ascii="Calibri" w:eastAsia="Calibri" w:hAnsi="Calibri" w:cs="Arial"/>
    </w:rPr>
  </w:style>
  <w:style w:type="paragraph" w:customStyle="1" w:styleId="Text-2">
    <w:name w:val="Text-2"/>
    <w:basedOn w:val="Text-1"/>
    <w:qFormat/>
    <w:rsid w:val="00931D48"/>
    <w:pPr>
      <w:numPr>
        <w:ilvl w:val="3"/>
      </w:numPr>
      <w:tabs>
        <w:tab w:val="num" w:pos="360"/>
      </w:tabs>
      <w:ind w:left="1134" w:hanging="1134"/>
    </w:pPr>
  </w:style>
  <w:style w:type="character" w:customStyle="1" w:styleId="BodyTextChar">
    <w:name w:val="BodyText Char"/>
    <w:link w:val="BodyText"/>
    <w:rsid w:val="00931D48"/>
    <w:rPr>
      <w:rFonts w:ascii="Calibri" w:eastAsia="Calibri" w:hAnsi="Calibri" w:cs="Arial"/>
    </w:rPr>
  </w:style>
  <w:style w:type="paragraph" w:customStyle="1" w:styleId="Text-3">
    <w:name w:val="Text-3"/>
    <w:basedOn w:val="Text-2"/>
    <w:qFormat/>
    <w:rsid w:val="00931D48"/>
    <w:pPr>
      <w:numPr>
        <w:ilvl w:val="4"/>
      </w:numPr>
      <w:tabs>
        <w:tab w:val="num" w:pos="360"/>
      </w:tabs>
      <w:ind w:left="1134" w:hanging="1134"/>
    </w:pPr>
  </w:style>
  <w:style w:type="paragraph" w:styleId="Header">
    <w:name w:val="header"/>
    <w:basedOn w:val="Normal"/>
    <w:link w:val="HeaderChar"/>
    <w:uiPriority w:val="99"/>
    <w:unhideWhenUsed/>
    <w:rsid w:val="00931D48"/>
    <w:pPr>
      <w:tabs>
        <w:tab w:val="center" w:pos="4513"/>
        <w:tab w:val="right" w:pos="9026"/>
      </w:tabs>
    </w:pPr>
  </w:style>
  <w:style w:type="character" w:customStyle="1" w:styleId="HeaderChar">
    <w:name w:val="Header Char"/>
    <w:basedOn w:val="DefaultParagraphFont"/>
    <w:link w:val="Header"/>
    <w:uiPriority w:val="99"/>
    <w:rsid w:val="00931D48"/>
    <w:rPr>
      <w:rFonts w:ascii="Calibri" w:eastAsia="Calibri" w:hAnsi="Calibri" w:cs="Times New Roman"/>
    </w:rPr>
  </w:style>
  <w:style w:type="paragraph" w:styleId="Footer">
    <w:name w:val="footer"/>
    <w:basedOn w:val="Normal"/>
    <w:link w:val="FooterChar"/>
    <w:uiPriority w:val="99"/>
    <w:unhideWhenUsed/>
    <w:rsid w:val="00931D48"/>
    <w:pPr>
      <w:tabs>
        <w:tab w:val="center" w:pos="4513"/>
        <w:tab w:val="right" w:pos="9026"/>
      </w:tabs>
    </w:pPr>
    <w:rPr>
      <w:sz w:val="16"/>
    </w:rPr>
  </w:style>
  <w:style w:type="character" w:customStyle="1" w:styleId="FooterChar">
    <w:name w:val="Footer Char"/>
    <w:basedOn w:val="DefaultParagraphFont"/>
    <w:link w:val="Footer"/>
    <w:uiPriority w:val="99"/>
    <w:rsid w:val="00931D48"/>
    <w:rPr>
      <w:rFonts w:ascii="Calibri" w:eastAsia="Calibri" w:hAnsi="Calibri" w:cs="Times New Roman"/>
      <w:sz w:val="16"/>
    </w:rPr>
  </w:style>
  <w:style w:type="character" w:customStyle="1" w:styleId="TOC1Char">
    <w:name w:val="TOC 1 Char"/>
    <w:aliases w:val="CONTENTS Char"/>
    <w:link w:val="TOC1"/>
    <w:uiPriority w:val="39"/>
    <w:rsid w:val="00931D48"/>
    <w:rPr>
      <w:rFonts w:cs="Calibri"/>
      <w:b/>
      <w:bCs/>
      <w:caps/>
    </w:rPr>
  </w:style>
  <w:style w:type="paragraph" w:styleId="TOC1">
    <w:name w:val="toc 1"/>
    <w:aliases w:val="CONTENTS"/>
    <w:basedOn w:val="Normal"/>
    <w:next w:val="Normal"/>
    <w:link w:val="TOC1Char"/>
    <w:autoRedefine/>
    <w:uiPriority w:val="39"/>
    <w:unhideWhenUsed/>
    <w:rsid w:val="00931D48"/>
    <w:pPr>
      <w:spacing w:before="120" w:after="120"/>
    </w:pPr>
    <w:rPr>
      <w:rFonts w:asciiTheme="minorHAnsi" w:eastAsiaTheme="minorHAnsi" w:hAnsiTheme="minorHAnsi" w:cs="Calibri"/>
      <w:b/>
      <w:bCs/>
      <w:caps/>
    </w:rPr>
  </w:style>
  <w:style w:type="paragraph" w:styleId="TOC2">
    <w:name w:val="toc 2"/>
    <w:aliases w:val="Sub Headings"/>
    <w:basedOn w:val="Normal"/>
    <w:next w:val="Normal"/>
    <w:autoRedefine/>
    <w:uiPriority w:val="39"/>
    <w:unhideWhenUsed/>
    <w:rsid w:val="00931D48"/>
    <w:pPr>
      <w:tabs>
        <w:tab w:val="left" w:pos="880"/>
        <w:tab w:val="right" w:leader="dot" w:pos="10194"/>
      </w:tabs>
      <w:spacing w:line="240" w:lineRule="auto"/>
      <w:ind w:left="220"/>
    </w:pPr>
    <w:rPr>
      <w:rFonts w:cs="Calibri"/>
      <w:smallCaps/>
      <w:noProof/>
      <w:sz w:val="20"/>
      <w:szCs w:val="20"/>
    </w:rPr>
  </w:style>
  <w:style w:type="table" w:styleId="TableProfessional">
    <w:name w:val="Table Professional"/>
    <w:basedOn w:val="TableNormal"/>
    <w:uiPriority w:val="99"/>
    <w:unhideWhenUsed/>
    <w:rsid w:val="00931D48"/>
    <w:rPr>
      <w:rFonts w:ascii="Calibri" w:eastAsia="Calibri" w:hAnsi="Calibri" w:cs="Times New Roman"/>
      <w:sz w:val="20"/>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931D48"/>
    <w:pPr>
      <w:spacing w:after="0" w:line="240" w:lineRule="auto"/>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1D4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1D48"/>
    <w:rPr>
      <w:rFonts w:ascii="Tahoma" w:eastAsia="Calibri" w:hAnsi="Tahoma" w:cs="Tahoma"/>
      <w:sz w:val="16"/>
      <w:szCs w:val="16"/>
    </w:rPr>
  </w:style>
  <w:style w:type="paragraph" w:styleId="ListBullet">
    <w:name w:val="List Bullet"/>
    <w:basedOn w:val="Normal"/>
    <w:uiPriority w:val="99"/>
    <w:unhideWhenUsed/>
    <w:qFormat/>
    <w:rsid w:val="00931D48"/>
    <w:pPr>
      <w:numPr>
        <w:numId w:val="4"/>
      </w:numPr>
      <w:ind w:left="1797" w:hanging="357"/>
      <w:contextualSpacing/>
    </w:pPr>
  </w:style>
  <w:style w:type="paragraph" w:styleId="ListBullet2">
    <w:name w:val="List Bullet 2"/>
    <w:basedOn w:val="Normal"/>
    <w:uiPriority w:val="99"/>
    <w:unhideWhenUsed/>
    <w:rsid w:val="00931D48"/>
    <w:pPr>
      <w:numPr>
        <w:numId w:val="5"/>
      </w:numPr>
      <w:ind w:left="357" w:hanging="357"/>
      <w:contextualSpacing/>
    </w:pPr>
  </w:style>
  <w:style w:type="character" w:styleId="PlaceholderText">
    <w:name w:val="Placeholder Text"/>
    <w:basedOn w:val="DefaultParagraphFont"/>
    <w:uiPriority w:val="99"/>
    <w:semiHidden/>
    <w:rsid w:val="00931D48"/>
    <w:rPr>
      <w:color w:val="808080"/>
    </w:rPr>
  </w:style>
  <w:style w:type="character" w:styleId="Hyperlink">
    <w:name w:val="Hyperlink"/>
    <w:basedOn w:val="DefaultParagraphFont"/>
    <w:uiPriority w:val="99"/>
    <w:unhideWhenUsed/>
    <w:rsid w:val="00931D48"/>
    <w:rPr>
      <w:color w:val="0000FF" w:themeColor="hyperlink"/>
      <w:u w:val="single"/>
    </w:rPr>
  </w:style>
  <w:style w:type="character" w:styleId="Emphasis">
    <w:name w:val="Emphasis"/>
    <w:aliases w:val="Italics (Latin Names Only)"/>
    <w:basedOn w:val="DefaultParagraphFont"/>
    <w:uiPriority w:val="20"/>
    <w:qFormat/>
    <w:rsid w:val="00931D48"/>
    <w:rPr>
      <w:i/>
      <w:iCs/>
    </w:rPr>
  </w:style>
  <w:style w:type="character" w:styleId="Strong">
    <w:name w:val="Strong"/>
    <w:aliases w:val="Bold"/>
    <w:basedOn w:val="DefaultParagraphFont"/>
    <w:uiPriority w:val="22"/>
    <w:qFormat/>
    <w:rsid w:val="00931D48"/>
    <w:rPr>
      <w:b/>
      <w:bCs/>
    </w:rPr>
  </w:style>
  <w:style w:type="character" w:styleId="SubtleEmphasis">
    <w:name w:val="Subtle Emphasis"/>
    <w:aliases w:val="Underline"/>
    <w:basedOn w:val="DefaultParagraphFont"/>
    <w:uiPriority w:val="19"/>
    <w:qFormat/>
    <w:rsid w:val="00931D48"/>
    <w:rPr>
      <w:i w:val="0"/>
      <w:iCs/>
      <w:color w:val="auto"/>
      <w:u w:val="single"/>
    </w:rPr>
  </w:style>
  <w:style w:type="character" w:customStyle="1" w:styleId="Heading6Char">
    <w:name w:val="Heading 6 Char"/>
    <w:basedOn w:val="DefaultParagraphFont"/>
    <w:link w:val="Heading6"/>
    <w:uiPriority w:val="9"/>
    <w:rsid w:val="00931D48"/>
    <w:rPr>
      <w:rFonts w:asciiTheme="majorHAnsi" w:eastAsiaTheme="majorEastAsia" w:hAnsiTheme="majorHAnsi" w:cstheme="majorBidi"/>
      <w:i/>
      <w:iCs/>
      <w:color w:val="243F60" w:themeColor="accent1" w:themeShade="7F"/>
    </w:rPr>
  </w:style>
  <w:style w:type="paragraph" w:customStyle="1" w:styleId="TableHead">
    <w:name w:val="TableHead"/>
    <w:basedOn w:val="TableText"/>
    <w:next w:val="TableText"/>
    <w:qFormat/>
    <w:rsid w:val="00931D48"/>
    <w:pPr>
      <w:shd w:val="clear" w:color="auto" w:fill="D9D9D9" w:themeFill="background1" w:themeFillShade="D9"/>
    </w:pPr>
    <w:rPr>
      <w:rFonts w:ascii="Calibri" w:hAnsi="Calibri"/>
      <w:b/>
    </w:rPr>
  </w:style>
  <w:style w:type="paragraph" w:customStyle="1" w:styleId="TableText">
    <w:name w:val="TableText"/>
    <w:basedOn w:val="Normal"/>
    <w:link w:val="TableTextChar"/>
    <w:qFormat/>
    <w:rsid w:val="00931D48"/>
    <w:pPr>
      <w:spacing w:before="60" w:after="60" w:line="240" w:lineRule="auto"/>
    </w:pPr>
    <w:rPr>
      <w:rFonts w:asciiTheme="minorHAnsi" w:eastAsiaTheme="minorHAnsi" w:hAnsiTheme="minorHAnsi" w:cstheme="minorBidi"/>
      <w:szCs w:val="24"/>
    </w:rPr>
  </w:style>
  <w:style w:type="character" w:customStyle="1" w:styleId="TableTextChar">
    <w:name w:val="TableText Char"/>
    <w:basedOn w:val="DefaultParagraphFont"/>
    <w:link w:val="TableText"/>
    <w:rsid w:val="00931D48"/>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en.wikipedia.org/wiki/Refractory_anemia_with_ringed_sideroblasts"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en.wikipedia.org/wiki/Refractory_anemia_with_excess_blasts_in_transformation"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en.wikipedia.org/wiki/Refractory_anemia" TargetMode="External"/><Relationship Id="rId25" Type="http://schemas.openxmlformats.org/officeDocument/2006/relationships/hyperlink" Target="http://en.wikipedia.org/wiki/Monocytes"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en.wikipedia.org/wiki/Refractory_anemia_with_excess_blast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en.wikipedia.org/wiki/Chronic_myelogenous_leukemia"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en.wikipedia.org/wiki/Chronic_myelomonocytic_leukemia" TargetMode="Externa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hyperlink" Target="http://en.wikipedia.org/wiki/Refractory_anemia_with_excess_blas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en.wikipedia.org/wiki/Acute_myeloid_leukemia"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8"/>
        <w:category>
          <w:name w:val="General"/>
          <w:gallery w:val="placeholder"/>
        </w:category>
        <w:types>
          <w:type w:val="bbPlcHdr"/>
        </w:types>
        <w:behaviors>
          <w:behavior w:val="content"/>
        </w:behaviors>
        <w:guid w:val="{E0577581-9383-4B9F-A290-F1BFC26FCC8D}"/>
      </w:docPartPr>
      <w:docPartBody>
        <w:p w:rsidR="00630F97" w:rsidRDefault="00000000">
          <w:r w:rsidRPr="009C04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0A9E"/>
    <w:rPr>
      <w:color w:val="808080"/>
    </w:rPr>
  </w:style>
  <w:style w:type="paragraph" w:customStyle="1" w:styleId="BFE4B3D31CBE4D3490194ACA8EDC8F37">
    <w:name w:val="BFE4B3D31CBE4D3490194ACA8EDC8F37"/>
    <w:rsid w:val="00DA0A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F4975266E5E344987D465B695FABC1" ma:contentTypeVersion="9" ma:contentTypeDescription="Create a new document." ma:contentTypeScope="" ma:versionID="4843d7be0cebec37c12a6910d32bef5d">
  <xsd:schema xmlns:xsd="http://www.w3.org/2001/XMLSchema" xmlns:xs="http://www.w3.org/2001/XMLSchema" xmlns:p="http://schemas.microsoft.com/office/2006/metadata/properties" xmlns:ns3="1ee7c2a0-aac1-4a70-a5b4-6aa1388bdc7b" xmlns:ns4="dcaf758e-5ef0-44ac-9983-dd3385219254" targetNamespace="http://schemas.microsoft.com/office/2006/metadata/properties" ma:root="true" ma:fieldsID="5c79e9bd1ac2d2954872fe9746195595" ns3:_="" ns4:_="">
    <xsd:import namespace="1ee7c2a0-aac1-4a70-a5b4-6aa1388bdc7b"/>
    <xsd:import namespace="dcaf758e-5ef0-44ac-9983-dd338521925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e7c2a0-aac1-4a70-a5b4-6aa1388bdc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af758e-5ef0-44ac-9983-dd338521925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E2223D-D073-435A-96C4-C87B5E2652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e7c2a0-aac1-4a70-a5b4-6aa1388bdc7b"/>
    <ds:schemaRef ds:uri="dcaf758e-5ef0-44ac-9983-dd3385219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44DC4A-1961-49F0-BEDB-4774F99E18B6}">
  <ds:schemaRefs>
    <ds:schemaRef ds:uri="http://schemas.microsoft.com/sharepoint/v3/contenttype/forms"/>
  </ds:schemaRefs>
</ds:datastoreItem>
</file>

<file path=customXml/itemProps3.xml><?xml version="1.0" encoding="utf-8"?>
<ds:datastoreItem xmlns:ds="http://schemas.openxmlformats.org/officeDocument/2006/customXml" ds:itemID="{A1814113-AF13-46F9-ADF7-6BEEAABA117C}">
  <ds:schemaRefs>
    <ds:schemaRef ds:uri="dcaf758e-5ef0-44ac-9983-dd3385219254"/>
    <ds:schemaRef ds:uri="http://schemas.microsoft.com/office/infopath/2007/PartnerControls"/>
    <ds:schemaRef ds:uri="http://purl.org/dc/terms/"/>
    <ds:schemaRef ds:uri="http://purl.org/dc/dcmitype/"/>
    <ds:schemaRef ds:uri="http://schemas.microsoft.com/office/2006/documentManagement/types"/>
    <ds:schemaRef ds:uri="http://www.w3.org/XML/1998/namespace"/>
    <ds:schemaRef ds:uri="http://purl.org/dc/elements/1.1/"/>
    <ds:schemaRef ds:uri="http://schemas.openxmlformats.org/package/2006/metadata/core-properties"/>
    <ds:schemaRef ds:uri="1ee7c2a0-aac1-4a70-a5b4-6aa1388bdc7b"/>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6129</Words>
  <Characters>34940</Characters>
  <Application>Microsoft Office Word</Application>
  <DocSecurity>12</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Hosea Litiku</dc:creator>
  <cp:lastModifiedBy>Jermin Simon</cp:lastModifiedBy>
  <cp:revision>2</cp:revision>
  <dcterms:created xsi:type="dcterms:W3CDTF">2023-03-14T17:28:00Z</dcterms:created>
  <dcterms:modified xsi:type="dcterms:W3CDTF">2023-03-14T17:28:00Z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0x01010068F4975266E5E344987D465B695FABC1</vt:lpwstr>
  </property>
</Properties>
</file>