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Automotive Risk Intelligence Platform</w:t>
        <w:br/>
        <w:t>(Co-Founder Pitch + Product Evolution Plan)</w:t>
      </w:r>
    </w:p>
    <w:p/>
    <w:p>
      <w:r>
        <w:rPr>
          <w:b/>
          <w:sz w:val="28"/>
        </w:rPr>
        <w:t>The Opportunity</w:t>
      </w:r>
    </w:p>
    <w:p>
      <w:r>
        <w:rPr>
          <w:sz w:val="22"/>
        </w:rPr>
        <w:t>The automotive industry is facing increasing complexity from electrification, global supply chain instability, and evolving regulations. Decisions are being made with fragmented and siloed data, creating risk across suppliers, programs, and compliance.</w:t>
      </w:r>
    </w:p>
    <w:p>
      <w:r>
        <w:rPr>
          <w:b/>
          <w:sz w:val="28"/>
        </w:rPr>
        <w:t>Core Insight</w:t>
      </w:r>
    </w:p>
    <w:p>
      <w:r>
        <w:rPr>
          <w:sz w:val="22"/>
        </w:rPr>
        <w:t>The problem is not access to data—it is the lack of structured interpretation and connection across domains. Supplier risk, regulatory change, and operational impact are tracked separately, but decisions require them to be unified.</w:t>
      </w:r>
    </w:p>
    <w:p>
      <w:r>
        <w:rPr>
          <w:b/>
          <w:sz w:val="28"/>
        </w:rPr>
        <w:t>What We Are Building</w:t>
      </w:r>
    </w:p>
    <w:p>
      <w:r>
        <w:rPr>
          <w:sz w:val="22"/>
        </w:rPr>
        <w:t>A unified Automotive Risk Intelligence Platform that connects external signals (supplier health, regulatory changes, geopolitical risk) to operational outcomes (program risk, sourcing decisions, compliance impact).</w:t>
      </w:r>
    </w:p>
    <w:p>
      <w:r>
        <w:rPr>
          <w:b/>
          <w:sz w:val="28"/>
        </w:rPr>
        <w:t>Why Start with Reports</w:t>
      </w:r>
    </w:p>
    <w:p>
      <w:r>
        <w:rPr>
          <w:sz w:val="22"/>
        </w:rPr>
        <w:t>We begin with high-value, custom reports focused on supplier risk and regulatory impact. This allows us to:</w:t>
        <w:br/>
        <w:t>- Engage directly with decision-makers</w:t>
        <w:br/>
        <w:t>- Validate real-world demand</w:t>
        <w:br/>
        <w:t>- Generate early revenue</w:t>
        <w:br/>
        <w:t>- Build structured datasets behind the scenes</w:t>
        <w:br/>
        <w:t>Reports act as both a revenue stream and a data acquisition strategy.</w:t>
      </w:r>
    </w:p>
    <w:p>
      <w:r>
        <w:rPr>
          <w:b/>
          <w:sz w:val="28"/>
        </w:rPr>
        <w:t>Behind the Scenes (Technical Foundation)</w:t>
      </w:r>
    </w:p>
    <w:p>
      <w:r>
        <w:rPr>
          <w:sz w:val="22"/>
        </w:rPr>
        <w:t>While delivering reports, we build a structured internal system:</w:t>
        <w:br/>
        <w:t>- Normalize regulatory data into consistent formats</w:t>
        <w:br/>
        <w:t>- Track supplier entities and risk signals</w:t>
        <w:br/>
        <w:t>- Map relationships between regulations, suppliers, and programs</w:t>
        <w:br/>
        <w:t>- Use LLMs for summarization and insight generation (not raw reasoning)</w:t>
        <w:br/>
        <w:t>This creates a reusable intelligence layer that compounds over time.</w:t>
      </w:r>
    </w:p>
    <w:p>
      <w:r>
        <w:rPr>
          <w:b/>
          <w:sz w:val="28"/>
        </w:rPr>
        <w:t>Transition to Semi-Automation</w:t>
      </w:r>
    </w:p>
    <w:p>
      <w:r>
        <w:rPr>
          <w:sz w:val="22"/>
        </w:rPr>
        <w:t>As we produce more reports, we begin to automate:</w:t>
        <w:br/>
        <w:t>- Data ingestion pipelines (regulations, news, financial signals)</w:t>
        <w:br/>
        <w:t>- Risk scoring models</w:t>
        <w:br/>
        <w:t>- Insight generation workflows</w:t>
        <w:br/>
        <w:t>This reduces report production time and increases consistency.</w:t>
      </w:r>
    </w:p>
    <w:p>
      <w:r>
        <w:rPr>
          <w:b/>
          <w:sz w:val="28"/>
        </w:rPr>
        <w:t>Shift to SaaS Platform</w:t>
      </w:r>
    </w:p>
    <w:p>
      <w:r>
        <w:rPr>
          <w:sz w:val="22"/>
        </w:rPr>
        <w:t>Once patterns are validated and data is structured, we evolve into a SaaS product:</w:t>
        <w:br/>
        <w:t>- Live dashboards showing supplier and regulatory risk</w:t>
        <w:br/>
        <w:t>- Real-time alerts when risk signals change</w:t>
        <w:br/>
        <w:t>- Searchable intelligence across suppliers, regions, and regulations</w:t>
        <w:br/>
        <w:t>- Program-level impact views</w:t>
        <w:br/>
        <w:t>The SaaS product is not built from scratch—it is the productization of the report engine.</w:t>
      </w:r>
    </w:p>
    <w:p>
      <w:r>
        <w:rPr>
          <w:b/>
          <w:sz w:val="28"/>
        </w:rPr>
        <w:t>Unified Data Model (Long-Term)</w:t>
      </w:r>
    </w:p>
    <w:p>
      <w:r>
        <w:rPr>
          <w:sz w:val="22"/>
        </w:rPr>
        <w:t>The system converges into a unified model where all risk signals are connected:</w:t>
        <w:br/>
        <w:t>Regulation → Supplier → Component → Vehicle Program → Risk Level</w:t>
        <w:br/>
        <w:t>This allows us to explain not just what is happening, but how it affects real-world operations.</w:t>
      </w:r>
    </w:p>
    <w:p>
      <w:r>
        <w:rPr>
          <w:b/>
          <w:sz w:val="28"/>
        </w:rPr>
        <w:t>Why This Approach Works</w:t>
      </w:r>
    </w:p>
    <w:p>
      <w:r>
        <w:rPr>
          <w:sz w:val="22"/>
        </w:rPr>
        <w:t>Starting with reports de-risks the product:</w:t>
        <w:br/>
        <w:t>- We learn directly from customers</w:t>
        <w:br/>
        <w:t>- We build only what is valuable</w:t>
        <w:br/>
        <w:t>- We establish trust before asking for system adoption</w:t>
        <w:br/>
        <w:t>By the time we launch SaaS, we already have data, insights, and users.</w:t>
      </w:r>
    </w:p>
    <w:p>
      <w:r>
        <w:rPr>
          <w:b/>
          <w:sz w:val="28"/>
        </w:rPr>
        <w:t>Long-Term Vision</w:t>
      </w:r>
    </w:p>
    <w:p>
      <w:r>
        <w:rPr>
          <w:sz w:val="22"/>
        </w:rPr>
        <w:t>A Bloomberg-style intelligence platform for automotive decision-making—where companies can understand external risks, anticipate change, and act proactively across their supply chain and regulatory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