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Theme="minorHAnsi" w:eastAsiaTheme="minorHAnsi" w:hAnsiTheme="minorHAnsi" w:cstheme="minorBidi"/>
          <w:color w:val="auto"/>
          <w:sz w:val="24"/>
          <w:szCs w:val="24"/>
          <w:lang w:eastAsia="en-US"/>
        </w:rPr>
        <w:id w:val="231674614"/>
        <w:docPartObj>
          <w:docPartGallery w:val="Table of Contents"/>
          <w:docPartUnique/>
        </w:docPartObj>
      </w:sdtPr>
      <w:sdtEndPr>
        <w:rPr>
          <w:b/>
          <w:bCs/>
          <w:sz w:val="22"/>
        </w:rPr>
      </w:sdtEndPr>
      <w:sdtContent>
        <w:p w14:paraId="5F90917E" w14:textId="517EC211" w:rsidR="00A92C3F" w:rsidRDefault="00A92C3F">
          <w:pPr>
            <w:pStyle w:val="TtuloTDC"/>
          </w:pPr>
          <w:r>
            <w:t>Contenido</w:t>
          </w:r>
        </w:p>
        <w:p w14:paraId="22D7B946" w14:textId="0CDF1432" w:rsidR="00F658DD" w:rsidRDefault="00A92C3F">
          <w:pPr>
            <w:pStyle w:val="TDC2"/>
            <w:tabs>
              <w:tab w:val="right" w:leader="dot" w:pos="9016"/>
            </w:tabs>
            <w:rPr>
              <w:rFonts w:eastAsiaTheme="minorEastAsia"/>
              <w:noProof/>
              <w:kern w:val="2"/>
              <w:lang w:eastAsia="es-ES"/>
              <w14:ligatures w14:val="standardContextual"/>
            </w:rPr>
          </w:pPr>
          <w:r>
            <w:fldChar w:fldCharType="begin"/>
          </w:r>
          <w:r>
            <w:instrText xml:space="preserve"> TOC \o "1-3" \h \z \u </w:instrText>
          </w:r>
          <w:r>
            <w:fldChar w:fldCharType="separate"/>
          </w:r>
          <w:hyperlink w:anchor="_Toc240988348" w:history="1">
            <w:r w:rsidR="00F658DD" w:rsidRPr="00392243">
              <w:rPr>
                <w:rStyle w:val="Hipervnculo"/>
                <w:noProof/>
              </w:rPr>
              <w:t>Introducción al documento</w:t>
            </w:r>
            <w:r w:rsidR="00F658DD">
              <w:rPr>
                <w:noProof/>
                <w:webHidden/>
              </w:rPr>
              <w:tab/>
            </w:r>
            <w:r w:rsidR="00F658DD">
              <w:rPr>
                <w:noProof/>
                <w:webHidden/>
              </w:rPr>
              <w:fldChar w:fldCharType="begin"/>
            </w:r>
            <w:r w:rsidR="00F658DD">
              <w:rPr>
                <w:noProof/>
                <w:webHidden/>
              </w:rPr>
              <w:instrText xml:space="preserve"> PAGEREF _Toc240988348 \h </w:instrText>
            </w:r>
            <w:r w:rsidR="00F658DD">
              <w:rPr>
                <w:noProof/>
                <w:webHidden/>
              </w:rPr>
            </w:r>
            <w:r w:rsidR="00F658DD">
              <w:rPr>
                <w:noProof/>
                <w:webHidden/>
              </w:rPr>
              <w:fldChar w:fldCharType="separate"/>
            </w:r>
            <w:r w:rsidR="00F658DD">
              <w:rPr>
                <w:noProof/>
                <w:webHidden/>
              </w:rPr>
              <w:t>1</w:t>
            </w:r>
            <w:r w:rsidR="00F658DD">
              <w:rPr>
                <w:noProof/>
                <w:webHidden/>
              </w:rPr>
              <w:fldChar w:fldCharType="end"/>
            </w:r>
          </w:hyperlink>
        </w:p>
        <w:p w14:paraId="48EB8680" w14:textId="428DE188" w:rsidR="00F658DD" w:rsidRDefault="00000000">
          <w:pPr>
            <w:pStyle w:val="TDC2"/>
            <w:tabs>
              <w:tab w:val="right" w:leader="dot" w:pos="9016"/>
            </w:tabs>
            <w:rPr>
              <w:rFonts w:eastAsiaTheme="minorEastAsia"/>
              <w:noProof/>
              <w:kern w:val="2"/>
              <w:lang w:eastAsia="es-ES"/>
              <w14:ligatures w14:val="standardContextual"/>
            </w:rPr>
          </w:pPr>
          <w:hyperlink w:anchor="_Toc240988349" w:history="1">
            <w:r w:rsidR="00F658DD" w:rsidRPr="00392243">
              <w:rPr>
                <w:rStyle w:val="Hipervnculo"/>
                <w:noProof/>
              </w:rPr>
              <w:t>Prompt 1 – Busqueda de preguntas relevantes sobre el tema</w:t>
            </w:r>
            <w:r w:rsidR="00F658DD">
              <w:rPr>
                <w:noProof/>
                <w:webHidden/>
              </w:rPr>
              <w:tab/>
            </w:r>
            <w:r w:rsidR="00F658DD">
              <w:rPr>
                <w:noProof/>
                <w:webHidden/>
              </w:rPr>
              <w:fldChar w:fldCharType="begin"/>
            </w:r>
            <w:r w:rsidR="00F658DD">
              <w:rPr>
                <w:noProof/>
                <w:webHidden/>
              </w:rPr>
              <w:instrText xml:space="preserve"> PAGEREF _Toc240988349 \h </w:instrText>
            </w:r>
            <w:r w:rsidR="00F658DD">
              <w:rPr>
                <w:noProof/>
                <w:webHidden/>
              </w:rPr>
            </w:r>
            <w:r w:rsidR="00F658DD">
              <w:rPr>
                <w:noProof/>
                <w:webHidden/>
              </w:rPr>
              <w:fldChar w:fldCharType="separate"/>
            </w:r>
            <w:r w:rsidR="00F658DD">
              <w:rPr>
                <w:noProof/>
                <w:webHidden/>
              </w:rPr>
              <w:t>1</w:t>
            </w:r>
            <w:r w:rsidR="00F658DD">
              <w:rPr>
                <w:noProof/>
                <w:webHidden/>
              </w:rPr>
              <w:fldChar w:fldCharType="end"/>
            </w:r>
          </w:hyperlink>
        </w:p>
        <w:p w14:paraId="0E93AEB3" w14:textId="6CFA4AC0" w:rsidR="00F658DD" w:rsidRDefault="00000000">
          <w:pPr>
            <w:pStyle w:val="TDC2"/>
            <w:tabs>
              <w:tab w:val="right" w:leader="dot" w:pos="9016"/>
            </w:tabs>
            <w:rPr>
              <w:rFonts w:eastAsiaTheme="minorEastAsia"/>
              <w:noProof/>
              <w:kern w:val="2"/>
              <w:lang w:eastAsia="es-ES"/>
              <w14:ligatures w14:val="standardContextual"/>
            </w:rPr>
          </w:pPr>
          <w:hyperlink w:anchor="_Toc240988350" w:history="1">
            <w:r w:rsidR="00F658DD" w:rsidRPr="00392243">
              <w:rPr>
                <w:rStyle w:val="Hipervnculo"/>
                <w:noProof/>
              </w:rPr>
              <w:t xml:space="preserve">Prompt 2 – Para seleccionar las mejores preguntas </w:t>
            </w:r>
            <w:r w:rsidR="00F658DD" w:rsidRPr="00392243">
              <w:rPr>
                <w:rStyle w:val="Hipervnculo"/>
                <w:rFonts w:ascii="Aptos" w:eastAsia="Aptos" w:hAnsi="Aptos" w:cs="Aptos"/>
                <w:noProof/>
              </w:rPr>
              <w:t>de entre las resultantes del prompt anterior</w:t>
            </w:r>
            <w:r w:rsidR="00F658DD">
              <w:rPr>
                <w:noProof/>
                <w:webHidden/>
              </w:rPr>
              <w:tab/>
            </w:r>
            <w:r w:rsidR="00F658DD">
              <w:rPr>
                <w:noProof/>
                <w:webHidden/>
              </w:rPr>
              <w:fldChar w:fldCharType="begin"/>
            </w:r>
            <w:r w:rsidR="00F658DD">
              <w:rPr>
                <w:noProof/>
                <w:webHidden/>
              </w:rPr>
              <w:instrText xml:space="preserve"> PAGEREF _Toc240988350 \h </w:instrText>
            </w:r>
            <w:r w:rsidR="00F658DD">
              <w:rPr>
                <w:noProof/>
                <w:webHidden/>
              </w:rPr>
            </w:r>
            <w:r w:rsidR="00F658DD">
              <w:rPr>
                <w:noProof/>
                <w:webHidden/>
              </w:rPr>
              <w:fldChar w:fldCharType="separate"/>
            </w:r>
            <w:r w:rsidR="00F658DD">
              <w:rPr>
                <w:noProof/>
                <w:webHidden/>
              </w:rPr>
              <w:t>3</w:t>
            </w:r>
            <w:r w:rsidR="00F658DD">
              <w:rPr>
                <w:noProof/>
                <w:webHidden/>
              </w:rPr>
              <w:fldChar w:fldCharType="end"/>
            </w:r>
          </w:hyperlink>
        </w:p>
        <w:p w14:paraId="52A1C678" w14:textId="660D392A" w:rsidR="00F658DD" w:rsidRDefault="00000000">
          <w:pPr>
            <w:pStyle w:val="TDC2"/>
            <w:tabs>
              <w:tab w:val="right" w:leader="dot" w:pos="9016"/>
            </w:tabs>
            <w:rPr>
              <w:rFonts w:eastAsiaTheme="minorEastAsia"/>
              <w:noProof/>
              <w:kern w:val="2"/>
              <w:lang w:eastAsia="es-ES"/>
              <w14:ligatures w14:val="standardContextual"/>
            </w:rPr>
          </w:pPr>
          <w:hyperlink w:anchor="_Toc240988351" w:history="1">
            <w:r w:rsidR="00F658DD" w:rsidRPr="00392243">
              <w:rPr>
                <w:rStyle w:val="Hipervnculo"/>
                <w:noProof/>
              </w:rPr>
              <w:t>Prompt 3 – Mejora de respuesta</w:t>
            </w:r>
            <w:r w:rsidR="00F658DD">
              <w:rPr>
                <w:noProof/>
                <w:webHidden/>
              </w:rPr>
              <w:tab/>
            </w:r>
            <w:r w:rsidR="00F658DD">
              <w:rPr>
                <w:noProof/>
                <w:webHidden/>
              </w:rPr>
              <w:fldChar w:fldCharType="begin"/>
            </w:r>
            <w:r w:rsidR="00F658DD">
              <w:rPr>
                <w:noProof/>
                <w:webHidden/>
              </w:rPr>
              <w:instrText xml:space="preserve"> PAGEREF _Toc240988351 \h </w:instrText>
            </w:r>
            <w:r w:rsidR="00F658DD">
              <w:rPr>
                <w:noProof/>
                <w:webHidden/>
              </w:rPr>
            </w:r>
            <w:r w:rsidR="00F658DD">
              <w:rPr>
                <w:noProof/>
                <w:webHidden/>
              </w:rPr>
              <w:fldChar w:fldCharType="separate"/>
            </w:r>
            <w:r w:rsidR="00F658DD">
              <w:rPr>
                <w:noProof/>
                <w:webHidden/>
              </w:rPr>
              <w:t>4</w:t>
            </w:r>
            <w:r w:rsidR="00F658DD">
              <w:rPr>
                <w:noProof/>
                <w:webHidden/>
              </w:rPr>
              <w:fldChar w:fldCharType="end"/>
            </w:r>
          </w:hyperlink>
        </w:p>
        <w:p w14:paraId="2347C156" w14:textId="24A6546B" w:rsidR="00F658DD" w:rsidRDefault="00000000">
          <w:pPr>
            <w:pStyle w:val="TDC2"/>
            <w:tabs>
              <w:tab w:val="right" w:leader="dot" w:pos="9016"/>
            </w:tabs>
            <w:rPr>
              <w:rFonts w:eastAsiaTheme="minorEastAsia"/>
              <w:noProof/>
              <w:kern w:val="2"/>
              <w:lang w:eastAsia="es-ES"/>
              <w14:ligatures w14:val="standardContextual"/>
            </w:rPr>
          </w:pPr>
          <w:hyperlink w:anchor="_Toc240988352" w:history="1">
            <w:r w:rsidR="00F658DD" w:rsidRPr="00392243">
              <w:rPr>
                <w:rStyle w:val="Hipervnculo"/>
                <w:rFonts w:eastAsia="Aptos"/>
                <w:noProof/>
              </w:rPr>
              <w:t>Prompt 4 - Definición y mejora de los criterios de inclusión/exclusión</w:t>
            </w:r>
            <w:r w:rsidR="00F658DD">
              <w:rPr>
                <w:noProof/>
                <w:webHidden/>
              </w:rPr>
              <w:tab/>
            </w:r>
            <w:r w:rsidR="00F658DD">
              <w:rPr>
                <w:noProof/>
                <w:webHidden/>
              </w:rPr>
              <w:fldChar w:fldCharType="begin"/>
            </w:r>
            <w:r w:rsidR="00F658DD">
              <w:rPr>
                <w:noProof/>
                <w:webHidden/>
              </w:rPr>
              <w:instrText xml:space="preserve"> PAGEREF _Toc240988352 \h </w:instrText>
            </w:r>
            <w:r w:rsidR="00F658DD">
              <w:rPr>
                <w:noProof/>
                <w:webHidden/>
              </w:rPr>
            </w:r>
            <w:r w:rsidR="00F658DD">
              <w:rPr>
                <w:noProof/>
                <w:webHidden/>
              </w:rPr>
              <w:fldChar w:fldCharType="separate"/>
            </w:r>
            <w:r w:rsidR="00F658DD">
              <w:rPr>
                <w:noProof/>
                <w:webHidden/>
              </w:rPr>
              <w:t>4</w:t>
            </w:r>
            <w:r w:rsidR="00F658DD">
              <w:rPr>
                <w:noProof/>
                <w:webHidden/>
              </w:rPr>
              <w:fldChar w:fldCharType="end"/>
            </w:r>
          </w:hyperlink>
        </w:p>
        <w:p w14:paraId="12D0CE9F" w14:textId="670C4B3C" w:rsidR="00F658DD" w:rsidRDefault="00000000">
          <w:pPr>
            <w:pStyle w:val="TDC2"/>
            <w:tabs>
              <w:tab w:val="right" w:leader="dot" w:pos="9016"/>
            </w:tabs>
            <w:rPr>
              <w:rFonts w:eastAsiaTheme="minorEastAsia"/>
              <w:noProof/>
              <w:kern w:val="2"/>
              <w:lang w:eastAsia="es-ES"/>
              <w14:ligatures w14:val="standardContextual"/>
            </w:rPr>
          </w:pPr>
          <w:hyperlink w:anchor="_Toc240988353" w:history="1">
            <w:r w:rsidR="00F658DD" w:rsidRPr="00392243">
              <w:rPr>
                <w:rStyle w:val="Hipervnculo"/>
                <w:noProof/>
              </w:rPr>
              <w:t>Prompt 5 - Definición de los criterios de calidad</w:t>
            </w:r>
            <w:r w:rsidR="00F658DD">
              <w:rPr>
                <w:noProof/>
                <w:webHidden/>
              </w:rPr>
              <w:tab/>
            </w:r>
            <w:r w:rsidR="00F658DD">
              <w:rPr>
                <w:noProof/>
                <w:webHidden/>
              </w:rPr>
              <w:fldChar w:fldCharType="begin"/>
            </w:r>
            <w:r w:rsidR="00F658DD">
              <w:rPr>
                <w:noProof/>
                <w:webHidden/>
              </w:rPr>
              <w:instrText xml:space="preserve"> PAGEREF _Toc240988353 \h </w:instrText>
            </w:r>
            <w:r w:rsidR="00F658DD">
              <w:rPr>
                <w:noProof/>
                <w:webHidden/>
              </w:rPr>
            </w:r>
            <w:r w:rsidR="00F658DD">
              <w:rPr>
                <w:noProof/>
                <w:webHidden/>
              </w:rPr>
              <w:fldChar w:fldCharType="separate"/>
            </w:r>
            <w:r w:rsidR="00F658DD">
              <w:rPr>
                <w:noProof/>
                <w:webHidden/>
              </w:rPr>
              <w:t>5</w:t>
            </w:r>
            <w:r w:rsidR="00F658DD">
              <w:rPr>
                <w:noProof/>
                <w:webHidden/>
              </w:rPr>
              <w:fldChar w:fldCharType="end"/>
            </w:r>
          </w:hyperlink>
        </w:p>
        <w:p w14:paraId="6F935D16" w14:textId="0C73E640" w:rsidR="00F658DD" w:rsidRDefault="00000000">
          <w:pPr>
            <w:pStyle w:val="TDC2"/>
            <w:tabs>
              <w:tab w:val="right" w:leader="dot" w:pos="9016"/>
            </w:tabs>
            <w:rPr>
              <w:rFonts w:eastAsiaTheme="minorEastAsia"/>
              <w:noProof/>
              <w:kern w:val="2"/>
              <w:lang w:eastAsia="es-ES"/>
              <w14:ligatures w14:val="standardContextual"/>
            </w:rPr>
          </w:pPr>
          <w:hyperlink w:anchor="_Toc240988354" w:history="1">
            <w:r w:rsidR="00F658DD" w:rsidRPr="00392243">
              <w:rPr>
                <w:rStyle w:val="Hipervnculo"/>
                <w:noProof/>
              </w:rPr>
              <w:t>Prompt 6 – Pregunta 1 Búsqueda bibliográfica</w:t>
            </w:r>
            <w:r w:rsidR="00F658DD">
              <w:rPr>
                <w:noProof/>
                <w:webHidden/>
              </w:rPr>
              <w:tab/>
            </w:r>
            <w:r w:rsidR="00F658DD">
              <w:rPr>
                <w:noProof/>
                <w:webHidden/>
              </w:rPr>
              <w:fldChar w:fldCharType="begin"/>
            </w:r>
            <w:r w:rsidR="00F658DD">
              <w:rPr>
                <w:noProof/>
                <w:webHidden/>
              </w:rPr>
              <w:instrText xml:space="preserve"> PAGEREF _Toc240988354 \h </w:instrText>
            </w:r>
            <w:r w:rsidR="00F658DD">
              <w:rPr>
                <w:noProof/>
                <w:webHidden/>
              </w:rPr>
            </w:r>
            <w:r w:rsidR="00F658DD">
              <w:rPr>
                <w:noProof/>
                <w:webHidden/>
              </w:rPr>
              <w:fldChar w:fldCharType="separate"/>
            </w:r>
            <w:r w:rsidR="00F658DD">
              <w:rPr>
                <w:noProof/>
                <w:webHidden/>
              </w:rPr>
              <w:t>5</w:t>
            </w:r>
            <w:r w:rsidR="00F658DD">
              <w:rPr>
                <w:noProof/>
                <w:webHidden/>
              </w:rPr>
              <w:fldChar w:fldCharType="end"/>
            </w:r>
          </w:hyperlink>
        </w:p>
        <w:p w14:paraId="482A841C" w14:textId="0366FF18" w:rsidR="00A92C3F" w:rsidRDefault="00A92C3F">
          <w:r>
            <w:rPr>
              <w:b/>
              <w:bCs/>
            </w:rPr>
            <w:fldChar w:fldCharType="end"/>
          </w:r>
        </w:p>
      </w:sdtContent>
    </w:sdt>
    <w:p w14:paraId="166C6A1D" w14:textId="556BD1CD" w:rsidR="00A718C6" w:rsidRDefault="00A92C3F" w:rsidP="00A92C3F">
      <w:pPr>
        <w:pStyle w:val="Ttulo2"/>
      </w:pPr>
      <w:bookmarkStart w:id="0" w:name="_Toc240988348"/>
      <w:r>
        <w:t>Introducción al documento</w:t>
      </w:r>
      <w:bookmarkEnd w:id="0"/>
    </w:p>
    <w:p w14:paraId="740BAD32" w14:textId="4CEC0AF0" w:rsidR="003451FB" w:rsidRPr="003451FB" w:rsidRDefault="003451FB" w:rsidP="003451FB">
      <w:r w:rsidRPr="003451FB">
        <w:t>La búsqueda y selección de literatura sigue de forma parcial la metodología híbrida e iterativa propuesta por Kuna et al. (2025) para el 14MBID.</w:t>
      </w:r>
    </w:p>
    <w:p w14:paraId="7F003DBD" w14:textId="77777777" w:rsidR="003451FB" w:rsidRPr="003451FB" w:rsidRDefault="003451FB" w:rsidP="003451FB">
      <w:r w:rsidRPr="003451FB">
        <w:t>Se adoptan sus pasos 2 y 3: desarrollo iterativo de preguntas de investigación mediante IA generativa hasta consolidar las cinco RQ finales (RQ4, RQ7, RQ9, RQ10, RQ11), y definición de criterios de inclusión/exclusión mediante el mismo proceso.</w:t>
      </w:r>
    </w:p>
    <w:p w14:paraId="474D6F20" w14:textId="77777777" w:rsidR="003451FB" w:rsidRPr="003451FB" w:rsidRDefault="003451FB" w:rsidP="003451FB">
      <w:r w:rsidRPr="003451FB">
        <w:t>El paso 4 (criterios de calidad) se adapta sustancialmente: en lugar del esquema genérico de 5 criterios que propone el documento, se emplea un esquema propio de 12 criterios específicos del dominio (C1-C12, escala 0/1/2), más una capa de pertenencia directa/tangencial/contextual por RQ — una ampliación justificada por la naturaleza multidisciplinar del proyecto, no una aplicación literal.</w:t>
      </w:r>
    </w:p>
    <w:p w14:paraId="00ACF506" w14:textId="77777777" w:rsidR="003451FB" w:rsidRPr="003451FB" w:rsidRDefault="003451FB" w:rsidP="003451FB">
      <w:r w:rsidRPr="003451FB">
        <w:t>El paso 5 (búsqueda multifuente: manual + IA especializada + IA general) no se aplica de forma completa: la búsqueda se realizó principalmente mediante IA generativa general, sin recorrido sistemático por bases de datos académicas ni herramientas especializadas. Se declara esta limitación explícitamente, sin presentar el proceso como una aplicación íntegra de la metodología citada. El paso 6 (integración de fuentes) no aplica en consecuencia.</w:t>
      </w:r>
    </w:p>
    <w:p w14:paraId="0E8BF7BC" w14:textId="77777777" w:rsidR="003451FB" w:rsidRPr="003451FB" w:rsidRDefault="003451FB" w:rsidP="003451FB"/>
    <w:p w14:paraId="78EAFACC" w14:textId="36B06E58" w:rsidR="3AA009EE" w:rsidRDefault="3AA009EE"/>
    <w:p w14:paraId="163B3D9B" w14:textId="77777777" w:rsidR="00CF659D" w:rsidRDefault="00CF659D">
      <w:pPr>
        <w:rPr>
          <w:rFonts w:asciiTheme="majorHAnsi" w:eastAsiaTheme="majorEastAsia" w:hAnsiTheme="majorHAnsi" w:cstheme="majorBidi"/>
          <w:color w:val="0F4761" w:themeColor="accent1" w:themeShade="BF"/>
          <w:sz w:val="32"/>
          <w:szCs w:val="32"/>
        </w:rPr>
      </w:pPr>
      <w:bookmarkStart w:id="1" w:name="_Toc240988349"/>
      <w:r>
        <w:br w:type="page"/>
      </w:r>
    </w:p>
    <w:p w14:paraId="0DCE9097" w14:textId="7FC9B080" w:rsidR="2F72F8CB" w:rsidRDefault="2F72F8CB" w:rsidP="00A92C3F">
      <w:pPr>
        <w:pStyle w:val="Ttulo2"/>
      </w:pPr>
      <w:r>
        <w:lastRenderedPageBreak/>
        <w:t xml:space="preserve">Prompt 1 – </w:t>
      </w:r>
      <w:r w:rsidR="00CF659D">
        <w:t>Búsqueda</w:t>
      </w:r>
      <w:r>
        <w:t xml:space="preserve"> de preguntas relevantes sobre el tema</w:t>
      </w:r>
      <w:bookmarkEnd w:id="1"/>
    </w:p>
    <w:p w14:paraId="02DB8B23" w14:textId="7601AD07" w:rsidR="770ED1DF" w:rsidRDefault="770ED1DF">
      <w:r>
        <w:t>Tu tarea es ayudarme a formular un conjunto de preguntas de investigación relevantes, claras y viables, que orienten el trabajo académico y cientifico</w:t>
      </w:r>
      <w:r w:rsidR="01790400">
        <w:t xml:space="preserve">. </w:t>
      </w:r>
    </w:p>
    <w:p w14:paraId="251CB068" w14:textId="17397BAB" w:rsidR="01790400" w:rsidRDefault="01790400" w:rsidP="3AA009EE">
      <w:r w:rsidRPr="3AA009EE">
        <w:rPr>
          <w:rFonts w:ascii="Aptos" w:eastAsia="Aptos" w:hAnsi="Aptos" w:cs="Aptos"/>
        </w:rPr>
        <w:t xml:space="preserve">Para ello, ten en cuenta el siguiente contexto: </w:t>
      </w:r>
    </w:p>
    <w:p w14:paraId="6CC1A3B2" w14:textId="7022CAB3" w:rsidR="01790400" w:rsidRDefault="01790400" w:rsidP="3AA009EE">
      <w:r w:rsidRPr="3AA009EE">
        <w:rPr>
          <w:rFonts w:ascii="Aptos" w:eastAsia="Aptos" w:hAnsi="Aptos" w:cs="Aptos"/>
        </w:rPr>
        <w:t xml:space="preserve">- El enfoque del TFM combina aspectos teóricos y fundamentalmente prácticos. </w:t>
      </w:r>
    </w:p>
    <w:p w14:paraId="50FA2C38" w14:textId="6238570A" w:rsidR="01790400" w:rsidRDefault="01790400" w:rsidP="3AA009EE">
      <w:r w:rsidRPr="3AA009EE">
        <w:rPr>
          <w:rFonts w:ascii="Aptos" w:eastAsia="Aptos" w:hAnsi="Aptos" w:cs="Aptos"/>
        </w:rPr>
        <w:t xml:space="preserve">- Se aplicarán técnicas de ciencia de datos y machine learning (supervisado o no supervisado). </w:t>
      </w:r>
    </w:p>
    <w:p w14:paraId="2D76D0E1" w14:textId="09ACF057" w:rsidR="01790400" w:rsidRDefault="01790400" w:rsidP="3AA009EE">
      <w:r w:rsidRPr="3AA009EE">
        <w:rPr>
          <w:rFonts w:ascii="Aptos" w:eastAsia="Aptos" w:hAnsi="Aptos" w:cs="Aptos"/>
        </w:rPr>
        <w:t xml:space="preserve">Incluye al menos 5 preguntas para la revisión bibliográfica bien formuladas, preferentemente con un enfoque progresivo (desde lo general a lo más técnico). </w:t>
      </w:r>
    </w:p>
    <w:p w14:paraId="7E1D1AFA" w14:textId="19B53D27" w:rsidR="01790400" w:rsidRDefault="01790400" w:rsidP="3AA009EE">
      <w:r w:rsidRPr="3AA009EE">
        <w:rPr>
          <w:rFonts w:ascii="Aptos" w:eastAsia="Aptos" w:hAnsi="Aptos" w:cs="Aptos"/>
        </w:rPr>
        <w:t>Puedes utilizar marcos como PICO y SPIDER, según el tipo de estudio.</w:t>
      </w:r>
    </w:p>
    <w:p w14:paraId="15987BF2" w14:textId="1F41BCA2" w:rsidR="125037FF" w:rsidRDefault="125037FF" w:rsidP="3AA009EE">
      <w:pPr>
        <w:rPr>
          <w:rFonts w:ascii="Aptos" w:eastAsia="Aptos" w:hAnsi="Aptos" w:cs="Aptos"/>
        </w:rPr>
      </w:pPr>
      <w:r w:rsidRPr="3AA009EE">
        <w:rPr>
          <w:rFonts w:ascii="Aptos" w:eastAsia="Aptos" w:hAnsi="Aptos" w:cs="Aptos"/>
        </w:rPr>
        <w:t xml:space="preserve">A </w:t>
      </w:r>
      <w:r w:rsidR="00A92C3F" w:rsidRPr="3AA009EE">
        <w:rPr>
          <w:rFonts w:ascii="Aptos" w:eastAsia="Aptos" w:hAnsi="Aptos" w:cs="Aptos"/>
        </w:rPr>
        <w:t>continuación,</w:t>
      </w:r>
      <w:r w:rsidRPr="3AA009EE">
        <w:rPr>
          <w:rFonts w:ascii="Aptos" w:eastAsia="Aptos" w:hAnsi="Aptos" w:cs="Aptos"/>
        </w:rPr>
        <w:t xml:space="preserve"> te pongo un par de ejemplos NO relacionados con mi tema, pero a modo de orientación. Estas preguntas deben servirme para encaminar la búsqueda bibliografica posterior para evaluar el estado del arte. </w:t>
      </w:r>
    </w:p>
    <w:p w14:paraId="5C405EF3" w14:textId="6D7CB005" w:rsidR="01790400" w:rsidRDefault="01790400" w:rsidP="3AA009EE">
      <w:r w:rsidRPr="3AA009EE">
        <w:rPr>
          <w:rFonts w:ascii="Aptos" w:eastAsia="Aptos" w:hAnsi="Aptos" w:cs="Aptos"/>
        </w:rPr>
        <w:t xml:space="preserve"> PICO (Para estudios cuantitativos y experimentales) </w:t>
      </w:r>
    </w:p>
    <w:p w14:paraId="7FB2A5F8" w14:textId="4827E4ED" w:rsidR="01790400" w:rsidRDefault="01790400" w:rsidP="3AA009EE">
      <w:r w:rsidRPr="3AA009EE">
        <w:rPr>
          <w:rFonts w:ascii="Aptos" w:eastAsia="Aptos" w:hAnsi="Aptos" w:cs="Aptos"/>
        </w:rPr>
        <w:t xml:space="preserve">Ejemplo: Evaluación del impacto de la IA en el diagnóstico médico. </w:t>
      </w:r>
    </w:p>
    <w:p w14:paraId="16D7CCC0" w14:textId="2855E0E0" w:rsidR="01790400" w:rsidRDefault="01790400" w:rsidP="3AA009EE">
      <w:r w:rsidRPr="3AA009EE">
        <w:rPr>
          <w:rFonts w:ascii="Aptos" w:eastAsia="Aptos" w:hAnsi="Aptos" w:cs="Aptos"/>
        </w:rPr>
        <w:t xml:space="preserve">○ P (Población): Pacientes con enfermedades cardíacas. </w:t>
      </w:r>
    </w:p>
    <w:p w14:paraId="6A4522C1" w14:textId="03B862AD" w:rsidR="01790400" w:rsidRDefault="01790400" w:rsidP="3AA009EE">
      <w:r w:rsidRPr="3AA009EE">
        <w:rPr>
          <w:rFonts w:ascii="Aptos" w:eastAsia="Aptos" w:hAnsi="Aptos" w:cs="Aptos"/>
        </w:rPr>
        <w:t xml:space="preserve">○ I (Intervención): Uso de IA para diagnóstico. </w:t>
      </w:r>
    </w:p>
    <w:p w14:paraId="6DBD988F" w14:textId="56391FBC" w:rsidR="01790400" w:rsidRDefault="01790400" w:rsidP="3AA009EE">
      <w:r w:rsidRPr="3AA009EE">
        <w:rPr>
          <w:rFonts w:ascii="Aptos" w:eastAsia="Aptos" w:hAnsi="Aptos" w:cs="Aptos"/>
        </w:rPr>
        <w:t xml:space="preserve">○ C (Comparación): Diagnóstico tradicional basado en médicos sin IA. </w:t>
      </w:r>
    </w:p>
    <w:p w14:paraId="7432D607" w14:textId="2D892E9D" w:rsidR="01790400" w:rsidRDefault="01790400" w:rsidP="3AA009EE">
      <w:r w:rsidRPr="3AA009EE">
        <w:rPr>
          <w:rFonts w:ascii="Aptos" w:eastAsia="Aptos" w:hAnsi="Aptos" w:cs="Aptos"/>
        </w:rPr>
        <w:t xml:space="preserve">○ O (Outcome/Resultado): Precisión del diagnóstico. </w:t>
      </w:r>
    </w:p>
    <w:p w14:paraId="7FDB1336" w14:textId="399E79EA" w:rsidR="01790400" w:rsidRDefault="01790400" w:rsidP="00CF659D">
      <w:r w:rsidRPr="3AA009EE">
        <w:t xml:space="preserve">Pregunta resultante: ¿El uso de IA mejora la precisión del diagnóstico de enfermedades cardíacas en comparación con métodos tradicionales? </w:t>
      </w:r>
    </w:p>
    <w:p w14:paraId="75C83F88" w14:textId="37ED1F6A" w:rsidR="01790400" w:rsidRDefault="01790400" w:rsidP="3AA009EE">
      <w:r w:rsidRPr="3AA009EE">
        <w:rPr>
          <w:rFonts w:ascii="Aptos" w:eastAsia="Aptos" w:hAnsi="Aptos" w:cs="Aptos"/>
        </w:rPr>
        <w:t xml:space="preserve">SPIDER (Para estudios cualitativos y exploratorios) Ejemplo: Impacto de la IA generativa en educación superior. </w:t>
      </w:r>
    </w:p>
    <w:p w14:paraId="42E550FF" w14:textId="1B06C6A1" w:rsidR="01790400" w:rsidRDefault="01790400" w:rsidP="3AA009EE">
      <w:r w:rsidRPr="3AA009EE">
        <w:rPr>
          <w:rFonts w:ascii="Aptos" w:eastAsia="Aptos" w:hAnsi="Aptos" w:cs="Aptos"/>
        </w:rPr>
        <w:t xml:space="preserve">○ S (Sample/Muestra): Profesores universitarios. </w:t>
      </w:r>
    </w:p>
    <w:p w14:paraId="5E602741" w14:textId="62D57F76" w:rsidR="01790400" w:rsidRDefault="01790400" w:rsidP="3AA009EE">
      <w:r w:rsidRPr="3AA009EE">
        <w:rPr>
          <w:rFonts w:ascii="Aptos" w:eastAsia="Aptos" w:hAnsi="Aptos" w:cs="Aptos"/>
        </w:rPr>
        <w:t xml:space="preserve">○ PI (Phenomenon of Interest): Uso de IA generativa en enseñanza. </w:t>
      </w:r>
    </w:p>
    <w:p w14:paraId="04514079" w14:textId="70101338" w:rsidR="01790400" w:rsidRDefault="01790400" w:rsidP="3AA009EE">
      <w:r w:rsidRPr="3AA009EE">
        <w:rPr>
          <w:rFonts w:ascii="Aptos" w:eastAsia="Aptos" w:hAnsi="Aptos" w:cs="Aptos"/>
        </w:rPr>
        <w:t xml:space="preserve">○ D (Design/Diseño): Estudios cualitativos, entrevistas, encuestas. </w:t>
      </w:r>
    </w:p>
    <w:p w14:paraId="57A2D892" w14:textId="58C69989" w:rsidR="01790400" w:rsidRDefault="01790400" w:rsidP="3AA009EE">
      <w:r w:rsidRPr="3AA009EE">
        <w:rPr>
          <w:rFonts w:ascii="Aptos" w:eastAsia="Aptos" w:hAnsi="Aptos" w:cs="Aptos"/>
        </w:rPr>
        <w:t xml:space="preserve">○ E (Evaluation/Evaluación): Percepción y cambios en estrategias pedagógicas. </w:t>
      </w:r>
    </w:p>
    <w:p w14:paraId="5EF2E09F" w14:textId="19A183C2" w:rsidR="01790400" w:rsidRDefault="01790400" w:rsidP="3AA009EE">
      <w:r w:rsidRPr="3AA009EE">
        <w:rPr>
          <w:rFonts w:ascii="Aptos" w:eastAsia="Aptos" w:hAnsi="Aptos" w:cs="Aptos"/>
        </w:rPr>
        <w:t xml:space="preserve">○ R (Research type/Tipo de investigación): Cualitativa. </w:t>
      </w:r>
    </w:p>
    <w:p w14:paraId="1D6040CD" w14:textId="363AEA1A" w:rsidR="01790400" w:rsidRDefault="01790400" w:rsidP="3AA009EE">
      <w:r w:rsidRPr="3AA009EE">
        <w:rPr>
          <w:rFonts w:ascii="Aptos" w:eastAsia="Aptos" w:hAnsi="Aptos" w:cs="Aptos"/>
        </w:rPr>
        <w:t>Pregunta resultante: ¿Cómo influye la IA generativa en la percepción y estrategias pedagógicas de docentes universitarios?”</w:t>
      </w:r>
    </w:p>
    <w:p w14:paraId="753548ED" w14:textId="01337747" w:rsidR="476C7006" w:rsidRDefault="476C7006" w:rsidP="3AA009EE">
      <w:pPr>
        <w:rPr>
          <w:rFonts w:ascii="Aptos" w:eastAsia="Aptos" w:hAnsi="Aptos" w:cs="Aptos"/>
        </w:rPr>
      </w:pPr>
      <w:r w:rsidRPr="3AA009EE">
        <w:rPr>
          <w:rFonts w:ascii="Aptos" w:eastAsia="Aptos" w:hAnsi="Aptos" w:cs="Aptos"/>
        </w:rPr>
        <w:t xml:space="preserve">Antes de responder, puedes hacerme las preguntas que necesites para definir con precisión la tarea que se te ha encomendado. </w:t>
      </w:r>
      <w:r>
        <w:br/>
      </w:r>
    </w:p>
    <w:p w14:paraId="5BAA963D" w14:textId="182A8CB9" w:rsidR="080E9AC7" w:rsidRDefault="080E9AC7" w:rsidP="00F658DD">
      <w:pPr>
        <w:pStyle w:val="Ttulo2"/>
      </w:pPr>
      <w:bookmarkStart w:id="2" w:name="_Toc240988350"/>
      <w:r w:rsidRPr="3AA009EE">
        <w:lastRenderedPageBreak/>
        <w:t xml:space="preserve">Prompt 2 – Para seleccionar las mejores preguntas </w:t>
      </w:r>
      <w:r w:rsidRPr="3AA009EE">
        <w:rPr>
          <w:rFonts w:ascii="Aptos" w:eastAsia="Aptos" w:hAnsi="Aptos" w:cs="Aptos"/>
        </w:rPr>
        <w:t>de entre las resultantes del prompt anterior</w:t>
      </w:r>
      <w:bookmarkEnd w:id="2"/>
    </w:p>
    <w:p w14:paraId="26752A1A" w14:textId="69F9B9D3" w:rsidR="080E9AC7" w:rsidRDefault="080E9AC7" w:rsidP="3AA009EE">
      <w:r w:rsidRPr="3AA009EE">
        <w:rPr>
          <w:rFonts w:ascii="Aptos" w:eastAsia="Aptos" w:hAnsi="Aptos" w:cs="Aptos"/>
        </w:rPr>
        <w:t xml:space="preserve">A continuación, te presento 12 preguntas </w:t>
      </w:r>
      <w:r w:rsidR="55590724" w:rsidRPr="3AA009EE">
        <w:rPr>
          <w:rFonts w:ascii="Aptos" w:eastAsia="Aptos" w:hAnsi="Aptos" w:cs="Aptos"/>
        </w:rPr>
        <w:t xml:space="preserve">tentativas </w:t>
      </w:r>
      <w:r w:rsidRPr="3AA009EE">
        <w:rPr>
          <w:rFonts w:ascii="Aptos" w:eastAsia="Aptos" w:hAnsi="Aptos" w:cs="Aptos"/>
        </w:rPr>
        <w:t xml:space="preserve">vinculadas a la búsqueda bibliográfica. Tu tarea es seleccionar las 5 más pertinentes en relación con el título, el problema y los objetivos planteados para este proyecto. </w:t>
      </w:r>
    </w:p>
    <w:p w14:paraId="556906AC" w14:textId="4B0AC514" w:rsidR="080E9AC7" w:rsidRDefault="080E9AC7" w:rsidP="3AA009EE">
      <w:r w:rsidRPr="3AA009EE">
        <w:rPr>
          <w:rFonts w:ascii="Aptos" w:eastAsia="Aptos" w:hAnsi="Aptos" w:cs="Aptos"/>
        </w:rPr>
        <w:t>Justifica brevemente por qué cada una fue seleccionada.</w:t>
      </w:r>
    </w:p>
    <w:p w14:paraId="44F7C730" w14:textId="569B470F" w:rsidR="2928F752" w:rsidRDefault="2928F752" w:rsidP="3AA009EE">
      <w:r w:rsidRPr="3AA009EE">
        <w:rPr>
          <w:rFonts w:ascii="Aptos" w:eastAsia="Aptos" w:hAnsi="Aptos" w:cs="Aptos"/>
        </w:rPr>
        <w:t xml:space="preserve">Las preguntas son: </w:t>
      </w:r>
    </w:p>
    <w:p w14:paraId="448C3883" w14:textId="6EFDF0B3" w:rsidR="2928F752" w:rsidRDefault="2928F752" w:rsidP="3AA009EE">
      <w:r w:rsidRPr="3AA009EE">
        <w:rPr>
          <w:rFonts w:ascii="Aptos" w:eastAsia="Aptos" w:hAnsi="Aptos" w:cs="Aptos"/>
        </w:rPr>
        <w:t>¿Qué evidencia existe sobre el uso de dispositivos wearable como fuente de datos fisiológicos en el seguimiento ambulatorio de pacientes con insuficiencia suprarrenal, y cuáles son sus limitaciones documentadas?</w:t>
      </w:r>
    </w:p>
    <w:p w14:paraId="17F06251" w14:textId="6BEAC75D" w:rsidR="2928F752" w:rsidRDefault="2928F752" w:rsidP="3AA009EE">
      <w:r w:rsidRPr="3AA009EE">
        <w:rPr>
          <w:rFonts w:ascii="Aptos" w:eastAsia="Aptos" w:hAnsi="Aptos" w:cs="Aptos"/>
        </w:rPr>
        <w:t>¿En qué medida los modelos de machine learning interpretable superan a los enfoques basados en umbrales fijos en la detección de activación simpática a partir de bioseñales wearable?</w:t>
      </w:r>
    </w:p>
    <w:p w14:paraId="6BFA722C" w14:textId="7234831F" w:rsidR="2928F752" w:rsidRDefault="2928F752" w:rsidP="3AA009EE">
      <w:r w:rsidRPr="3AA009EE">
        <w:rPr>
          <w:rFonts w:ascii="Aptos" w:eastAsia="Aptos" w:hAnsi="Aptos" w:cs="Aptos"/>
        </w:rPr>
        <w:t>¿Qué evidencia hay sobre la transferibilidad de modelos de detección de estrés entrenados en datasets proxy (WESAD/SWELL) a poblaciones y sensores distintos de los originales?</w:t>
      </w:r>
    </w:p>
    <w:p w14:paraId="01B350BE" w14:textId="61CA2D32" w:rsidR="2928F752" w:rsidRDefault="2928F752" w:rsidP="3AA009EE">
      <w:r w:rsidRPr="3AA009EE">
        <w:rPr>
          <w:rFonts w:ascii="Aptos" w:eastAsia="Aptos" w:hAnsi="Aptos" w:cs="Aptos"/>
        </w:rPr>
        <w:t>¿Qué relación fisiológica documentada existe entre marcadores autonómicos periféricos (HR, HRV, temperatura) y la activación del eje HPA, y qué limitaciones tiene su uso como proxy indirecto de demanda glucocorticoide?</w:t>
      </w:r>
    </w:p>
    <w:p w14:paraId="040E39A4" w14:textId="53C1D272" w:rsidR="2928F752" w:rsidRDefault="2928F752" w:rsidP="3AA009EE">
      <w:r w:rsidRPr="3AA009EE">
        <w:rPr>
          <w:rFonts w:ascii="Aptos" w:eastAsia="Aptos" w:hAnsi="Aptos" w:cs="Aptos"/>
        </w:rPr>
        <w:t>¿Qué grado de simplificación es aceptable en un modelo farmacocinético monocompartimental de hidrocortisona oral sin comprometer la validez de la curva de cobertura estimada, según la literatura farmacocinética disponible?</w:t>
      </w:r>
    </w:p>
    <w:p w14:paraId="5D959DC2" w14:textId="2A42C134" w:rsidR="2928F752" w:rsidRDefault="2928F752" w:rsidP="3AA009EE">
      <w:r w:rsidRPr="3AA009EE">
        <w:rPr>
          <w:rFonts w:ascii="Aptos" w:eastAsia="Aptos" w:hAnsi="Aptos" w:cs="Aptos"/>
        </w:rPr>
        <w:t>¿Qué enfoques de fusión de datos heterogéneos (inferidos vs. calculados) se han utilizado en sistemas de soporte a la decisión biomédica, y qué ventajas ofrecen en interpretabilidad frente a modelos end-to-end?</w:t>
      </w:r>
    </w:p>
    <w:p w14:paraId="55D140C7" w14:textId="5DC44622" w:rsidR="2928F752" w:rsidRDefault="2928F752" w:rsidP="3AA009EE">
      <w:r w:rsidRPr="3AA009EE">
        <w:rPr>
          <w:rFonts w:ascii="Aptos" w:eastAsia="Aptos" w:hAnsi="Aptos" w:cs="Aptos"/>
        </w:rPr>
        <w:t>¿Qué estrategias de validación funcional mediante escenarios sintéticos se consideran metodológicamente aceptables para sistemas de soporte a la decisión biomédica cuando no se dispone de datos reales de pacientes, y qué limitaciones de validez externa conllevan?</w:t>
      </w:r>
    </w:p>
    <w:p w14:paraId="5C7172BB" w14:textId="22A3DEF6" w:rsidR="2928F752" w:rsidRDefault="2928F752" w:rsidP="3AA009EE">
      <w:r w:rsidRPr="3AA009EE">
        <w:rPr>
          <w:rFonts w:ascii="Aptos" w:eastAsia="Aptos" w:hAnsi="Aptos" w:cs="Aptos"/>
        </w:rPr>
        <w:t>¿En qué medida la fusión multimodal de bioseñales fisiológicas continuas obtenidas mediante wearables mejora la precisión y significación fisiológica en la inferencia de activación simpática ($\text{StressLoad}$) frente al uso de variables aisladas en escenarios no controlados?</w:t>
      </w:r>
    </w:p>
    <w:p w14:paraId="6A9E7264" w14:textId="0F68767C" w:rsidR="2928F752" w:rsidRDefault="2928F752" w:rsidP="3AA009EE">
      <w:r w:rsidRPr="3AA009EE">
        <w:rPr>
          <w:rFonts w:ascii="Aptos" w:eastAsia="Aptos" w:hAnsi="Aptos" w:cs="Aptos"/>
        </w:rPr>
        <w:t>¿Cómo se han formalizado en la literatura de fisiología computacional las reglas de transformación y algoritmos de Machine Learning para mapear proxies biosensóricos autonómicos a variables latentes de demanda hormonal o metabólica, garantizando su interpretabilidad?</w:t>
      </w:r>
    </w:p>
    <w:p w14:paraId="2654CCF2" w14:textId="3FE460BD" w:rsidR="2928F752" w:rsidRDefault="2928F752" w:rsidP="3AA009EE">
      <w:r w:rsidRPr="3AA009EE">
        <w:rPr>
          <w:rFonts w:ascii="Aptos" w:eastAsia="Aptos" w:hAnsi="Aptos" w:cs="Aptos"/>
        </w:rPr>
        <w:lastRenderedPageBreak/>
        <w:t>¿Cuál es el margen de error y la sensibilidad teórica de los modelos farmacocinéticos monocompartimentales simplificados frente a la variabilidad inter e intraindividual en la absorción de hidrocortisona oral descrita en guías clínicas y literatura farmacológica?</w:t>
      </w:r>
    </w:p>
    <w:p w14:paraId="56E3EC39" w14:textId="48B63F29" w:rsidR="2928F752" w:rsidRDefault="2928F752" w:rsidP="3AA009EE">
      <w:r w:rsidRPr="3AA009EE">
        <w:rPr>
          <w:rFonts w:ascii="Aptos" w:eastAsia="Aptos" w:hAnsi="Aptos" w:cs="Aptos"/>
        </w:rPr>
        <w:t>¿Qué métricas de evaluación algorítmica y reglas de lógica biomédica ofrecen mayor especificidad y resiliencia al ruido sensórico al calcular desfases dinámicos entre curvas de oferta sustitutiva y demanda fisiológica en sistemas de soporte a la decisión?</w:t>
      </w:r>
    </w:p>
    <w:p w14:paraId="2EA382E2" w14:textId="2A9703CF" w:rsidR="2928F752" w:rsidRDefault="2928F752" w:rsidP="3AA009EE">
      <w:r w:rsidRPr="3AA009EE">
        <w:rPr>
          <w:rFonts w:ascii="Aptos" w:eastAsia="Aptos" w:hAnsi="Aptos" w:cs="Aptos"/>
        </w:rPr>
        <w:t>¿De qué manera la literatura académica en Biomedical Data Science aborda la validación de sistemas de soporte a la decisión basados en variables latentes inferidas, garantizando la trazabilidad algorítmica y evitando sobrepasar las fronteras regulatorias del software médico?</w:t>
      </w:r>
    </w:p>
    <w:p w14:paraId="76319C16" w14:textId="4C071B65" w:rsidR="3AA009EE" w:rsidRDefault="3AA009EE" w:rsidP="3AA009EE">
      <w:pPr>
        <w:rPr>
          <w:rFonts w:ascii="Aptos" w:eastAsia="Aptos" w:hAnsi="Aptos" w:cs="Aptos"/>
        </w:rPr>
      </w:pPr>
    </w:p>
    <w:p w14:paraId="51426F65" w14:textId="043EE628" w:rsidR="0AC2D443" w:rsidRDefault="0AC2D443" w:rsidP="3AA009EE">
      <w:pPr>
        <w:pStyle w:val="Ttulo2"/>
      </w:pPr>
      <w:bookmarkStart w:id="3" w:name="_Toc240988351"/>
      <w:r w:rsidRPr="3AA009EE">
        <w:t>Prompt 3 – Mejora de respuesta</w:t>
      </w:r>
      <w:bookmarkEnd w:id="3"/>
    </w:p>
    <w:p w14:paraId="18CE6800" w14:textId="1BFC3F38" w:rsidR="0AC2D443" w:rsidRDefault="0AC2D443" w:rsidP="3AA009EE">
      <w:r w:rsidRPr="3AA009EE">
        <w:rPr>
          <w:rFonts w:ascii="Aptos" w:eastAsia="Aptos" w:hAnsi="Aptos" w:cs="Aptos"/>
        </w:rPr>
        <w:t>Efectuada sobre la respuesta de la prompt 2</w:t>
      </w:r>
    </w:p>
    <w:p w14:paraId="38F73BD4" w14:textId="5E7A87C6" w:rsidR="0AC2D443" w:rsidRDefault="0AC2D443" w:rsidP="3AA009EE">
      <w:r w:rsidRPr="3AA009EE">
        <w:rPr>
          <w:rFonts w:ascii="Aptos" w:eastAsia="Aptos" w:hAnsi="Aptos" w:cs="Aptos"/>
        </w:rPr>
        <w:t>"Vale, quiero que mejores tu respuesta"</w:t>
      </w:r>
    </w:p>
    <w:p w14:paraId="7D941A87" w14:textId="55159003" w:rsidR="3AA009EE" w:rsidRDefault="3AA009EE" w:rsidP="3AA009EE">
      <w:pPr>
        <w:rPr>
          <w:rFonts w:ascii="Aptos" w:eastAsia="Aptos" w:hAnsi="Aptos" w:cs="Aptos"/>
        </w:rPr>
      </w:pPr>
    </w:p>
    <w:p w14:paraId="01D18787" w14:textId="1E7F49D3" w:rsidR="47BEF7C7" w:rsidRDefault="47BEF7C7" w:rsidP="00F658DD">
      <w:pPr>
        <w:pStyle w:val="Ttulo2"/>
      </w:pPr>
      <w:bookmarkStart w:id="4" w:name="_Toc240988352"/>
      <w:r w:rsidRPr="3AA009EE">
        <w:rPr>
          <w:rFonts w:eastAsia="Aptos"/>
        </w:rPr>
        <w:t>Prompt 4 - Definición y mejora de los criterios de inclusión/exclusión</w:t>
      </w:r>
      <w:bookmarkEnd w:id="4"/>
    </w:p>
    <w:p w14:paraId="277D3E34" w14:textId="0B8C7EC3" w:rsidR="47BEF7C7" w:rsidRDefault="47BEF7C7" w:rsidP="3AA009EE">
      <w:r w:rsidRPr="3AA009EE">
        <w:rPr>
          <w:rFonts w:ascii="Aptos" w:eastAsia="Aptos" w:hAnsi="Aptos" w:cs="Aptos"/>
        </w:rPr>
        <w:t>"Dado</w:t>
      </w:r>
      <w:r w:rsidR="13852D2D" w:rsidRPr="3AA009EE">
        <w:rPr>
          <w:rFonts w:ascii="Aptos" w:eastAsia="Aptos" w:hAnsi="Aptos" w:cs="Aptos"/>
        </w:rPr>
        <w:t xml:space="preserve"> </w:t>
      </w:r>
      <w:r w:rsidRPr="3AA009EE">
        <w:rPr>
          <w:rFonts w:ascii="Aptos" w:eastAsia="Aptos" w:hAnsi="Aptos" w:cs="Aptos"/>
        </w:rPr>
        <w:t>el TFM a realizar, especificado en el documento 14MBID – TFM Project Charter</w:t>
      </w:r>
      <w:r w:rsidR="2D1608FC" w:rsidRPr="3AA009EE">
        <w:rPr>
          <w:rFonts w:ascii="Aptos" w:eastAsia="Aptos" w:hAnsi="Aptos" w:cs="Aptos"/>
        </w:rPr>
        <w:t>, y</w:t>
      </w:r>
      <w:r w:rsidRPr="3AA009EE">
        <w:rPr>
          <w:rFonts w:ascii="Aptos" w:eastAsia="Aptos" w:hAnsi="Aptos" w:cs="Aptos"/>
        </w:rPr>
        <w:t xml:space="preserve"> considerando los siguientes criterios de inclusión y exclusión: </w:t>
      </w:r>
    </w:p>
    <w:p w14:paraId="42F23C9C" w14:textId="1FEE9E98" w:rsidR="77E69A36" w:rsidRDefault="77E69A36" w:rsidP="3AA009EE">
      <w:pPr>
        <w:pStyle w:val="Prrafodelista"/>
        <w:numPr>
          <w:ilvl w:val="0"/>
          <w:numId w:val="2"/>
        </w:numPr>
        <w:rPr>
          <w:rFonts w:ascii="Aptos" w:eastAsia="Aptos" w:hAnsi="Aptos" w:cs="Aptos"/>
        </w:rPr>
      </w:pPr>
      <w:r w:rsidRPr="3AA009EE">
        <w:rPr>
          <w:rFonts w:ascii="Aptos" w:eastAsia="Aptos" w:hAnsi="Aptos" w:cs="Aptos"/>
        </w:rPr>
        <w:t xml:space="preserve">INCLUSION: </w:t>
      </w:r>
    </w:p>
    <w:p w14:paraId="117D8112" w14:textId="017E3677" w:rsidR="23069DD2" w:rsidRDefault="23069DD2" w:rsidP="3AA009EE">
      <w:pPr>
        <w:pStyle w:val="Prrafodelista"/>
        <w:numPr>
          <w:ilvl w:val="1"/>
          <w:numId w:val="2"/>
        </w:numPr>
        <w:rPr>
          <w:rFonts w:ascii="Aptos" w:eastAsia="Aptos" w:hAnsi="Aptos" w:cs="Aptos"/>
        </w:rPr>
      </w:pPr>
      <w:r w:rsidRPr="3AA009EE">
        <w:rPr>
          <w:rFonts w:ascii="Aptos" w:eastAsia="Aptos" w:hAnsi="Aptos" w:cs="Aptos"/>
        </w:rPr>
        <w:t xml:space="preserve">Publicaciones revisadas por pares en revistas y conferencias científicas. </w:t>
      </w:r>
    </w:p>
    <w:p w14:paraId="749B4B0C" w14:textId="412B9127" w:rsidR="23069DD2" w:rsidRDefault="23069DD2" w:rsidP="3AA009EE">
      <w:pPr>
        <w:pStyle w:val="Prrafodelista"/>
        <w:numPr>
          <w:ilvl w:val="1"/>
          <w:numId w:val="2"/>
        </w:numPr>
        <w:rPr>
          <w:rFonts w:ascii="Aptos" w:eastAsia="Aptos" w:hAnsi="Aptos" w:cs="Aptos"/>
        </w:rPr>
      </w:pPr>
      <w:r w:rsidRPr="3AA009EE">
        <w:rPr>
          <w:rFonts w:ascii="Aptos" w:eastAsia="Aptos" w:hAnsi="Aptos" w:cs="Aptos"/>
        </w:rPr>
        <w:t>Estudios en inglés y/o español</w:t>
      </w:r>
      <w:r w:rsidR="4342EC10" w:rsidRPr="3AA009EE">
        <w:rPr>
          <w:rFonts w:ascii="Aptos" w:eastAsia="Aptos" w:hAnsi="Aptos" w:cs="Aptos"/>
        </w:rPr>
        <w:t>.</w:t>
      </w:r>
      <w:r w:rsidRPr="3AA009EE">
        <w:rPr>
          <w:rFonts w:ascii="Aptos" w:eastAsia="Aptos" w:hAnsi="Aptos" w:cs="Aptos"/>
        </w:rPr>
        <w:t xml:space="preserve"> </w:t>
      </w:r>
    </w:p>
    <w:p w14:paraId="0B728232" w14:textId="247EEA91" w:rsidR="427961EE" w:rsidRDefault="427961EE" w:rsidP="3AA009EE">
      <w:pPr>
        <w:pStyle w:val="Prrafodelista"/>
        <w:numPr>
          <w:ilvl w:val="1"/>
          <w:numId w:val="2"/>
        </w:numPr>
        <w:rPr>
          <w:rFonts w:ascii="Aptos" w:eastAsia="Aptos" w:hAnsi="Aptos" w:cs="Aptos"/>
        </w:rPr>
      </w:pPr>
      <w:r w:rsidRPr="3AA009EE">
        <w:rPr>
          <w:rFonts w:ascii="Aptos" w:eastAsia="Aptos" w:hAnsi="Aptos" w:cs="Aptos"/>
        </w:rPr>
        <w:t>Marco temporal:</w:t>
      </w:r>
    </w:p>
    <w:p w14:paraId="53D0FE37" w14:textId="5CC4D4A1" w:rsidR="427961EE" w:rsidRDefault="427961EE" w:rsidP="3AA009EE">
      <w:pPr>
        <w:pStyle w:val="Prrafodelista"/>
        <w:numPr>
          <w:ilvl w:val="2"/>
          <w:numId w:val="2"/>
        </w:numPr>
      </w:pPr>
      <w:r w:rsidRPr="3AA009EE">
        <w:rPr>
          <w:i/>
          <w:iCs/>
        </w:rPr>
        <w:t>Eje Fisiológico y Farmacocinético:</w:t>
      </w:r>
      <w:r w:rsidRPr="3AA009EE">
        <w:t xml:space="preserve"> Sin restricción de fecha para modelos PK monocompartimentales de hidrocortisona oral y guías clínicas de insuficiencia suprarrenal.</w:t>
      </w:r>
    </w:p>
    <w:p w14:paraId="3C3E0768" w14:textId="6BBD0786" w:rsidR="427961EE" w:rsidRDefault="427961EE" w:rsidP="3AA009EE">
      <w:pPr>
        <w:pStyle w:val="Prrafodelista"/>
        <w:numPr>
          <w:ilvl w:val="2"/>
          <w:numId w:val="2"/>
        </w:numPr>
        <w:spacing w:before="240" w:after="240"/>
      </w:pPr>
      <w:r w:rsidRPr="3AA009EE">
        <w:rPr>
          <w:i/>
          <w:iCs/>
        </w:rPr>
        <w:t>Eje TÉCNICO (Wearables, ML, Biomarcadores Digitales):</w:t>
      </w:r>
      <w:r w:rsidRPr="3AA009EE">
        <w:t xml:space="preserve"> Publicaciones entre 2016 y la actualidad, para garantizar la relevancia tecnológica de las métricas de bioseñales (</w:t>
      </w:r>
      <w:r w:rsidRPr="3AA009EE">
        <w:rPr>
          <w:i/>
          <w:iCs/>
        </w:rPr>
        <w:t>HRV</w:t>
      </w:r>
      <w:r w:rsidRPr="3AA009EE">
        <w:t xml:space="preserve">, </w:t>
      </w:r>
      <w:r w:rsidRPr="3AA009EE">
        <w:rPr>
          <w:i/>
          <w:iCs/>
        </w:rPr>
        <w:t>EDA</w:t>
      </w:r>
      <w:r w:rsidRPr="3AA009EE">
        <w:t xml:space="preserve">, </w:t>
      </w:r>
      <w:r w:rsidRPr="3AA009EE">
        <w:rPr>
          <w:i/>
          <w:iCs/>
        </w:rPr>
        <w:t>ST</w:t>
      </w:r>
      <w:r w:rsidRPr="3AA009EE">
        <w:t xml:space="preserve">, </w:t>
      </w:r>
      <w:r w:rsidRPr="3AA009EE">
        <w:rPr>
          <w:i/>
          <w:iCs/>
        </w:rPr>
        <w:t>Actigrafía</w:t>
      </w:r>
      <w:r w:rsidRPr="3AA009EE">
        <w:t>).</w:t>
      </w:r>
    </w:p>
    <w:p w14:paraId="52365FF4" w14:textId="39894CBD" w:rsidR="3AA009EE" w:rsidRDefault="3AA009EE" w:rsidP="3AA009EE">
      <w:pPr>
        <w:pStyle w:val="Prrafodelista"/>
        <w:numPr>
          <w:ilvl w:val="1"/>
          <w:numId w:val="2"/>
        </w:numPr>
        <w:rPr>
          <w:rFonts w:ascii="Aptos" w:eastAsia="Aptos" w:hAnsi="Aptos" w:cs="Aptos"/>
        </w:rPr>
      </w:pPr>
    </w:p>
    <w:p w14:paraId="6CF9C26B" w14:textId="4A04C281" w:rsidR="0C54D3FE" w:rsidRDefault="0C54D3FE" w:rsidP="3AA009EE">
      <w:pPr>
        <w:pStyle w:val="Prrafodelista"/>
        <w:numPr>
          <w:ilvl w:val="1"/>
          <w:numId w:val="2"/>
        </w:numPr>
        <w:rPr>
          <w:rFonts w:ascii="Aptos" w:eastAsia="Aptos" w:hAnsi="Aptos" w:cs="Aptos"/>
        </w:rPr>
      </w:pPr>
      <w:r w:rsidRPr="3AA009EE">
        <w:rPr>
          <w:rFonts w:ascii="Aptos" w:eastAsia="Aptos" w:hAnsi="Aptos" w:cs="Aptos"/>
        </w:rPr>
        <w:t>Preferiblemente seleccionar estudios con acceso a texto completo</w:t>
      </w:r>
    </w:p>
    <w:p w14:paraId="751F5C4B" w14:textId="0B93066C" w:rsidR="3AA009EE" w:rsidRDefault="3AA009EE" w:rsidP="3AA009EE">
      <w:pPr>
        <w:pStyle w:val="Prrafodelista"/>
        <w:numPr>
          <w:ilvl w:val="1"/>
          <w:numId w:val="2"/>
        </w:numPr>
        <w:rPr>
          <w:rFonts w:ascii="Aptos" w:eastAsia="Aptos" w:hAnsi="Aptos" w:cs="Aptos"/>
        </w:rPr>
      </w:pPr>
    </w:p>
    <w:p w14:paraId="609C5C33" w14:textId="23CB4A94" w:rsidR="23069DD2" w:rsidRDefault="23069DD2" w:rsidP="3AA009EE">
      <w:pPr>
        <w:pStyle w:val="Prrafodelista"/>
        <w:numPr>
          <w:ilvl w:val="0"/>
          <w:numId w:val="2"/>
        </w:numPr>
        <w:rPr>
          <w:rFonts w:ascii="Aptos" w:eastAsia="Aptos" w:hAnsi="Aptos" w:cs="Aptos"/>
        </w:rPr>
      </w:pPr>
      <w:r w:rsidRPr="3AA009EE">
        <w:rPr>
          <w:rFonts w:ascii="Aptos" w:eastAsia="Aptos" w:hAnsi="Aptos" w:cs="Aptos"/>
        </w:rPr>
        <w:t xml:space="preserve">EXCLUSION: </w:t>
      </w:r>
    </w:p>
    <w:p w14:paraId="0C3C9B19" w14:textId="22108553" w:rsidR="23069DD2" w:rsidRDefault="23069DD2" w:rsidP="3AA009EE">
      <w:pPr>
        <w:pStyle w:val="Prrafodelista"/>
        <w:numPr>
          <w:ilvl w:val="1"/>
          <w:numId w:val="2"/>
        </w:numPr>
        <w:rPr>
          <w:rFonts w:ascii="Aptos" w:eastAsia="Aptos" w:hAnsi="Aptos" w:cs="Aptos"/>
        </w:rPr>
      </w:pPr>
      <w:r w:rsidRPr="3AA009EE">
        <w:rPr>
          <w:rFonts w:ascii="Aptos" w:eastAsia="Aptos" w:hAnsi="Aptos" w:cs="Aptos"/>
        </w:rPr>
        <w:t>Sean duplicados de estudios ya considerados</w:t>
      </w:r>
    </w:p>
    <w:p w14:paraId="679537F2" w14:textId="384233A3" w:rsidR="4B512ECA" w:rsidRDefault="4B512ECA" w:rsidP="3AA009EE">
      <w:pPr>
        <w:pStyle w:val="Prrafodelista"/>
        <w:numPr>
          <w:ilvl w:val="1"/>
          <w:numId w:val="2"/>
        </w:numPr>
        <w:rPr>
          <w:rFonts w:ascii="Aptos" w:eastAsia="Aptos" w:hAnsi="Aptos" w:cs="Aptos"/>
        </w:rPr>
      </w:pPr>
      <w:r w:rsidRPr="3AA009EE">
        <w:rPr>
          <w:rFonts w:ascii="Aptos" w:eastAsia="Aptos" w:hAnsi="Aptos" w:cs="Aptos"/>
        </w:rPr>
        <w:t xml:space="preserve">Formatos no </w:t>
      </w:r>
      <w:r w:rsidR="41E4A4F0" w:rsidRPr="3AA009EE">
        <w:rPr>
          <w:rFonts w:ascii="Aptos" w:eastAsia="Aptos" w:hAnsi="Aptos" w:cs="Aptos"/>
        </w:rPr>
        <w:t>académicos</w:t>
      </w:r>
      <w:r w:rsidRPr="3AA009EE">
        <w:rPr>
          <w:rFonts w:ascii="Aptos" w:eastAsia="Aptos" w:hAnsi="Aptos" w:cs="Aptos"/>
        </w:rPr>
        <w:t xml:space="preserve"> o sin </w:t>
      </w:r>
      <w:r w:rsidR="0E20DC81" w:rsidRPr="3AA009EE">
        <w:rPr>
          <w:rFonts w:ascii="Aptos" w:eastAsia="Aptos" w:hAnsi="Aptos" w:cs="Aptos"/>
        </w:rPr>
        <w:t>revisión</w:t>
      </w:r>
      <w:r w:rsidRPr="3AA009EE">
        <w:rPr>
          <w:rFonts w:ascii="Aptos" w:eastAsia="Aptos" w:hAnsi="Aptos" w:cs="Aptos"/>
        </w:rPr>
        <w:t xml:space="preserve"> por pares, como editoriales, articulos </w:t>
      </w:r>
      <w:r w:rsidR="69D6E6C4" w:rsidRPr="3AA009EE">
        <w:rPr>
          <w:rFonts w:ascii="Aptos" w:eastAsia="Aptos" w:hAnsi="Aptos" w:cs="Aptos"/>
        </w:rPr>
        <w:t>web</w:t>
      </w:r>
      <w:r w:rsidRPr="3AA009EE">
        <w:rPr>
          <w:rFonts w:ascii="Aptos" w:eastAsia="Aptos" w:hAnsi="Aptos" w:cs="Aptos"/>
        </w:rPr>
        <w:t xml:space="preserve">, </w:t>
      </w:r>
      <w:r w:rsidR="290D36A3" w:rsidRPr="3AA009EE">
        <w:rPr>
          <w:rFonts w:ascii="Aptos" w:eastAsia="Aptos" w:hAnsi="Aptos" w:cs="Aptos"/>
        </w:rPr>
        <w:t>resúmenes</w:t>
      </w:r>
      <w:r w:rsidRPr="3AA009EE">
        <w:rPr>
          <w:rFonts w:ascii="Aptos" w:eastAsia="Aptos" w:hAnsi="Aptos" w:cs="Aptos"/>
        </w:rPr>
        <w:t xml:space="preserve"> de congresos sin el articulo completo. </w:t>
      </w:r>
    </w:p>
    <w:p w14:paraId="67CDCA0C" w14:textId="6776913D" w:rsidR="3AA009EE" w:rsidRDefault="3AA009EE" w:rsidP="3AA009EE">
      <w:pPr>
        <w:pStyle w:val="Prrafodelista"/>
        <w:numPr>
          <w:ilvl w:val="1"/>
          <w:numId w:val="2"/>
        </w:numPr>
        <w:rPr>
          <w:rFonts w:ascii="Aptos" w:eastAsia="Aptos" w:hAnsi="Aptos" w:cs="Aptos"/>
        </w:rPr>
      </w:pPr>
    </w:p>
    <w:p w14:paraId="4F040B10" w14:textId="39E39C0C" w:rsidR="3AA009EE" w:rsidRDefault="3AA009EE" w:rsidP="3AA009EE">
      <w:pPr>
        <w:rPr>
          <w:rFonts w:ascii="Aptos" w:eastAsia="Aptos" w:hAnsi="Aptos" w:cs="Aptos"/>
        </w:rPr>
      </w:pPr>
    </w:p>
    <w:p w14:paraId="0164E02C" w14:textId="39B215F7" w:rsidR="47BEF7C7" w:rsidRDefault="10802C00" w:rsidP="3AA009EE">
      <w:r w:rsidRPr="0001878C">
        <w:rPr>
          <w:rFonts w:ascii="Aptos" w:eastAsia="Aptos" w:hAnsi="Aptos" w:cs="Aptos"/>
        </w:rPr>
        <w:t>verifica y mejora la lista de criterios de inclusión y exclusión para una revisión bibliográfica.</w:t>
      </w:r>
    </w:p>
    <w:p w14:paraId="7EC6550D" w14:textId="34EEE845" w:rsidR="0001878C" w:rsidRDefault="0001878C" w:rsidP="0001878C">
      <w:pPr>
        <w:rPr>
          <w:rFonts w:ascii="Aptos" w:eastAsia="Aptos" w:hAnsi="Aptos" w:cs="Aptos"/>
        </w:rPr>
      </w:pPr>
    </w:p>
    <w:p w14:paraId="633E09B1" w14:textId="1503998B" w:rsidR="3DC7BCA9" w:rsidRDefault="3DC7BCA9" w:rsidP="0001878C">
      <w:pPr>
        <w:pStyle w:val="Ttulo2"/>
      </w:pPr>
      <w:bookmarkStart w:id="5" w:name="_Toc240988353"/>
      <w:r w:rsidRPr="0001878C">
        <w:t>Prompt 5 - Definición de los criterios de calidad</w:t>
      </w:r>
      <w:bookmarkEnd w:id="5"/>
    </w:p>
    <w:p w14:paraId="1D3A4ED7" w14:textId="67BCDDBF" w:rsidR="3DC7BCA9" w:rsidRDefault="3DC7BCA9" w:rsidP="0001878C">
      <w:r w:rsidRPr="0001878C">
        <w:rPr>
          <w:rFonts w:ascii="Aptos" w:eastAsia="Aptos" w:hAnsi="Aptos" w:cs="Aptos"/>
        </w:rPr>
        <w:t>Dado el TFM a realizar, especificado en el documento 14MBID – TFM Project Charter, tu tarea es proponer un conjunto de 10 criterios de calidad académicos para evaluar la relevancia, rigurosidad y validez metodológica de los estudios que se incluirán en la revisión. Explica brevemente por qué cada uno es relevante para esta revisión.</w:t>
      </w:r>
    </w:p>
    <w:p w14:paraId="64A59325" w14:textId="3896EB86" w:rsidR="0001878C" w:rsidRDefault="0001878C" w:rsidP="0001878C">
      <w:pPr>
        <w:rPr>
          <w:rFonts w:ascii="Aptos" w:eastAsia="Aptos" w:hAnsi="Aptos" w:cs="Aptos"/>
        </w:rPr>
      </w:pPr>
    </w:p>
    <w:p w14:paraId="15D23A39" w14:textId="77A82ABE" w:rsidR="4DF7D4FB" w:rsidRDefault="4DF7D4FB" w:rsidP="0001878C">
      <w:pPr>
        <w:pStyle w:val="Ttulo2"/>
      </w:pPr>
      <w:bookmarkStart w:id="6" w:name="_Toc240988354"/>
      <w:r w:rsidRPr="0001878C">
        <w:t>Prompt 6 – Pregunta 1 Búsqueda bibliográfica</w:t>
      </w:r>
      <w:bookmarkEnd w:id="6"/>
    </w:p>
    <w:p w14:paraId="5DAEFE2D" w14:textId="19D05B1D" w:rsidR="616DFEB5" w:rsidRDefault="616DFEB5" w:rsidP="0001878C">
      <w:r w:rsidRPr="0001878C">
        <w:rPr>
          <w:rFonts w:ascii="Aptos" w:eastAsia="Aptos" w:hAnsi="Aptos" w:cs="Aptos"/>
        </w:rPr>
        <w:t xml:space="preserve">Asume el rol de experto en Búsqueda bibliográfica en el área de Ciencia de Datos y Machine Learning. Estoy desarrollando una RSL para una mi TFM, detallado en el el documento 14MBID – TFM Project Charter. </w:t>
      </w:r>
    </w:p>
    <w:p w14:paraId="2AA2D403" w14:textId="73CB0686" w:rsidR="616DFEB5" w:rsidRDefault="616DFEB5" w:rsidP="0001878C">
      <w:r w:rsidRPr="0001878C">
        <w:rPr>
          <w:rFonts w:ascii="Aptos" w:eastAsia="Aptos" w:hAnsi="Aptos" w:cs="Aptos"/>
        </w:rPr>
        <w:t xml:space="preserve">Pregunta1 de la búsqueda bibliográfica: </w:t>
      </w:r>
    </w:p>
    <w:p w14:paraId="39888AA4" w14:textId="1055305E" w:rsidR="7283035D" w:rsidRDefault="7283035D" w:rsidP="0001878C">
      <w:pPr>
        <w:rPr>
          <w:rFonts w:ascii="Aptos" w:eastAsia="Aptos" w:hAnsi="Aptos" w:cs="Aptos"/>
        </w:rPr>
      </w:pPr>
      <w:r w:rsidRPr="0001878C">
        <w:rPr>
          <w:rFonts w:eastAsiaTheme="minorEastAsia"/>
        </w:rPr>
        <w:t>¿Qué relación fisiológica documentada existe entre marcadores autonómicos periféricos (HR, HRV, temperatura) y la activación del eje HPA, y qué limitaciones tiene su uso como proxy indirecto de demanda glucocorticoide?</w:t>
      </w:r>
    </w:p>
    <w:p w14:paraId="7BA30977" w14:textId="051B8404" w:rsidR="616DFEB5" w:rsidRDefault="616DFEB5" w:rsidP="0001878C">
      <w:r w:rsidRPr="0001878C">
        <w:rPr>
          <w:rFonts w:ascii="Aptos" w:eastAsia="Aptos" w:hAnsi="Aptos" w:cs="Aptos"/>
        </w:rPr>
        <w:t xml:space="preserve"> Quiero que realices los siguientes pasos: </w:t>
      </w:r>
    </w:p>
    <w:p w14:paraId="46DE94F9" w14:textId="3D613E23" w:rsidR="616DFEB5" w:rsidRDefault="616DFEB5" w:rsidP="0001878C">
      <w:r w:rsidRPr="0001878C">
        <w:rPr>
          <w:rFonts w:ascii="Aptos" w:eastAsia="Aptos" w:hAnsi="Aptos" w:cs="Aptos"/>
        </w:rPr>
        <w:t>1. Identific</w:t>
      </w:r>
      <w:r w:rsidR="33946CCD" w:rsidRPr="0001878C">
        <w:rPr>
          <w:rFonts w:ascii="Aptos" w:eastAsia="Aptos" w:hAnsi="Aptos" w:cs="Aptos"/>
        </w:rPr>
        <w:t>a</w:t>
      </w:r>
      <w:r w:rsidRPr="0001878C">
        <w:rPr>
          <w:rFonts w:ascii="Aptos" w:eastAsia="Aptos" w:hAnsi="Aptos" w:cs="Aptos"/>
        </w:rPr>
        <w:t xml:space="preserve"> y seleccion</w:t>
      </w:r>
      <w:r w:rsidR="04753481" w:rsidRPr="0001878C">
        <w:rPr>
          <w:rFonts w:ascii="Aptos" w:eastAsia="Aptos" w:hAnsi="Aptos" w:cs="Aptos"/>
        </w:rPr>
        <w:t>a</w:t>
      </w:r>
      <w:r w:rsidRPr="0001878C">
        <w:rPr>
          <w:rFonts w:ascii="Aptos" w:eastAsia="Aptos" w:hAnsi="Aptos" w:cs="Aptos"/>
        </w:rPr>
        <w:t xml:space="preserve"> 5 artículos científicos relevantes</w:t>
      </w:r>
      <w:r w:rsidR="28E55C2E" w:rsidRPr="0001878C">
        <w:rPr>
          <w:rFonts w:ascii="Aptos" w:eastAsia="Aptos" w:hAnsi="Aptos" w:cs="Aptos"/>
        </w:rPr>
        <w:t xml:space="preserve"> </w:t>
      </w:r>
      <w:r w:rsidR="59E91A7A" w:rsidRPr="0001878C">
        <w:rPr>
          <w:rFonts w:ascii="Aptos" w:eastAsia="Aptos" w:hAnsi="Aptos" w:cs="Aptos"/>
        </w:rPr>
        <w:t xml:space="preserve">según el contexto de la pregunta. </w:t>
      </w:r>
    </w:p>
    <w:p w14:paraId="525D16DF" w14:textId="7373339F" w:rsidR="616DFEB5" w:rsidRDefault="616DFEB5" w:rsidP="0001878C">
      <w:r w:rsidRPr="0001878C">
        <w:rPr>
          <w:rFonts w:ascii="Aptos" w:eastAsia="Aptos" w:hAnsi="Aptos" w:cs="Aptos"/>
        </w:rPr>
        <w:t>2. Aplic</w:t>
      </w:r>
      <w:r w:rsidR="00B55C9A" w:rsidRPr="0001878C">
        <w:rPr>
          <w:rFonts w:ascii="Aptos" w:eastAsia="Aptos" w:hAnsi="Aptos" w:cs="Aptos"/>
        </w:rPr>
        <w:t>a</w:t>
      </w:r>
      <w:r w:rsidRPr="0001878C">
        <w:rPr>
          <w:rFonts w:ascii="Aptos" w:eastAsia="Aptos" w:hAnsi="Aptos" w:cs="Aptos"/>
        </w:rPr>
        <w:t xml:space="preserve"> los siguientes criterios de inclusión:</w:t>
      </w:r>
    </w:p>
    <w:tbl>
      <w:tblPr>
        <w:tblW w:w="0" w:type="auto"/>
        <w:tblLook w:val="06A0" w:firstRow="1" w:lastRow="0" w:firstColumn="1" w:lastColumn="0" w:noHBand="1" w:noVBand="1"/>
      </w:tblPr>
      <w:tblGrid>
        <w:gridCol w:w="1054"/>
        <w:gridCol w:w="6840"/>
      </w:tblGrid>
      <w:tr w:rsidR="0001878C" w14:paraId="29540F2B" w14:textId="77777777" w:rsidTr="0001878C">
        <w:trPr>
          <w:trHeight w:val="600"/>
        </w:trPr>
        <w:tc>
          <w:tcPr>
            <w:tcW w:w="1054" w:type="dxa"/>
            <w:tcBorders>
              <w:top w:val="single" w:sz="4" w:space="0" w:color="B0B0B0"/>
              <w:left w:val="single" w:sz="4" w:space="0" w:color="B0B0B0"/>
              <w:bottom w:val="single" w:sz="4" w:space="0" w:color="B0B0B0"/>
              <w:right w:val="single" w:sz="4" w:space="0" w:color="B0B0B0"/>
            </w:tcBorders>
            <w:tcMar>
              <w:top w:w="15" w:type="dxa"/>
              <w:left w:w="15" w:type="dxa"/>
              <w:right w:w="15" w:type="dxa"/>
            </w:tcMar>
          </w:tcPr>
          <w:p w14:paraId="794720B5" w14:textId="60EC5C02" w:rsidR="0001878C" w:rsidRDefault="0001878C" w:rsidP="0001878C">
            <w:pPr>
              <w:spacing w:after="0"/>
            </w:pPr>
            <w:r w:rsidRPr="0001878C">
              <w:rPr>
                <w:rFonts w:ascii="Arial" w:eastAsia="Arial" w:hAnsi="Arial" w:cs="Arial"/>
                <w:b/>
                <w:bCs/>
                <w:sz w:val="20"/>
                <w:szCs w:val="20"/>
              </w:rPr>
              <w:t>G1</w:t>
            </w:r>
          </w:p>
        </w:tc>
        <w:tc>
          <w:tcPr>
            <w:tcW w:w="6840" w:type="dxa"/>
            <w:tcBorders>
              <w:top w:val="single" w:sz="4" w:space="0" w:color="B0B0B0"/>
              <w:left w:val="single" w:sz="4" w:space="0" w:color="B0B0B0"/>
              <w:bottom w:val="single" w:sz="4" w:space="0" w:color="B0B0B0"/>
              <w:right w:val="single" w:sz="4" w:space="0" w:color="B0B0B0"/>
            </w:tcBorders>
            <w:tcMar>
              <w:top w:w="15" w:type="dxa"/>
              <w:left w:w="15" w:type="dxa"/>
              <w:right w:w="15" w:type="dxa"/>
            </w:tcMar>
          </w:tcPr>
          <w:p w14:paraId="079D5C4E" w14:textId="0A2D43BC" w:rsidR="0001878C" w:rsidRDefault="0001878C" w:rsidP="0001878C">
            <w:pPr>
              <w:spacing w:after="0"/>
            </w:pPr>
            <w:r w:rsidRPr="0001878C">
              <w:rPr>
                <w:rFonts w:ascii="Arial" w:eastAsia="Arial" w:hAnsi="Arial" w:cs="Arial"/>
                <w:sz w:val="20"/>
                <w:szCs w:val="20"/>
              </w:rPr>
              <w:t>Publicaciones peer-reviewed (revistas/conferencias cientificas)</w:t>
            </w:r>
          </w:p>
        </w:tc>
      </w:tr>
      <w:tr w:rsidR="0001878C" w14:paraId="4B847639" w14:textId="77777777" w:rsidTr="0001878C">
        <w:trPr>
          <w:trHeight w:val="600"/>
        </w:trPr>
        <w:tc>
          <w:tcPr>
            <w:tcW w:w="1054" w:type="dxa"/>
            <w:tcBorders>
              <w:top w:val="single" w:sz="4" w:space="0" w:color="B0B0B0"/>
              <w:left w:val="single" w:sz="4" w:space="0" w:color="B0B0B0"/>
              <w:bottom w:val="single" w:sz="4" w:space="0" w:color="B0B0B0"/>
              <w:right w:val="single" w:sz="4" w:space="0" w:color="B0B0B0"/>
            </w:tcBorders>
            <w:tcMar>
              <w:top w:w="15" w:type="dxa"/>
              <w:left w:w="15" w:type="dxa"/>
              <w:right w:w="15" w:type="dxa"/>
            </w:tcMar>
          </w:tcPr>
          <w:p w14:paraId="1F8A6F1A" w14:textId="5E88FBCF" w:rsidR="0001878C" w:rsidRDefault="0001878C" w:rsidP="0001878C">
            <w:pPr>
              <w:spacing w:after="0"/>
            </w:pPr>
            <w:r w:rsidRPr="0001878C">
              <w:rPr>
                <w:rFonts w:ascii="Arial" w:eastAsia="Arial" w:hAnsi="Arial" w:cs="Arial"/>
                <w:b/>
                <w:bCs/>
                <w:sz w:val="20"/>
                <w:szCs w:val="20"/>
              </w:rPr>
              <w:t>G1-exc</w:t>
            </w:r>
          </w:p>
        </w:tc>
        <w:tc>
          <w:tcPr>
            <w:tcW w:w="6840" w:type="dxa"/>
            <w:tcBorders>
              <w:top w:val="single" w:sz="4" w:space="0" w:color="B0B0B0"/>
              <w:left w:val="single" w:sz="4" w:space="0" w:color="B0B0B0"/>
              <w:bottom w:val="single" w:sz="4" w:space="0" w:color="B0B0B0"/>
              <w:right w:val="single" w:sz="4" w:space="0" w:color="B0B0B0"/>
            </w:tcBorders>
            <w:tcMar>
              <w:top w:w="15" w:type="dxa"/>
              <w:left w:w="15" w:type="dxa"/>
              <w:right w:w="15" w:type="dxa"/>
            </w:tcMar>
          </w:tcPr>
          <w:p w14:paraId="6CE9D69B" w14:textId="5429B05B" w:rsidR="0001878C" w:rsidRDefault="0001878C" w:rsidP="0001878C">
            <w:pPr>
              <w:spacing w:after="0"/>
            </w:pPr>
            <w:r w:rsidRPr="0001878C">
              <w:rPr>
                <w:rFonts w:ascii="Arial" w:eastAsia="Arial" w:hAnsi="Arial" w:cs="Arial"/>
                <w:sz w:val="20"/>
                <w:szCs w:val="20"/>
              </w:rPr>
              <w:t>Excepcion: guias clinicas de sociedades reconocidas (p. ej. Endocrine Society)</w:t>
            </w:r>
          </w:p>
        </w:tc>
      </w:tr>
      <w:tr w:rsidR="0001878C" w14:paraId="4B992BBB" w14:textId="77777777" w:rsidTr="0001878C">
        <w:trPr>
          <w:trHeight w:val="600"/>
        </w:trPr>
        <w:tc>
          <w:tcPr>
            <w:tcW w:w="1054" w:type="dxa"/>
            <w:tcBorders>
              <w:top w:val="single" w:sz="4" w:space="0" w:color="B0B0B0"/>
              <w:left w:val="single" w:sz="4" w:space="0" w:color="B0B0B0"/>
              <w:bottom w:val="single" w:sz="4" w:space="0" w:color="B0B0B0"/>
              <w:right w:val="single" w:sz="4" w:space="0" w:color="B0B0B0"/>
            </w:tcBorders>
            <w:tcMar>
              <w:top w:w="15" w:type="dxa"/>
              <w:left w:w="15" w:type="dxa"/>
              <w:right w:w="15" w:type="dxa"/>
            </w:tcMar>
          </w:tcPr>
          <w:p w14:paraId="6794634F" w14:textId="18188738" w:rsidR="0001878C" w:rsidRDefault="0001878C" w:rsidP="0001878C">
            <w:pPr>
              <w:spacing w:after="0"/>
            </w:pPr>
            <w:r w:rsidRPr="0001878C">
              <w:rPr>
                <w:rFonts w:ascii="Arial" w:eastAsia="Arial" w:hAnsi="Arial" w:cs="Arial"/>
                <w:b/>
                <w:bCs/>
                <w:sz w:val="20"/>
                <w:szCs w:val="20"/>
              </w:rPr>
              <w:t>G2</w:t>
            </w:r>
          </w:p>
        </w:tc>
        <w:tc>
          <w:tcPr>
            <w:tcW w:w="6840" w:type="dxa"/>
            <w:tcBorders>
              <w:top w:val="single" w:sz="4" w:space="0" w:color="B0B0B0"/>
              <w:left w:val="single" w:sz="4" w:space="0" w:color="B0B0B0"/>
              <w:bottom w:val="single" w:sz="4" w:space="0" w:color="B0B0B0"/>
              <w:right w:val="single" w:sz="4" w:space="0" w:color="B0B0B0"/>
            </w:tcBorders>
            <w:tcMar>
              <w:top w:w="15" w:type="dxa"/>
              <w:left w:w="15" w:type="dxa"/>
              <w:right w:w="15" w:type="dxa"/>
            </w:tcMar>
          </w:tcPr>
          <w:p w14:paraId="01536D48" w14:textId="082B0F75" w:rsidR="0001878C" w:rsidRDefault="0001878C" w:rsidP="0001878C">
            <w:pPr>
              <w:spacing w:after="0"/>
            </w:pPr>
            <w:r w:rsidRPr="0001878C">
              <w:rPr>
                <w:rFonts w:ascii="Arial" w:eastAsia="Arial" w:hAnsi="Arial" w:cs="Arial"/>
                <w:sz w:val="20"/>
                <w:szCs w:val="20"/>
              </w:rPr>
              <w:t>Idioma: ingles o espanol</w:t>
            </w:r>
          </w:p>
        </w:tc>
      </w:tr>
      <w:tr w:rsidR="0001878C" w14:paraId="22922610" w14:textId="77777777" w:rsidTr="0001878C">
        <w:trPr>
          <w:trHeight w:val="600"/>
        </w:trPr>
        <w:tc>
          <w:tcPr>
            <w:tcW w:w="1054" w:type="dxa"/>
            <w:tcBorders>
              <w:top w:val="single" w:sz="4" w:space="0" w:color="B0B0B0"/>
              <w:left w:val="single" w:sz="4" w:space="0" w:color="B0B0B0"/>
              <w:bottom w:val="single" w:sz="4" w:space="0" w:color="B0B0B0"/>
              <w:right w:val="single" w:sz="4" w:space="0" w:color="B0B0B0"/>
            </w:tcBorders>
            <w:tcMar>
              <w:top w:w="15" w:type="dxa"/>
              <w:left w:w="15" w:type="dxa"/>
              <w:right w:w="15" w:type="dxa"/>
            </w:tcMar>
          </w:tcPr>
          <w:p w14:paraId="14809CF1" w14:textId="4ECE7C71" w:rsidR="0001878C" w:rsidRDefault="0001878C" w:rsidP="0001878C">
            <w:pPr>
              <w:spacing w:after="0"/>
            </w:pPr>
            <w:r w:rsidRPr="0001878C">
              <w:rPr>
                <w:rFonts w:ascii="Arial" w:eastAsia="Arial" w:hAnsi="Arial" w:cs="Arial"/>
                <w:b/>
                <w:bCs/>
                <w:sz w:val="20"/>
                <w:szCs w:val="20"/>
              </w:rPr>
              <w:t>G3</w:t>
            </w:r>
          </w:p>
        </w:tc>
        <w:tc>
          <w:tcPr>
            <w:tcW w:w="6840" w:type="dxa"/>
            <w:tcBorders>
              <w:top w:val="single" w:sz="4" w:space="0" w:color="B0B0B0"/>
              <w:left w:val="single" w:sz="4" w:space="0" w:color="B0B0B0"/>
              <w:bottom w:val="single" w:sz="4" w:space="0" w:color="B0B0B0"/>
              <w:right w:val="single" w:sz="4" w:space="0" w:color="B0B0B0"/>
            </w:tcBorders>
            <w:tcMar>
              <w:top w:w="15" w:type="dxa"/>
              <w:left w:w="15" w:type="dxa"/>
              <w:right w:w="15" w:type="dxa"/>
            </w:tcMar>
          </w:tcPr>
          <w:p w14:paraId="7AC5D766" w14:textId="74E3C1CE" w:rsidR="0001878C" w:rsidRDefault="0001878C" w:rsidP="0001878C">
            <w:pPr>
              <w:spacing w:after="0"/>
            </w:pPr>
            <w:r w:rsidRPr="0001878C">
              <w:rPr>
                <w:rFonts w:ascii="Arial" w:eastAsia="Arial" w:hAnsi="Arial" w:cs="Arial"/>
                <w:sz w:val="20"/>
                <w:szCs w:val="20"/>
              </w:rPr>
              <w:t>Sin limite temporal para PK/guias clinicas; 2016-actualidad para wearables/ML/biomarcadores digitales</w:t>
            </w:r>
          </w:p>
        </w:tc>
      </w:tr>
      <w:tr w:rsidR="0001878C" w14:paraId="34386B2E" w14:textId="77777777" w:rsidTr="0001878C">
        <w:trPr>
          <w:trHeight w:val="600"/>
        </w:trPr>
        <w:tc>
          <w:tcPr>
            <w:tcW w:w="1054" w:type="dxa"/>
            <w:tcBorders>
              <w:top w:val="single" w:sz="4" w:space="0" w:color="B0B0B0"/>
              <w:left w:val="single" w:sz="4" w:space="0" w:color="B0B0B0"/>
              <w:bottom w:val="single" w:sz="4" w:space="0" w:color="B0B0B0"/>
              <w:right w:val="single" w:sz="4" w:space="0" w:color="B0B0B0"/>
            </w:tcBorders>
            <w:tcMar>
              <w:top w:w="15" w:type="dxa"/>
              <w:left w:w="15" w:type="dxa"/>
              <w:right w:w="15" w:type="dxa"/>
            </w:tcMar>
          </w:tcPr>
          <w:p w14:paraId="6A139963" w14:textId="14E7E9B3" w:rsidR="0001878C" w:rsidRDefault="0001878C" w:rsidP="0001878C">
            <w:pPr>
              <w:spacing w:after="0"/>
            </w:pPr>
            <w:r w:rsidRPr="0001878C">
              <w:rPr>
                <w:rFonts w:ascii="Arial" w:eastAsia="Arial" w:hAnsi="Arial" w:cs="Arial"/>
                <w:b/>
                <w:bCs/>
                <w:sz w:val="20"/>
                <w:szCs w:val="20"/>
              </w:rPr>
              <w:t>G4</w:t>
            </w:r>
          </w:p>
        </w:tc>
        <w:tc>
          <w:tcPr>
            <w:tcW w:w="6840" w:type="dxa"/>
            <w:tcBorders>
              <w:top w:val="single" w:sz="4" w:space="0" w:color="B0B0B0"/>
              <w:left w:val="single" w:sz="4" w:space="0" w:color="B0B0B0"/>
              <w:bottom w:val="single" w:sz="4" w:space="0" w:color="B0B0B0"/>
              <w:right w:val="single" w:sz="4" w:space="0" w:color="B0B0B0"/>
            </w:tcBorders>
            <w:tcMar>
              <w:top w:w="15" w:type="dxa"/>
              <w:left w:w="15" w:type="dxa"/>
              <w:right w:w="15" w:type="dxa"/>
            </w:tcMar>
          </w:tcPr>
          <w:p w14:paraId="3D6BB3E9" w14:textId="5F398EAA" w:rsidR="0001878C" w:rsidRDefault="0001878C" w:rsidP="0001878C">
            <w:pPr>
              <w:spacing w:after="0"/>
            </w:pPr>
            <w:r w:rsidRPr="0001878C">
              <w:rPr>
                <w:rFonts w:ascii="Arial" w:eastAsia="Arial" w:hAnsi="Arial" w:cs="Arial"/>
                <w:sz w:val="20"/>
                <w:szCs w:val="20"/>
              </w:rPr>
              <w:t>Texto completo; excepcion justificada para parametros PK puntuales en abstract/tablas</w:t>
            </w:r>
          </w:p>
        </w:tc>
      </w:tr>
      <w:tr w:rsidR="0001878C" w14:paraId="29B967F9" w14:textId="77777777" w:rsidTr="0001878C">
        <w:trPr>
          <w:trHeight w:val="600"/>
        </w:trPr>
        <w:tc>
          <w:tcPr>
            <w:tcW w:w="1054" w:type="dxa"/>
            <w:tcBorders>
              <w:top w:val="single" w:sz="4" w:space="0" w:color="B0B0B0"/>
              <w:left w:val="single" w:sz="4" w:space="0" w:color="B0B0B0"/>
              <w:bottom w:val="single" w:sz="4" w:space="0" w:color="B0B0B0"/>
              <w:right w:val="single" w:sz="4" w:space="0" w:color="B0B0B0"/>
            </w:tcBorders>
            <w:tcMar>
              <w:top w:w="15" w:type="dxa"/>
              <w:left w:w="15" w:type="dxa"/>
              <w:right w:w="15" w:type="dxa"/>
            </w:tcMar>
          </w:tcPr>
          <w:p w14:paraId="15E773EC" w14:textId="6F2639B1" w:rsidR="0001878C" w:rsidRDefault="0001878C" w:rsidP="0001878C">
            <w:pPr>
              <w:spacing w:after="0"/>
            </w:pPr>
            <w:r w:rsidRPr="0001878C">
              <w:rPr>
                <w:rFonts w:ascii="Arial" w:eastAsia="Arial" w:hAnsi="Arial" w:cs="Arial"/>
                <w:b/>
                <w:bCs/>
                <w:sz w:val="20"/>
                <w:szCs w:val="20"/>
              </w:rPr>
              <w:t>G5</w:t>
            </w:r>
          </w:p>
        </w:tc>
        <w:tc>
          <w:tcPr>
            <w:tcW w:w="6840" w:type="dxa"/>
            <w:tcBorders>
              <w:top w:val="single" w:sz="4" w:space="0" w:color="B0B0B0"/>
              <w:left w:val="single" w:sz="4" w:space="0" w:color="B0B0B0"/>
              <w:bottom w:val="single" w:sz="4" w:space="0" w:color="B0B0B0"/>
              <w:right w:val="single" w:sz="4" w:space="0" w:color="B0B0B0"/>
            </w:tcBorders>
            <w:tcMar>
              <w:top w:w="15" w:type="dxa"/>
              <w:left w:w="15" w:type="dxa"/>
              <w:right w:w="15" w:type="dxa"/>
            </w:tcMar>
          </w:tcPr>
          <w:p w14:paraId="65F7EDA3" w14:textId="4051A3CC" w:rsidR="0001878C" w:rsidRDefault="0001878C" w:rsidP="0001878C">
            <w:pPr>
              <w:spacing w:after="0"/>
            </w:pPr>
            <w:r w:rsidRPr="0001878C">
              <w:rPr>
                <w:rFonts w:ascii="Arial" w:eastAsia="Arial" w:hAnsi="Arial" w:cs="Arial"/>
                <w:sz w:val="20"/>
                <w:szCs w:val="20"/>
              </w:rPr>
              <w:t>Estudios en humanos; animales solo como fundamento mecanistico subsidiario, citado como tal</w:t>
            </w:r>
          </w:p>
        </w:tc>
      </w:tr>
      <w:tr w:rsidR="0001878C" w14:paraId="0E44199A" w14:textId="77777777" w:rsidTr="0001878C">
        <w:trPr>
          <w:trHeight w:val="600"/>
        </w:trPr>
        <w:tc>
          <w:tcPr>
            <w:tcW w:w="1054" w:type="dxa"/>
            <w:tcBorders>
              <w:top w:val="single" w:sz="4" w:space="0" w:color="B0B0B0"/>
              <w:left w:val="single" w:sz="4" w:space="0" w:color="B0B0B0"/>
              <w:bottom w:val="single" w:sz="4" w:space="0" w:color="B0B0B0"/>
              <w:right w:val="single" w:sz="4" w:space="0" w:color="B0B0B0"/>
            </w:tcBorders>
            <w:tcMar>
              <w:top w:w="15" w:type="dxa"/>
              <w:left w:w="15" w:type="dxa"/>
              <w:right w:w="15" w:type="dxa"/>
            </w:tcMar>
          </w:tcPr>
          <w:p w14:paraId="49D7439F" w14:textId="7870450B" w:rsidR="0001878C" w:rsidRDefault="0001878C" w:rsidP="0001878C">
            <w:pPr>
              <w:spacing w:after="0"/>
            </w:pPr>
            <w:r w:rsidRPr="0001878C">
              <w:rPr>
                <w:rFonts w:ascii="Arial" w:eastAsia="Arial" w:hAnsi="Arial" w:cs="Arial"/>
                <w:b/>
                <w:bCs/>
                <w:sz w:val="20"/>
                <w:szCs w:val="20"/>
              </w:rPr>
              <w:t>G6</w:t>
            </w:r>
          </w:p>
        </w:tc>
        <w:tc>
          <w:tcPr>
            <w:tcW w:w="6840" w:type="dxa"/>
            <w:tcBorders>
              <w:top w:val="single" w:sz="4" w:space="0" w:color="B0B0B0"/>
              <w:left w:val="single" w:sz="4" w:space="0" w:color="B0B0B0"/>
              <w:bottom w:val="single" w:sz="4" w:space="0" w:color="B0B0B0"/>
              <w:right w:val="single" w:sz="4" w:space="0" w:color="B0B0B0"/>
            </w:tcBorders>
            <w:tcMar>
              <w:top w:w="15" w:type="dxa"/>
              <w:left w:w="15" w:type="dxa"/>
              <w:right w:w="15" w:type="dxa"/>
            </w:tcMar>
          </w:tcPr>
          <w:p w14:paraId="172F7A25" w14:textId="3DE17AAF" w:rsidR="0001878C" w:rsidRDefault="0001878C" w:rsidP="0001878C">
            <w:pPr>
              <w:spacing w:after="0"/>
            </w:pPr>
            <w:r w:rsidRPr="0001878C">
              <w:rPr>
                <w:rFonts w:ascii="Arial" w:eastAsia="Arial" w:hAnsi="Arial" w:cs="Arial"/>
                <w:sz w:val="20"/>
                <w:szCs w:val="20"/>
              </w:rPr>
              <w:t>Debe abordar al menos un constructo de la arquitectura: SNA/HPA, PK de glucocorticoides, ML interpretable en bioseñales, o validacion de CDSS</w:t>
            </w:r>
          </w:p>
        </w:tc>
      </w:tr>
    </w:tbl>
    <w:p w14:paraId="3EE8F153" w14:textId="09C709E8" w:rsidR="0001878C" w:rsidRDefault="0001878C" w:rsidP="0001878C">
      <w:pPr>
        <w:rPr>
          <w:rFonts w:ascii="Aptos" w:eastAsia="Aptos" w:hAnsi="Aptos" w:cs="Aptos"/>
        </w:rPr>
      </w:pPr>
    </w:p>
    <w:p w14:paraId="1EEEA279" w14:textId="07E067CD" w:rsidR="616DFEB5" w:rsidRDefault="616DFEB5" w:rsidP="0001878C">
      <w:r w:rsidRPr="0001878C">
        <w:rPr>
          <w:rFonts w:ascii="Aptos" w:eastAsia="Aptos" w:hAnsi="Aptos" w:cs="Aptos"/>
        </w:rPr>
        <w:t xml:space="preserve"> 3. Aplic</w:t>
      </w:r>
      <w:r w:rsidR="2459EF1C" w:rsidRPr="0001878C">
        <w:rPr>
          <w:rFonts w:ascii="Aptos" w:eastAsia="Aptos" w:hAnsi="Aptos" w:cs="Aptos"/>
        </w:rPr>
        <w:t>a</w:t>
      </w:r>
      <w:r w:rsidRPr="0001878C">
        <w:rPr>
          <w:rFonts w:ascii="Aptos" w:eastAsia="Aptos" w:hAnsi="Aptos" w:cs="Aptos"/>
        </w:rPr>
        <w:t xml:space="preserve"> los siguientes criterios de exclusión: </w:t>
      </w:r>
    </w:p>
    <w:tbl>
      <w:tblPr>
        <w:tblW w:w="0" w:type="auto"/>
        <w:tblLook w:val="06A0" w:firstRow="1" w:lastRow="0" w:firstColumn="1" w:lastColumn="0" w:noHBand="1" w:noVBand="1"/>
      </w:tblPr>
      <w:tblGrid>
        <w:gridCol w:w="1053"/>
        <w:gridCol w:w="6885"/>
      </w:tblGrid>
      <w:tr w:rsidR="0001878C" w14:paraId="18DAC7FC" w14:textId="77777777" w:rsidTr="0001878C">
        <w:trPr>
          <w:trHeight w:val="510"/>
        </w:trPr>
        <w:tc>
          <w:tcPr>
            <w:tcW w:w="1053" w:type="dxa"/>
            <w:tcBorders>
              <w:top w:val="single" w:sz="4" w:space="0" w:color="B0B0B0"/>
              <w:left w:val="single" w:sz="4" w:space="0" w:color="B0B0B0"/>
              <w:bottom w:val="single" w:sz="4" w:space="0" w:color="B0B0B0"/>
              <w:right w:val="single" w:sz="4" w:space="0" w:color="B0B0B0"/>
            </w:tcBorders>
            <w:tcMar>
              <w:top w:w="15" w:type="dxa"/>
              <w:left w:w="15" w:type="dxa"/>
              <w:right w:w="15" w:type="dxa"/>
            </w:tcMar>
          </w:tcPr>
          <w:p w14:paraId="1D792712" w14:textId="74721CEA" w:rsidR="0001878C" w:rsidRDefault="0001878C" w:rsidP="0001878C">
            <w:pPr>
              <w:spacing w:after="0"/>
            </w:pPr>
            <w:r w:rsidRPr="0001878C">
              <w:rPr>
                <w:rFonts w:ascii="Arial" w:eastAsia="Arial" w:hAnsi="Arial" w:cs="Arial"/>
                <w:b/>
                <w:bCs/>
                <w:sz w:val="20"/>
                <w:szCs w:val="20"/>
              </w:rPr>
              <w:t>E1</w:t>
            </w:r>
          </w:p>
        </w:tc>
        <w:tc>
          <w:tcPr>
            <w:tcW w:w="6885" w:type="dxa"/>
            <w:tcBorders>
              <w:top w:val="single" w:sz="4" w:space="0" w:color="B0B0B0"/>
              <w:left w:val="single" w:sz="4" w:space="0" w:color="B0B0B0"/>
              <w:bottom w:val="single" w:sz="4" w:space="0" w:color="B0B0B0"/>
              <w:right w:val="single" w:sz="4" w:space="0" w:color="B0B0B0"/>
            </w:tcBorders>
            <w:tcMar>
              <w:top w:w="15" w:type="dxa"/>
              <w:left w:w="15" w:type="dxa"/>
              <w:right w:w="15" w:type="dxa"/>
            </w:tcMar>
          </w:tcPr>
          <w:p w14:paraId="48FF1CC9" w14:textId="7631A0AB" w:rsidR="0001878C" w:rsidRDefault="0001878C" w:rsidP="0001878C">
            <w:pPr>
              <w:spacing w:after="0"/>
            </w:pPr>
            <w:r w:rsidRPr="0001878C">
              <w:rPr>
                <w:rFonts w:ascii="Arial" w:eastAsia="Arial" w:hAnsi="Arial" w:cs="Arial"/>
                <w:sz w:val="20"/>
                <w:szCs w:val="20"/>
              </w:rPr>
              <w:t>Duplicado de estudio ya considerado</w:t>
            </w:r>
          </w:p>
        </w:tc>
      </w:tr>
      <w:tr w:rsidR="0001878C" w14:paraId="649BEC51" w14:textId="77777777" w:rsidTr="0001878C">
        <w:trPr>
          <w:trHeight w:val="510"/>
        </w:trPr>
        <w:tc>
          <w:tcPr>
            <w:tcW w:w="1053" w:type="dxa"/>
            <w:tcBorders>
              <w:top w:val="single" w:sz="4" w:space="0" w:color="B0B0B0"/>
              <w:left w:val="single" w:sz="4" w:space="0" w:color="B0B0B0"/>
              <w:bottom w:val="single" w:sz="4" w:space="0" w:color="B0B0B0"/>
              <w:right w:val="single" w:sz="4" w:space="0" w:color="B0B0B0"/>
            </w:tcBorders>
            <w:tcMar>
              <w:top w:w="15" w:type="dxa"/>
              <w:left w:w="15" w:type="dxa"/>
              <w:right w:w="15" w:type="dxa"/>
            </w:tcMar>
          </w:tcPr>
          <w:p w14:paraId="2A425E49" w14:textId="497173B2" w:rsidR="0001878C" w:rsidRDefault="0001878C" w:rsidP="0001878C">
            <w:pPr>
              <w:spacing w:after="0"/>
            </w:pPr>
            <w:r w:rsidRPr="0001878C">
              <w:rPr>
                <w:rFonts w:ascii="Arial" w:eastAsia="Arial" w:hAnsi="Arial" w:cs="Arial"/>
                <w:b/>
                <w:bCs/>
                <w:sz w:val="20"/>
                <w:szCs w:val="20"/>
              </w:rPr>
              <w:t>E2</w:t>
            </w:r>
          </w:p>
        </w:tc>
        <w:tc>
          <w:tcPr>
            <w:tcW w:w="6885" w:type="dxa"/>
            <w:tcBorders>
              <w:top w:val="single" w:sz="4" w:space="0" w:color="B0B0B0"/>
              <w:left w:val="single" w:sz="4" w:space="0" w:color="B0B0B0"/>
              <w:bottom w:val="single" w:sz="4" w:space="0" w:color="B0B0B0"/>
              <w:right w:val="single" w:sz="4" w:space="0" w:color="B0B0B0"/>
            </w:tcBorders>
            <w:tcMar>
              <w:top w:w="15" w:type="dxa"/>
              <w:left w:w="15" w:type="dxa"/>
              <w:right w:w="15" w:type="dxa"/>
            </w:tcMar>
          </w:tcPr>
          <w:p w14:paraId="6DDEB5E2" w14:textId="70D3A3B3" w:rsidR="0001878C" w:rsidRDefault="0001878C" w:rsidP="0001878C">
            <w:pPr>
              <w:spacing w:after="0"/>
            </w:pPr>
            <w:r w:rsidRPr="0001878C">
              <w:rPr>
                <w:rFonts w:ascii="Arial" w:eastAsia="Arial" w:hAnsi="Arial" w:cs="Arial"/>
                <w:sz w:val="20"/>
                <w:szCs w:val="20"/>
              </w:rPr>
              <w:t>Formato no academico / sin revision por pares (editorial, web, resumen sin articulo completo)</w:t>
            </w:r>
          </w:p>
        </w:tc>
      </w:tr>
      <w:tr w:rsidR="0001878C" w14:paraId="4E742961" w14:textId="77777777" w:rsidTr="0001878C">
        <w:trPr>
          <w:trHeight w:val="510"/>
        </w:trPr>
        <w:tc>
          <w:tcPr>
            <w:tcW w:w="1053" w:type="dxa"/>
            <w:tcBorders>
              <w:top w:val="single" w:sz="4" w:space="0" w:color="B0B0B0"/>
              <w:left w:val="single" w:sz="4" w:space="0" w:color="B0B0B0"/>
              <w:bottom w:val="single" w:sz="4" w:space="0" w:color="B0B0B0"/>
              <w:right w:val="single" w:sz="4" w:space="0" w:color="B0B0B0"/>
            </w:tcBorders>
            <w:tcMar>
              <w:top w:w="15" w:type="dxa"/>
              <w:left w:w="15" w:type="dxa"/>
              <w:right w:w="15" w:type="dxa"/>
            </w:tcMar>
          </w:tcPr>
          <w:p w14:paraId="3A25FC99" w14:textId="47112541" w:rsidR="0001878C" w:rsidRDefault="0001878C" w:rsidP="0001878C">
            <w:pPr>
              <w:spacing w:after="0"/>
            </w:pPr>
            <w:r w:rsidRPr="0001878C">
              <w:rPr>
                <w:rFonts w:ascii="Arial" w:eastAsia="Arial" w:hAnsi="Arial" w:cs="Arial"/>
                <w:b/>
                <w:bCs/>
                <w:sz w:val="20"/>
                <w:szCs w:val="20"/>
              </w:rPr>
              <w:lastRenderedPageBreak/>
              <w:t>E3</w:t>
            </w:r>
          </w:p>
        </w:tc>
        <w:tc>
          <w:tcPr>
            <w:tcW w:w="6885" w:type="dxa"/>
            <w:tcBorders>
              <w:top w:val="single" w:sz="4" w:space="0" w:color="B0B0B0"/>
              <w:left w:val="single" w:sz="4" w:space="0" w:color="B0B0B0"/>
              <w:bottom w:val="single" w:sz="4" w:space="0" w:color="B0B0B0"/>
              <w:right w:val="single" w:sz="4" w:space="0" w:color="B0B0B0"/>
            </w:tcBorders>
            <w:tcMar>
              <w:top w:w="15" w:type="dxa"/>
              <w:left w:w="15" w:type="dxa"/>
              <w:right w:w="15" w:type="dxa"/>
            </w:tcMar>
          </w:tcPr>
          <w:p w14:paraId="0CD1EB7D" w14:textId="4B660D4D" w:rsidR="0001878C" w:rsidRDefault="0001878C" w:rsidP="0001878C">
            <w:pPr>
              <w:spacing w:after="0"/>
            </w:pPr>
            <w:r w:rsidRPr="0001878C">
              <w:rPr>
                <w:rFonts w:ascii="Arial" w:eastAsia="Arial" w:hAnsi="Arial" w:cs="Arial"/>
                <w:sz w:val="20"/>
                <w:szCs w:val="20"/>
              </w:rPr>
              <w:t>Centrado exclusivamente en diagnostico clinico de insuficiencia suprarrenal, sin relacion con wearables/monitorizacion</w:t>
            </w:r>
          </w:p>
        </w:tc>
      </w:tr>
      <w:tr w:rsidR="0001878C" w14:paraId="14348110" w14:textId="77777777" w:rsidTr="0001878C">
        <w:trPr>
          <w:trHeight w:val="510"/>
        </w:trPr>
        <w:tc>
          <w:tcPr>
            <w:tcW w:w="1053" w:type="dxa"/>
            <w:tcBorders>
              <w:top w:val="single" w:sz="4" w:space="0" w:color="B0B0B0"/>
              <w:left w:val="single" w:sz="4" w:space="0" w:color="B0B0B0"/>
              <w:bottom w:val="single" w:sz="4" w:space="0" w:color="B0B0B0"/>
              <w:right w:val="single" w:sz="4" w:space="0" w:color="B0B0B0"/>
            </w:tcBorders>
            <w:tcMar>
              <w:top w:w="15" w:type="dxa"/>
              <w:left w:w="15" w:type="dxa"/>
              <w:right w:w="15" w:type="dxa"/>
            </w:tcMar>
          </w:tcPr>
          <w:p w14:paraId="032F8974" w14:textId="1FC38760" w:rsidR="0001878C" w:rsidRDefault="0001878C" w:rsidP="0001878C">
            <w:pPr>
              <w:spacing w:after="0"/>
            </w:pPr>
            <w:r w:rsidRPr="0001878C">
              <w:rPr>
                <w:rFonts w:ascii="Arial" w:eastAsia="Arial" w:hAnsi="Arial" w:cs="Arial"/>
                <w:b/>
                <w:bCs/>
                <w:sz w:val="20"/>
                <w:szCs w:val="20"/>
              </w:rPr>
              <w:t>E4</w:t>
            </w:r>
          </w:p>
        </w:tc>
        <w:tc>
          <w:tcPr>
            <w:tcW w:w="6885" w:type="dxa"/>
            <w:tcBorders>
              <w:top w:val="single" w:sz="4" w:space="0" w:color="B0B0B0"/>
              <w:left w:val="single" w:sz="4" w:space="0" w:color="B0B0B0"/>
              <w:bottom w:val="single" w:sz="4" w:space="0" w:color="B0B0B0"/>
              <w:right w:val="single" w:sz="4" w:space="0" w:color="B0B0B0"/>
            </w:tcBorders>
            <w:tcMar>
              <w:top w:w="15" w:type="dxa"/>
              <w:left w:w="15" w:type="dxa"/>
              <w:right w:w="15" w:type="dxa"/>
            </w:tcMar>
          </w:tcPr>
          <w:p w14:paraId="152F1160" w14:textId="1585A9B4" w:rsidR="0001878C" w:rsidRDefault="0001878C" w:rsidP="0001878C">
            <w:pPr>
              <w:spacing w:after="0"/>
            </w:pPr>
            <w:r w:rsidRPr="0001878C">
              <w:rPr>
                <w:rFonts w:ascii="Arial" w:eastAsia="Arial" w:hAnsi="Arial" w:cs="Arial"/>
                <w:sz w:val="20"/>
                <w:szCs w:val="20"/>
              </w:rPr>
              <w:t>Cortisol/ACTH como unico outcome, sin variable autonomica periferica asociada</w:t>
            </w:r>
          </w:p>
        </w:tc>
      </w:tr>
      <w:tr w:rsidR="0001878C" w14:paraId="5C765D54" w14:textId="77777777" w:rsidTr="0001878C">
        <w:trPr>
          <w:trHeight w:val="510"/>
        </w:trPr>
        <w:tc>
          <w:tcPr>
            <w:tcW w:w="1053" w:type="dxa"/>
            <w:tcBorders>
              <w:top w:val="single" w:sz="4" w:space="0" w:color="B0B0B0"/>
              <w:left w:val="single" w:sz="4" w:space="0" w:color="B0B0B0"/>
              <w:bottom w:val="single" w:sz="4" w:space="0" w:color="B0B0B0"/>
              <w:right w:val="single" w:sz="4" w:space="0" w:color="B0B0B0"/>
            </w:tcBorders>
            <w:tcMar>
              <w:top w:w="15" w:type="dxa"/>
              <w:left w:w="15" w:type="dxa"/>
              <w:right w:w="15" w:type="dxa"/>
            </w:tcMar>
          </w:tcPr>
          <w:p w14:paraId="583F5338" w14:textId="059F1219" w:rsidR="0001878C" w:rsidRDefault="0001878C" w:rsidP="0001878C">
            <w:pPr>
              <w:spacing w:after="0"/>
            </w:pPr>
            <w:r w:rsidRPr="0001878C">
              <w:rPr>
                <w:rFonts w:ascii="Arial" w:eastAsia="Arial" w:hAnsi="Arial" w:cs="Arial"/>
                <w:b/>
                <w:bCs/>
                <w:sz w:val="20"/>
                <w:szCs w:val="20"/>
              </w:rPr>
              <w:t>E5</w:t>
            </w:r>
          </w:p>
        </w:tc>
        <w:tc>
          <w:tcPr>
            <w:tcW w:w="6885" w:type="dxa"/>
            <w:tcBorders>
              <w:top w:val="single" w:sz="4" w:space="0" w:color="B0B0B0"/>
              <w:left w:val="single" w:sz="4" w:space="0" w:color="B0B0B0"/>
              <w:bottom w:val="single" w:sz="4" w:space="0" w:color="B0B0B0"/>
              <w:right w:val="single" w:sz="4" w:space="0" w:color="B0B0B0"/>
            </w:tcBorders>
            <w:tcMar>
              <w:top w:w="15" w:type="dxa"/>
              <w:left w:w="15" w:type="dxa"/>
              <w:right w:w="15" w:type="dxa"/>
            </w:tcMar>
          </w:tcPr>
          <w:p w14:paraId="714329B4" w14:textId="43C3561E" w:rsidR="0001878C" w:rsidRDefault="0001878C" w:rsidP="0001878C">
            <w:pPr>
              <w:spacing w:after="0"/>
            </w:pPr>
            <w:r w:rsidRPr="0001878C">
              <w:rPr>
                <w:rFonts w:ascii="Arial" w:eastAsia="Arial" w:hAnsi="Arial" w:cs="Arial"/>
                <w:sz w:val="20"/>
                <w:szCs w:val="20"/>
              </w:rPr>
              <w:t>Financiacion no declarada del fabricante del dispositivo evaluado, sin validacion independiente</w:t>
            </w:r>
          </w:p>
        </w:tc>
      </w:tr>
      <w:tr w:rsidR="0001878C" w14:paraId="40393E84" w14:textId="77777777" w:rsidTr="0001878C">
        <w:trPr>
          <w:trHeight w:val="510"/>
        </w:trPr>
        <w:tc>
          <w:tcPr>
            <w:tcW w:w="1053" w:type="dxa"/>
            <w:tcBorders>
              <w:top w:val="single" w:sz="4" w:space="0" w:color="B0B0B0"/>
              <w:left w:val="single" w:sz="4" w:space="0" w:color="B0B0B0"/>
              <w:bottom w:val="single" w:sz="4" w:space="0" w:color="B0B0B0"/>
              <w:right w:val="single" w:sz="4" w:space="0" w:color="B0B0B0"/>
            </w:tcBorders>
            <w:tcMar>
              <w:top w:w="15" w:type="dxa"/>
              <w:left w:w="15" w:type="dxa"/>
              <w:right w:w="15" w:type="dxa"/>
            </w:tcMar>
          </w:tcPr>
          <w:p w14:paraId="1454EDCA" w14:textId="76CEB195" w:rsidR="0001878C" w:rsidRDefault="0001878C" w:rsidP="0001878C">
            <w:pPr>
              <w:spacing w:after="0"/>
            </w:pPr>
            <w:r w:rsidRPr="0001878C">
              <w:rPr>
                <w:rFonts w:ascii="Arial" w:eastAsia="Arial" w:hAnsi="Arial" w:cs="Arial"/>
                <w:b/>
                <w:bCs/>
                <w:sz w:val="20"/>
                <w:szCs w:val="20"/>
              </w:rPr>
              <w:t>E6</w:t>
            </w:r>
          </w:p>
        </w:tc>
        <w:tc>
          <w:tcPr>
            <w:tcW w:w="6885" w:type="dxa"/>
            <w:tcBorders>
              <w:top w:val="single" w:sz="4" w:space="0" w:color="B0B0B0"/>
              <w:left w:val="single" w:sz="4" w:space="0" w:color="B0B0B0"/>
              <w:bottom w:val="single" w:sz="4" w:space="0" w:color="B0B0B0"/>
              <w:right w:val="single" w:sz="4" w:space="0" w:color="B0B0B0"/>
            </w:tcBorders>
            <w:tcMar>
              <w:top w:w="15" w:type="dxa"/>
              <w:left w:w="15" w:type="dxa"/>
              <w:right w:w="15" w:type="dxa"/>
            </w:tcMar>
          </w:tcPr>
          <w:p w14:paraId="46055AC3" w14:textId="05D7275D" w:rsidR="0001878C" w:rsidRDefault="0001878C" w:rsidP="0001878C">
            <w:pPr>
              <w:spacing w:after="0"/>
            </w:pPr>
            <w:r w:rsidRPr="0001878C">
              <w:rPr>
                <w:rFonts w:ascii="Arial" w:eastAsia="Arial" w:hAnsi="Arial" w:cs="Arial"/>
                <w:sz w:val="20"/>
                <w:szCs w:val="20"/>
              </w:rPr>
              <w:t>Literatura de marketing / whitepaper de producto sin metodologia cientifica trazable</w:t>
            </w:r>
          </w:p>
        </w:tc>
      </w:tr>
      <w:tr w:rsidR="0001878C" w14:paraId="39C4B3ED" w14:textId="77777777" w:rsidTr="0001878C">
        <w:trPr>
          <w:trHeight w:val="510"/>
        </w:trPr>
        <w:tc>
          <w:tcPr>
            <w:tcW w:w="1053" w:type="dxa"/>
            <w:tcBorders>
              <w:top w:val="single" w:sz="4" w:space="0" w:color="B0B0B0"/>
              <w:left w:val="single" w:sz="4" w:space="0" w:color="B0B0B0"/>
              <w:bottom w:val="single" w:sz="4" w:space="0" w:color="B0B0B0"/>
              <w:right w:val="single" w:sz="4" w:space="0" w:color="B0B0B0"/>
            </w:tcBorders>
            <w:tcMar>
              <w:top w:w="15" w:type="dxa"/>
              <w:left w:w="15" w:type="dxa"/>
              <w:right w:w="15" w:type="dxa"/>
            </w:tcMar>
          </w:tcPr>
          <w:p w14:paraId="77DD44A1" w14:textId="0B298DC2" w:rsidR="0001878C" w:rsidRDefault="0001878C" w:rsidP="0001878C">
            <w:pPr>
              <w:spacing w:after="0"/>
            </w:pPr>
            <w:r w:rsidRPr="0001878C">
              <w:rPr>
                <w:rFonts w:ascii="Arial" w:eastAsia="Arial" w:hAnsi="Arial" w:cs="Arial"/>
                <w:b/>
                <w:bCs/>
                <w:sz w:val="20"/>
                <w:szCs w:val="20"/>
              </w:rPr>
              <w:t>OTRO</w:t>
            </w:r>
          </w:p>
        </w:tc>
        <w:tc>
          <w:tcPr>
            <w:tcW w:w="6885" w:type="dxa"/>
            <w:tcBorders>
              <w:top w:val="single" w:sz="4" w:space="0" w:color="B0B0B0"/>
              <w:left w:val="single" w:sz="4" w:space="0" w:color="B0B0B0"/>
              <w:bottom w:val="single" w:sz="4" w:space="0" w:color="B0B0B0"/>
              <w:right w:val="single" w:sz="4" w:space="0" w:color="B0B0B0"/>
            </w:tcBorders>
            <w:tcMar>
              <w:top w:w="15" w:type="dxa"/>
              <w:left w:w="15" w:type="dxa"/>
              <w:right w:w="15" w:type="dxa"/>
            </w:tcMar>
          </w:tcPr>
          <w:p w14:paraId="337ED8E3" w14:textId="0B5F94D0" w:rsidR="0001878C" w:rsidRDefault="0001878C" w:rsidP="0001878C">
            <w:pPr>
              <w:spacing w:after="0"/>
            </w:pPr>
            <w:r w:rsidRPr="0001878C">
              <w:rPr>
                <w:rFonts w:ascii="Arial" w:eastAsia="Arial" w:hAnsi="Arial" w:cs="Arial"/>
                <w:sz w:val="20"/>
                <w:szCs w:val="20"/>
              </w:rPr>
              <w:t>Otro motivo (especificar en Notas_Limitaciones)</w:t>
            </w:r>
          </w:p>
        </w:tc>
      </w:tr>
    </w:tbl>
    <w:p w14:paraId="3330D6C9" w14:textId="30B6737F" w:rsidR="0001878C" w:rsidRDefault="0001878C" w:rsidP="0001878C">
      <w:pPr>
        <w:rPr>
          <w:rFonts w:ascii="Aptos" w:eastAsia="Aptos" w:hAnsi="Aptos" w:cs="Aptos"/>
        </w:rPr>
      </w:pPr>
    </w:p>
    <w:p w14:paraId="66C6CCC8" w14:textId="479AD659" w:rsidR="50D83330" w:rsidRDefault="50D83330" w:rsidP="0001878C">
      <w:r w:rsidRPr="0001878C">
        <w:rPr>
          <w:rFonts w:ascii="Aptos" w:eastAsia="Aptos" w:hAnsi="Aptos" w:cs="Aptos"/>
        </w:rPr>
        <w:t xml:space="preserve">4a. </w:t>
      </w:r>
      <w:r w:rsidR="3C3764AA" w:rsidRPr="0001878C">
        <w:rPr>
          <w:rFonts w:ascii="Aptos" w:eastAsia="Aptos" w:hAnsi="Aptos" w:cs="Aptos"/>
        </w:rPr>
        <w:t>Evalúa</w:t>
      </w:r>
      <w:r w:rsidRPr="0001878C">
        <w:rPr>
          <w:rFonts w:ascii="Aptos" w:eastAsia="Aptos" w:hAnsi="Aptos" w:cs="Aptos"/>
        </w:rPr>
        <w:t xml:space="preserve"> cada artículo seleccionado usando estos criterios de pertenencia:</w:t>
      </w:r>
    </w:p>
    <w:tbl>
      <w:tblPr>
        <w:tblW w:w="0" w:type="auto"/>
        <w:tblLook w:val="06A0" w:firstRow="1" w:lastRow="0" w:firstColumn="1" w:lastColumn="0" w:noHBand="1" w:noVBand="1"/>
      </w:tblPr>
      <w:tblGrid>
        <w:gridCol w:w="810"/>
        <w:gridCol w:w="1800"/>
        <w:gridCol w:w="2550"/>
        <w:gridCol w:w="3769"/>
        <w:gridCol w:w="44"/>
        <w:gridCol w:w="42"/>
      </w:tblGrid>
      <w:tr w:rsidR="0001878C" w14:paraId="6403AAA2" w14:textId="77777777" w:rsidTr="0001878C">
        <w:trPr>
          <w:trHeight w:val="300"/>
        </w:trPr>
        <w:tc>
          <w:tcPr>
            <w:tcW w:w="810" w:type="dxa"/>
            <w:tcBorders>
              <w:top w:val="single" w:sz="4" w:space="0" w:color="B0B0B0"/>
              <w:left w:val="single" w:sz="4" w:space="0" w:color="B0B0B0"/>
              <w:bottom w:val="single" w:sz="4" w:space="0" w:color="B0B0B0"/>
              <w:right w:val="single" w:sz="4" w:space="0" w:color="B0B0B0"/>
            </w:tcBorders>
            <w:shd w:val="clear" w:color="auto" w:fill="1F4E5F"/>
            <w:tcMar>
              <w:top w:w="15" w:type="dxa"/>
              <w:left w:w="15" w:type="dxa"/>
              <w:right w:w="15" w:type="dxa"/>
            </w:tcMar>
            <w:vAlign w:val="center"/>
          </w:tcPr>
          <w:p w14:paraId="09D7D0E2" w14:textId="31EEE0AC" w:rsidR="0001878C" w:rsidRDefault="0001878C" w:rsidP="0001878C">
            <w:pPr>
              <w:spacing w:after="0"/>
              <w:jc w:val="center"/>
            </w:pPr>
            <w:r w:rsidRPr="0001878C">
              <w:rPr>
                <w:rFonts w:ascii="Arial" w:eastAsia="Arial" w:hAnsi="Arial" w:cs="Arial"/>
                <w:b/>
                <w:bCs/>
                <w:color w:val="FFFFFF" w:themeColor="background1"/>
                <w:sz w:val="20"/>
                <w:szCs w:val="20"/>
              </w:rPr>
              <w:t>Cod.</w:t>
            </w:r>
          </w:p>
        </w:tc>
        <w:tc>
          <w:tcPr>
            <w:tcW w:w="1800" w:type="dxa"/>
            <w:tcBorders>
              <w:top w:val="single" w:sz="4" w:space="0" w:color="B0B0B0"/>
              <w:left w:val="single" w:sz="4" w:space="0" w:color="B0B0B0"/>
              <w:bottom w:val="single" w:sz="4" w:space="0" w:color="B0B0B0"/>
              <w:right w:val="single" w:sz="4" w:space="0" w:color="B0B0B0"/>
            </w:tcBorders>
            <w:shd w:val="clear" w:color="auto" w:fill="1F4E5F"/>
            <w:tcMar>
              <w:top w:w="15" w:type="dxa"/>
              <w:left w:w="15" w:type="dxa"/>
              <w:right w:w="15" w:type="dxa"/>
            </w:tcMar>
            <w:vAlign w:val="center"/>
          </w:tcPr>
          <w:p w14:paraId="5E423135" w14:textId="5C72C045" w:rsidR="0001878C" w:rsidRDefault="0001878C" w:rsidP="0001878C">
            <w:pPr>
              <w:spacing w:after="0"/>
              <w:jc w:val="center"/>
            </w:pPr>
            <w:r w:rsidRPr="0001878C">
              <w:rPr>
                <w:rFonts w:ascii="Arial" w:eastAsia="Arial" w:hAnsi="Arial" w:cs="Arial"/>
                <w:b/>
                <w:bCs/>
                <w:color w:val="FFFFFF" w:themeColor="background1"/>
                <w:sz w:val="20"/>
                <w:szCs w:val="20"/>
              </w:rPr>
              <w:t>Criterio</w:t>
            </w:r>
          </w:p>
        </w:tc>
        <w:tc>
          <w:tcPr>
            <w:tcW w:w="2550" w:type="dxa"/>
            <w:tcBorders>
              <w:top w:val="single" w:sz="4" w:space="0" w:color="B0B0B0"/>
              <w:left w:val="single" w:sz="4" w:space="0" w:color="B0B0B0"/>
              <w:bottom w:val="single" w:sz="4" w:space="0" w:color="B0B0B0"/>
              <w:right w:val="single" w:sz="4" w:space="0" w:color="B0B0B0"/>
            </w:tcBorders>
            <w:shd w:val="clear" w:color="auto" w:fill="1F4E5F"/>
            <w:tcMar>
              <w:top w:w="15" w:type="dxa"/>
              <w:left w:w="15" w:type="dxa"/>
              <w:right w:w="15" w:type="dxa"/>
            </w:tcMar>
            <w:vAlign w:val="center"/>
          </w:tcPr>
          <w:p w14:paraId="6E703D3F" w14:textId="38AFA17A" w:rsidR="0001878C" w:rsidRDefault="0001878C" w:rsidP="0001878C">
            <w:pPr>
              <w:spacing w:after="0"/>
              <w:jc w:val="center"/>
            </w:pPr>
            <w:r w:rsidRPr="0001878C">
              <w:rPr>
                <w:rFonts w:ascii="Arial" w:eastAsia="Arial" w:hAnsi="Arial" w:cs="Arial"/>
                <w:b/>
                <w:bCs/>
                <w:color w:val="FFFFFF" w:themeColor="background1"/>
                <w:sz w:val="20"/>
                <w:szCs w:val="20"/>
              </w:rPr>
              <w:t>Que evalua</w:t>
            </w:r>
          </w:p>
        </w:tc>
        <w:tc>
          <w:tcPr>
            <w:tcW w:w="3769" w:type="dxa"/>
            <w:tcBorders>
              <w:top w:val="single" w:sz="4" w:space="0" w:color="B0B0B0"/>
              <w:left w:val="single" w:sz="4" w:space="0" w:color="B0B0B0"/>
              <w:bottom w:val="single" w:sz="4" w:space="0" w:color="B0B0B0"/>
              <w:right w:val="single" w:sz="4" w:space="0" w:color="B0B0B0"/>
            </w:tcBorders>
            <w:shd w:val="clear" w:color="auto" w:fill="1F4E5F"/>
            <w:tcMar>
              <w:top w:w="15" w:type="dxa"/>
              <w:left w:w="15" w:type="dxa"/>
              <w:right w:w="15" w:type="dxa"/>
            </w:tcMar>
            <w:vAlign w:val="center"/>
          </w:tcPr>
          <w:p w14:paraId="4B9A8843" w14:textId="74E07711" w:rsidR="0001878C" w:rsidRDefault="0001878C" w:rsidP="0001878C">
            <w:pPr>
              <w:spacing w:after="0"/>
              <w:jc w:val="center"/>
            </w:pPr>
            <w:r w:rsidRPr="0001878C">
              <w:rPr>
                <w:rFonts w:ascii="Arial" w:eastAsia="Arial" w:hAnsi="Arial" w:cs="Arial"/>
                <w:b/>
                <w:bCs/>
                <w:color w:val="FFFFFF" w:themeColor="background1"/>
                <w:sz w:val="20"/>
                <w:szCs w:val="20"/>
              </w:rPr>
              <w:t>Por que es relevante</w:t>
            </w:r>
          </w:p>
        </w:tc>
        <w:tc>
          <w:tcPr>
            <w:tcW w:w="44" w:type="dxa"/>
            <w:tcBorders>
              <w:top w:val="nil"/>
              <w:left w:val="single" w:sz="4" w:space="0" w:color="B0B0B0"/>
              <w:bottom w:val="nil"/>
              <w:right w:val="nil"/>
            </w:tcBorders>
            <w:tcMar>
              <w:top w:w="15" w:type="dxa"/>
              <w:left w:w="15" w:type="dxa"/>
              <w:right w:w="15" w:type="dxa"/>
            </w:tcMar>
            <w:vAlign w:val="bottom"/>
          </w:tcPr>
          <w:p w14:paraId="78B6B7A3" w14:textId="23847EA0" w:rsidR="0001878C" w:rsidRDefault="0001878C"/>
        </w:tc>
        <w:tc>
          <w:tcPr>
            <w:tcW w:w="42" w:type="dxa"/>
            <w:tcBorders>
              <w:top w:val="nil"/>
              <w:left w:val="nil"/>
              <w:bottom w:val="nil"/>
              <w:right w:val="nil"/>
            </w:tcBorders>
            <w:tcMar>
              <w:top w:w="15" w:type="dxa"/>
              <w:left w:w="15" w:type="dxa"/>
              <w:right w:w="15" w:type="dxa"/>
            </w:tcMar>
            <w:vAlign w:val="bottom"/>
          </w:tcPr>
          <w:p w14:paraId="66D2E085" w14:textId="51B3A9BE" w:rsidR="0001878C" w:rsidRDefault="0001878C"/>
        </w:tc>
      </w:tr>
      <w:tr w:rsidR="0001878C" w14:paraId="668D47A0" w14:textId="77777777" w:rsidTr="0001878C">
        <w:trPr>
          <w:trHeight w:val="1560"/>
        </w:trPr>
        <w:tc>
          <w:tcPr>
            <w:tcW w:w="810" w:type="dxa"/>
            <w:tcBorders>
              <w:top w:val="single" w:sz="4" w:space="0" w:color="B0B0B0"/>
              <w:left w:val="nil"/>
              <w:bottom w:val="nil"/>
              <w:right w:val="nil"/>
            </w:tcBorders>
            <w:tcMar>
              <w:top w:w="15" w:type="dxa"/>
              <w:left w:w="15" w:type="dxa"/>
              <w:right w:w="15" w:type="dxa"/>
            </w:tcMar>
            <w:vAlign w:val="bottom"/>
          </w:tcPr>
          <w:p w14:paraId="5EE595BE" w14:textId="65DC3C62" w:rsidR="0001878C" w:rsidRDefault="0001878C" w:rsidP="0001878C">
            <w:pPr>
              <w:spacing w:after="0"/>
            </w:pPr>
            <w:r w:rsidRPr="0001878C">
              <w:rPr>
                <w:rFonts w:ascii="Arial" w:eastAsia="Arial" w:hAnsi="Arial" w:cs="Arial"/>
                <w:b/>
                <w:bCs/>
                <w:sz w:val="20"/>
                <w:szCs w:val="20"/>
              </w:rPr>
              <w:t>C0</w:t>
            </w:r>
          </w:p>
        </w:tc>
        <w:tc>
          <w:tcPr>
            <w:tcW w:w="1800" w:type="dxa"/>
            <w:tcBorders>
              <w:top w:val="single" w:sz="4" w:space="0" w:color="B0B0B0"/>
              <w:left w:val="nil"/>
              <w:bottom w:val="nil"/>
              <w:right w:val="nil"/>
            </w:tcBorders>
            <w:tcMar>
              <w:top w:w="15" w:type="dxa"/>
              <w:left w:w="15" w:type="dxa"/>
              <w:right w:w="15" w:type="dxa"/>
            </w:tcMar>
          </w:tcPr>
          <w:p w14:paraId="52D158F2" w14:textId="77A5AC4D" w:rsidR="0001878C" w:rsidRDefault="0001878C" w:rsidP="0001878C">
            <w:pPr>
              <w:spacing w:after="0"/>
            </w:pPr>
            <w:r w:rsidRPr="0001878C">
              <w:rPr>
                <w:rFonts w:ascii="Arial" w:eastAsia="Arial" w:hAnsi="Arial" w:cs="Arial"/>
                <w:sz w:val="20"/>
                <w:szCs w:val="20"/>
              </w:rPr>
              <w:t>Grado de alineación directa con la pregunta de investigación asociad</w:t>
            </w:r>
          </w:p>
        </w:tc>
        <w:tc>
          <w:tcPr>
            <w:tcW w:w="2550" w:type="dxa"/>
            <w:tcBorders>
              <w:top w:val="single" w:sz="4" w:space="0" w:color="B0B0B0"/>
              <w:left w:val="nil"/>
              <w:bottom w:val="nil"/>
              <w:right w:val="nil"/>
            </w:tcBorders>
            <w:tcMar>
              <w:top w:w="15" w:type="dxa"/>
              <w:left w:w="15" w:type="dxa"/>
              <w:right w:w="15" w:type="dxa"/>
            </w:tcMar>
          </w:tcPr>
          <w:p w14:paraId="6DC7042E" w14:textId="59117957" w:rsidR="0001878C" w:rsidRDefault="0001878C" w:rsidP="0001878C">
            <w:pPr>
              <w:spacing w:after="0"/>
            </w:pPr>
            <w:r w:rsidRPr="0001878C">
              <w:rPr>
                <w:rFonts w:ascii="Arial" w:eastAsia="Arial" w:hAnsi="Arial" w:cs="Arial"/>
                <w:sz w:val="20"/>
                <w:szCs w:val="20"/>
              </w:rPr>
              <w:t>Si el estudio responde directamente al constructo específico de la RQ asignada, lo aborda solo tangencialmente, o solo aporta contexto general</w:t>
            </w:r>
          </w:p>
        </w:tc>
        <w:tc>
          <w:tcPr>
            <w:tcW w:w="3855" w:type="dxa"/>
            <w:gridSpan w:val="3"/>
            <w:tcBorders>
              <w:top w:val="single" w:sz="4" w:space="0" w:color="B0B0B0"/>
              <w:left w:val="nil"/>
              <w:bottom w:val="nil"/>
              <w:right w:val="nil"/>
            </w:tcBorders>
            <w:tcMar>
              <w:top w:w="15" w:type="dxa"/>
              <w:left w:w="15" w:type="dxa"/>
              <w:right w:w="15" w:type="dxa"/>
            </w:tcMar>
          </w:tcPr>
          <w:p w14:paraId="30427EBF" w14:textId="510B0ED1" w:rsidR="0001878C" w:rsidRDefault="0001878C" w:rsidP="0001878C">
            <w:pPr>
              <w:spacing w:after="0"/>
            </w:pPr>
            <w:r w:rsidRPr="0001878C">
              <w:rPr>
                <w:rFonts w:ascii="Arial" w:eastAsia="Arial" w:hAnsi="Arial" w:cs="Arial"/>
                <w:sz w:val="20"/>
                <w:szCs w:val="20"/>
              </w:rPr>
              <w:t>Sin este campo no puedes distinguir, dentro del conjunto de estudios incluidos para una RQ, cuáles son evidencia central (deben citarse con peso en la discusión) y cuáles son apoyo periférico (mencionables pero no estructurales)</w:t>
            </w:r>
          </w:p>
        </w:tc>
      </w:tr>
      <w:tr w:rsidR="0001878C" w14:paraId="13ED5034" w14:textId="77777777" w:rsidTr="0001878C">
        <w:trPr>
          <w:trHeight w:val="585"/>
        </w:trPr>
        <w:tc>
          <w:tcPr>
            <w:tcW w:w="8929" w:type="dxa"/>
            <w:gridSpan w:val="4"/>
            <w:tcBorders>
              <w:top w:val="nil"/>
              <w:left w:val="nil"/>
            </w:tcBorders>
            <w:tcMar>
              <w:top w:w="15" w:type="dxa"/>
              <w:left w:w="15" w:type="dxa"/>
              <w:right w:w="15" w:type="dxa"/>
            </w:tcMar>
            <w:vAlign w:val="bottom"/>
          </w:tcPr>
          <w:p w14:paraId="13E0E223" w14:textId="028030BF" w:rsidR="0001878C" w:rsidRDefault="0001878C" w:rsidP="0001878C">
            <w:pPr>
              <w:spacing w:after="0"/>
            </w:pPr>
            <w:r w:rsidRPr="0001878C">
              <w:rPr>
                <w:rFonts w:ascii="Arial" w:eastAsia="Arial" w:hAnsi="Arial" w:cs="Arial"/>
                <w:b/>
                <w:bCs/>
                <w:color w:val="1F4E5F"/>
                <w:szCs w:val="22"/>
              </w:rPr>
              <w:t>Escala pertenencia</w:t>
            </w:r>
          </w:p>
        </w:tc>
        <w:tc>
          <w:tcPr>
            <w:tcW w:w="44" w:type="dxa"/>
            <w:tcBorders>
              <w:top w:val="nil"/>
              <w:left w:val="nil"/>
              <w:bottom w:val="nil"/>
              <w:right w:val="nil"/>
            </w:tcBorders>
            <w:tcMar>
              <w:top w:w="15" w:type="dxa"/>
              <w:left w:w="15" w:type="dxa"/>
              <w:right w:w="15" w:type="dxa"/>
            </w:tcMar>
            <w:vAlign w:val="bottom"/>
          </w:tcPr>
          <w:p w14:paraId="0A3FC67C" w14:textId="26053198" w:rsidR="0001878C" w:rsidRDefault="0001878C"/>
        </w:tc>
        <w:tc>
          <w:tcPr>
            <w:tcW w:w="42" w:type="dxa"/>
            <w:tcBorders>
              <w:top w:val="nil"/>
              <w:left w:val="nil"/>
              <w:bottom w:val="nil"/>
              <w:right w:val="nil"/>
            </w:tcBorders>
            <w:tcMar>
              <w:top w:w="15" w:type="dxa"/>
              <w:left w:w="15" w:type="dxa"/>
              <w:right w:w="15" w:type="dxa"/>
            </w:tcMar>
            <w:vAlign w:val="bottom"/>
          </w:tcPr>
          <w:p w14:paraId="0820979C" w14:textId="0AA73A65" w:rsidR="0001878C" w:rsidRDefault="0001878C"/>
        </w:tc>
      </w:tr>
      <w:tr w:rsidR="0001878C" w14:paraId="7D4BDECF" w14:textId="77777777" w:rsidTr="0001878C">
        <w:trPr>
          <w:trHeight w:val="300"/>
        </w:trPr>
        <w:tc>
          <w:tcPr>
            <w:tcW w:w="8929" w:type="dxa"/>
            <w:gridSpan w:val="4"/>
            <w:tcBorders>
              <w:top w:val="nil"/>
              <w:left w:val="nil"/>
            </w:tcBorders>
            <w:tcMar>
              <w:top w:w="15" w:type="dxa"/>
              <w:left w:w="15" w:type="dxa"/>
              <w:right w:w="15" w:type="dxa"/>
            </w:tcMar>
            <w:vAlign w:val="bottom"/>
          </w:tcPr>
          <w:p w14:paraId="21F2DF0E" w14:textId="1989D502" w:rsidR="0001878C" w:rsidRDefault="0001878C" w:rsidP="0001878C">
            <w:pPr>
              <w:spacing w:after="0"/>
            </w:pPr>
            <w:r w:rsidRPr="0001878C">
              <w:rPr>
                <w:rFonts w:ascii="Calibri" w:eastAsia="Calibri" w:hAnsi="Calibri" w:cs="Calibri"/>
                <w:b/>
                <w:bCs/>
                <w:color w:val="000000" w:themeColor="text1"/>
                <w:szCs w:val="22"/>
              </w:rPr>
              <w:t>Directa</w:t>
            </w:r>
            <w:r w:rsidRPr="0001878C">
              <w:rPr>
                <w:rFonts w:ascii="Calibri" w:eastAsia="Calibri" w:hAnsi="Calibri" w:cs="Calibri"/>
                <w:color w:val="000000" w:themeColor="text1"/>
                <w:szCs w:val="22"/>
              </w:rPr>
              <w:t>: el estudio responde explícitamente al constructo exacto de la RQ (p. ej., para RQ4, mide simultáneamente HRV y cortisol)</w:t>
            </w:r>
          </w:p>
        </w:tc>
        <w:tc>
          <w:tcPr>
            <w:tcW w:w="44" w:type="dxa"/>
            <w:tcBorders>
              <w:top w:val="nil"/>
              <w:left w:val="nil"/>
              <w:bottom w:val="nil"/>
              <w:right w:val="nil"/>
            </w:tcBorders>
            <w:tcMar>
              <w:top w:w="15" w:type="dxa"/>
              <w:left w:w="15" w:type="dxa"/>
              <w:right w:w="15" w:type="dxa"/>
            </w:tcMar>
            <w:vAlign w:val="bottom"/>
          </w:tcPr>
          <w:p w14:paraId="0688D246" w14:textId="7C19EFBC" w:rsidR="0001878C" w:rsidRDefault="0001878C"/>
        </w:tc>
        <w:tc>
          <w:tcPr>
            <w:tcW w:w="42" w:type="dxa"/>
            <w:tcBorders>
              <w:top w:val="nil"/>
              <w:left w:val="nil"/>
              <w:bottom w:val="nil"/>
              <w:right w:val="nil"/>
            </w:tcBorders>
            <w:tcMar>
              <w:top w:w="15" w:type="dxa"/>
              <w:left w:w="15" w:type="dxa"/>
              <w:right w:w="15" w:type="dxa"/>
            </w:tcMar>
            <w:vAlign w:val="bottom"/>
          </w:tcPr>
          <w:p w14:paraId="40EB54C9" w14:textId="4B7CD90C" w:rsidR="0001878C" w:rsidRDefault="0001878C"/>
        </w:tc>
      </w:tr>
      <w:tr w:rsidR="0001878C" w14:paraId="43AF1A6A" w14:textId="77777777" w:rsidTr="0001878C">
        <w:trPr>
          <w:trHeight w:val="300"/>
        </w:trPr>
        <w:tc>
          <w:tcPr>
            <w:tcW w:w="8929" w:type="dxa"/>
            <w:gridSpan w:val="4"/>
            <w:tcBorders>
              <w:top w:val="nil"/>
              <w:left w:val="nil"/>
            </w:tcBorders>
            <w:tcMar>
              <w:top w:w="15" w:type="dxa"/>
              <w:left w:w="15" w:type="dxa"/>
              <w:right w:w="15" w:type="dxa"/>
            </w:tcMar>
            <w:vAlign w:val="bottom"/>
          </w:tcPr>
          <w:p w14:paraId="2C3B143F" w14:textId="01D2D9B9" w:rsidR="0001878C" w:rsidRDefault="0001878C" w:rsidP="0001878C">
            <w:pPr>
              <w:spacing w:after="0"/>
            </w:pPr>
            <w:r w:rsidRPr="0001878C">
              <w:rPr>
                <w:rFonts w:ascii="Calibri" w:eastAsia="Calibri" w:hAnsi="Calibri" w:cs="Calibri"/>
                <w:b/>
                <w:bCs/>
                <w:color w:val="000000" w:themeColor="text1"/>
                <w:szCs w:val="22"/>
              </w:rPr>
              <w:t>Tangencial</w:t>
            </w:r>
            <w:r w:rsidRPr="0001878C">
              <w:rPr>
                <w:rFonts w:ascii="Calibri" w:eastAsia="Calibri" w:hAnsi="Calibri" w:cs="Calibri"/>
                <w:color w:val="000000" w:themeColor="text1"/>
                <w:szCs w:val="22"/>
              </w:rPr>
              <w:t>: aborda el dominio general pero no el cruce específico (p. ej., mide solo HRV sin cortisol, o solo cortisol sin marcador autonómico)</w:t>
            </w:r>
          </w:p>
        </w:tc>
        <w:tc>
          <w:tcPr>
            <w:tcW w:w="44" w:type="dxa"/>
            <w:tcBorders>
              <w:top w:val="nil"/>
              <w:left w:val="nil"/>
              <w:bottom w:val="nil"/>
              <w:right w:val="nil"/>
            </w:tcBorders>
            <w:tcMar>
              <w:top w:w="15" w:type="dxa"/>
              <w:left w:w="15" w:type="dxa"/>
              <w:right w:w="15" w:type="dxa"/>
            </w:tcMar>
            <w:vAlign w:val="bottom"/>
          </w:tcPr>
          <w:p w14:paraId="264F36FC" w14:textId="2FCBD116" w:rsidR="0001878C" w:rsidRDefault="0001878C"/>
        </w:tc>
        <w:tc>
          <w:tcPr>
            <w:tcW w:w="42" w:type="dxa"/>
            <w:tcBorders>
              <w:top w:val="nil"/>
              <w:left w:val="nil"/>
              <w:bottom w:val="nil"/>
              <w:right w:val="nil"/>
            </w:tcBorders>
            <w:tcMar>
              <w:top w:w="15" w:type="dxa"/>
              <w:left w:w="15" w:type="dxa"/>
              <w:right w:w="15" w:type="dxa"/>
            </w:tcMar>
            <w:vAlign w:val="bottom"/>
          </w:tcPr>
          <w:p w14:paraId="7996C7E2" w14:textId="34A859EE" w:rsidR="0001878C" w:rsidRDefault="0001878C"/>
        </w:tc>
      </w:tr>
      <w:tr w:rsidR="0001878C" w14:paraId="5DAE277E" w14:textId="77777777" w:rsidTr="0001878C">
        <w:trPr>
          <w:trHeight w:val="300"/>
        </w:trPr>
        <w:tc>
          <w:tcPr>
            <w:tcW w:w="8929" w:type="dxa"/>
            <w:gridSpan w:val="4"/>
            <w:tcBorders>
              <w:top w:val="nil"/>
              <w:left w:val="nil"/>
            </w:tcBorders>
            <w:tcMar>
              <w:top w:w="15" w:type="dxa"/>
              <w:left w:w="15" w:type="dxa"/>
              <w:right w:w="15" w:type="dxa"/>
            </w:tcMar>
            <w:vAlign w:val="bottom"/>
          </w:tcPr>
          <w:p w14:paraId="2839BFCB" w14:textId="22E0DBAE" w:rsidR="0001878C" w:rsidRDefault="0001878C" w:rsidP="0001878C">
            <w:pPr>
              <w:spacing w:after="0"/>
            </w:pPr>
            <w:r w:rsidRPr="0001878C">
              <w:rPr>
                <w:rFonts w:ascii="Calibri" w:eastAsia="Calibri" w:hAnsi="Calibri" w:cs="Calibri"/>
                <w:b/>
                <w:bCs/>
                <w:color w:val="000000" w:themeColor="text1"/>
                <w:szCs w:val="22"/>
              </w:rPr>
              <w:t>Contextual</w:t>
            </w:r>
            <w:r w:rsidRPr="0001878C">
              <w:rPr>
                <w:rFonts w:ascii="Calibri" w:eastAsia="Calibri" w:hAnsi="Calibri" w:cs="Calibri"/>
                <w:color w:val="000000" w:themeColor="text1"/>
                <w:szCs w:val="22"/>
              </w:rPr>
              <w:t>: aporta marco teórico o motivación, pero no evidencia empírica directa sobre la RQ</w:t>
            </w:r>
          </w:p>
        </w:tc>
        <w:tc>
          <w:tcPr>
            <w:tcW w:w="44" w:type="dxa"/>
            <w:tcBorders>
              <w:top w:val="nil"/>
              <w:left w:val="nil"/>
              <w:bottom w:val="nil"/>
              <w:right w:val="nil"/>
            </w:tcBorders>
            <w:tcMar>
              <w:top w:w="15" w:type="dxa"/>
              <w:left w:w="15" w:type="dxa"/>
              <w:right w:w="15" w:type="dxa"/>
            </w:tcMar>
            <w:vAlign w:val="bottom"/>
          </w:tcPr>
          <w:p w14:paraId="078A8FAB" w14:textId="0F4E6483" w:rsidR="0001878C" w:rsidRDefault="0001878C"/>
        </w:tc>
        <w:tc>
          <w:tcPr>
            <w:tcW w:w="42" w:type="dxa"/>
            <w:tcBorders>
              <w:top w:val="nil"/>
              <w:left w:val="nil"/>
              <w:bottom w:val="nil"/>
              <w:right w:val="nil"/>
            </w:tcBorders>
            <w:tcMar>
              <w:top w:w="15" w:type="dxa"/>
              <w:left w:w="15" w:type="dxa"/>
              <w:right w:w="15" w:type="dxa"/>
            </w:tcMar>
            <w:vAlign w:val="bottom"/>
          </w:tcPr>
          <w:p w14:paraId="44A35CCA" w14:textId="6DBCC275" w:rsidR="0001878C" w:rsidRDefault="0001878C"/>
        </w:tc>
      </w:tr>
    </w:tbl>
    <w:p w14:paraId="33396917" w14:textId="25088ADC" w:rsidR="0001878C" w:rsidRDefault="0001878C" w:rsidP="0001878C">
      <w:pPr>
        <w:rPr>
          <w:rFonts w:ascii="Aptos" w:eastAsia="Aptos" w:hAnsi="Aptos" w:cs="Aptos"/>
        </w:rPr>
      </w:pPr>
    </w:p>
    <w:p w14:paraId="4ABB6E58" w14:textId="158429FE" w:rsidR="0001878C" w:rsidRDefault="0001878C" w:rsidP="0001878C">
      <w:pPr>
        <w:rPr>
          <w:rFonts w:ascii="Aptos" w:eastAsia="Aptos" w:hAnsi="Aptos" w:cs="Aptos"/>
        </w:rPr>
      </w:pPr>
    </w:p>
    <w:p w14:paraId="2B0B3DA1" w14:textId="7EDEFDA1" w:rsidR="616DFEB5" w:rsidRDefault="616DFEB5" w:rsidP="0001878C">
      <w:r w:rsidRPr="0001878C">
        <w:rPr>
          <w:rFonts w:ascii="Aptos" w:eastAsia="Aptos" w:hAnsi="Aptos" w:cs="Aptos"/>
        </w:rPr>
        <w:t>4</w:t>
      </w:r>
      <w:r w:rsidR="5C4CF5FF" w:rsidRPr="0001878C">
        <w:rPr>
          <w:rFonts w:ascii="Aptos" w:eastAsia="Aptos" w:hAnsi="Aptos" w:cs="Aptos"/>
        </w:rPr>
        <w:t>b</w:t>
      </w:r>
      <w:r w:rsidRPr="0001878C">
        <w:rPr>
          <w:rFonts w:ascii="Aptos" w:eastAsia="Aptos" w:hAnsi="Aptos" w:cs="Aptos"/>
        </w:rPr>
        <w:t xml:space="preserve">. </w:t>
      </w:r>
      <w:r w:rsidR="07D4C499" w:rsidRPr="0001878C">
        <w:rPr>
          <w:rFonts w:ascii="Aptos" w:eastAsia="Aptos" w:hAnsi="Aptos" w:cs="Aptos"/>
        </w:rPr>
        <w:t>Evalúa</w:t>
      </w:r>
      <w:r w:rsidRPr="0001878C">
        <w:rPr>
          <w:rFonts w:ascii="Aptos" w:eastAsia="Aptos" w:hAnsi="Aptos" w:cs="Aptos"/>
        </w:rPr>
        <w:t xml:space="preserve"> cada artículo seleccionado usando estos criterios de calidad </w:t>
      </w:r>
    </w:p>
    <w:tbl>
      <w:tblPr>
        <w:tblW w:w="0" w:type="auto"/>
        <w:tblLook w:val="06A0" w:firstRow="1" w:lastRow="0" w:firstColumn="1" w:lastColumn="0" w:noHBand="1" w:noVBand="1"/>
      </w:tblPr>
      <w:tblGrid>
        <w:gridCol w:w="577"/>
        <w:gridCol w:w="2152"/>
        <w:gridCol w:w="2438"/>
        <w:gridCol w:w="2423"/>
        <w:gridCol w:w="712"/>
        <w:gridCol w:w="713"/>
      </w:tblGrid>
      <w:tr w:rsidR="0001878C" w14:paraId="0D360E5B" w14:textId="77777777" w:rsidTr="0001878C">
        <w:trPr>
          <w:trHeight w:val="360"/>
        </w:trPr>
        <w:tc>
          <w:tcPr>
            <w:tcW w:w="577" w:type="dxa"/>
            <w:tcBorders>
              <w:top w:val="single" w:sz="4" w:space="0" w:color="B0B0B0"/>
              <w:left w:val="single" w:sz="4" w:space="0" w:color="B0B0B0"/>
              <w:bottom w:val="single" w:sz="4" w:space="0" w:color="B0B0B0"/>
              <w:right w:val="single" w:sz="4" w:space="0" w:color="B0B0B0"/>
            </w:tcBorders>
            <w:shd w:val="clear" w:color="auto" w:fill="1F4E5F"/>
            <w:tcMar>
              <w:top w:w="15" w:type="dxa"/>
              <w:left w:w="15" w:type="dxa"/>
              <w:right w:w="15" w:type="dxa"/>
            </w:tcMar>
            <w:vAlign w:val="center"/>
          </w:tcPr>
          <w:p w14:paraId="6F98ECC8" w14:textId="1FB10BC6" w:rsidR="0001878C" w:rsidRDefault="0001878C" w:rsidP="0001878C">
            <w:pPr>
              <w:spacing w:after="0"/>
              <w:jc w:val="center"/>
            </w:pPr>
            <w:r w:rsidRPr="0001878C">
              <w:rPr>
                <w:rFonts w:ascii="Arial" w:eastAsia="Arial" w:hAnsi="Arial" w:cs="Arial"/>
                <w:b/>
                <w:bCs/>
                <w:color w:val="FFFFFF" w:themeColor="background1"/>
                <w:sz w:val="20"/>
                <w:szCs w:val="20"/>
              </w:rPr>
              <w:t>Cod.</w:t>
            </w:r>
          </w:p>
        </w:tc>
        <w:tc>
          <w:tcPr>
            <w:tcW w:w="2152" w:type="dxa"/>
            <w:tcBorders>
              <w:top w:val="single" w:sz="4" w:space="0" w:color="B0B0B0"/>
              <w:left w:val="single" w:sz="4" w:space="0" w:color="B0B0B0"/>
              <w:bottom w:val="single" w:sz="4" w:space="0" w:color="B0B0B0"/>
              <w:right w:val="single" w:sz="4" w:space="0" w:color="B0B0B0"/>
            </w:tcBorders>
            <w:shd w:val="clear" w:color="auto" w:fill="1F4E5F"/>
            <w:tcMar>
              <w:top w:w="15" w:type="dxa"/>
              <w:left w:w="15" w:type="dxa"/>
              <w:right w:w="15" w:type="dxa"/>
            </w:tcMar>
            <w:vAlign w:val="center"/>
          </w:tcPr>
          <w:p w14:paraId="5163B3FD" w14:textId="70C02145" w:rsidR="0001878C" w:rsidRDefault="0001878C" w:rsidP="0001878C">
            <w:pPr>
              <w:spacing w:after="0"/>
              <w:jc w:val="center"/>
            </w:pPr>
            <w:r w:rsidRPr="0001878C">
              <w:rPr>
                <w:rFonts w:ascii="Arial" w:eastAsia="Arial" w:hAnsi="Arial" w:cs="Arial"/>
                <w:b/>
                <w:bCs/>
                <w:color w:val="FFFFFF" w:themeColor="background1"/>
                <w:sz w:val="20"/>
                <w:szCs w:val="20"/>
              </w:rPr>
              <w:t>Criterio</w:t>
            </w:r>
          </w:p>
        </w:tc>
        <w:tc>
          <w:tcPr>
            <w:tcW w:w="2438" w:type="dxa"/>
            <w:tcBorders>
              <w:top w:val="single" w:sz="4" w:space="0" w:color="B0B0B0"/>
              <w:left w:val="single" w:sz="4" w:space="0" w:color="B0B0B0"/>
              <w:bottom w:val="single" w:sz="4" w:space="0" w:color="B0B0B0"/>
              <w:right w:val="single" w:sz="4" w:space="0" w:color="B0B0B0"/>
            </w:tcBorders>
            <w:shd w:val="clear" w:color="auto" w:fill="1F4E5F"/>
            <w:tcMar>
              <w:top w:w="15" w:type="dxa"/>
              <w:left w:w="15" w:type="dxa"/>
              <w:right w:w="15" w:type="dxa"/>
            </w:tcMar>
            <w:vAlign w:val="center"/>
          </w:tcPr>
          <w:p w14:paraId="74B3AE82" w14:textId="4740A2C9" w:rsidR="0001878C" w:rsidRDefault="0001878C" w:rsidP="0001878C">
            <w:pPr>
              <w:spacing w:after="0"/>
              <w:jc w:val="center"/>
            </w:pPr>
            <w:r w:rsidRPr="0001878C">
              <w:rPr>
                <w:rFonts w:ascii="Arial" w:eastAsia="Arial" w:hAnsi="Arial" w:cs="Arial"/>
                <w:b/>
                <w:bCs/>
                <w:color w:val="FFFFFF" w:themeColor="background1"/>
                <w:sz w:val="20"/>
                <w:szCs w:val="20"/>
              </w:rPr>
              <w:t>Que evalua</w:t>
            </w:r>
          </w:p>
        </w:tc>
        <w:tc>
          <w:tcPr>
            <w:tcW w:w="2423" w:type="dxa"/>
            <w:tcBorders>
              <w:top w:val="single" w:sz="4" w:space="0" w:color="B0B0B0"/>
              <w:left w:val="single" w:sz="4" w:space="0" w:color="B0B0B0"/>
              <w:bottom w:val="single" w:sz="4" w:space="0" w:color="B0B0B0"/>
              <w:right w:val="single" w:sz="4" w:space="0" w:color="B0B0B0"/>
            </w:tcBorders>
            <w:shd w:val="clear" w:color="auto" w:fill="1F4E5F"/>
            <w:tcMar>
              <w:top w:w="15" w:type="dxa"/>
              <w:left w:w="15" w:type="dxa"/>
              <w:right w:w="15" w:type="dxa"/>
            </w:tcMar>
            <w:vAlign w:val="center"/>
          </w:tcPr>
          <w:p w14:paraId="18A37547" w14:textId="6B037691" w:rsidR="0001878C" w:rsidRDefault="0001878C" w:rsidP="0001878C">
            <w:pPr>
              <w:spacing w:after="0"/>
              <w:jc w:val="center"/>
            </w:pPr>
            <w:r w:rsidRPr="0001878C">
              <w:rPr>
                <w:rFonts w:ascii="Arial" w:eastAsia="Arial" w:hAnsi="Arial" w:cs="Arial"/>
                <w:b/>
                <w:bCs/>
                <w:color w:val="FFFFFF" w:themeColor="background1"/>
                <w:sz w:val="20"/>
                <w:szCs w:val="20"/>
              </w:rPr>
              <w:t>Por que es relevante</w:t>
            </w:r>
          </w:p>
        </w:tc>
        <w:tc>
          <w:tcPr>
            <w:tcW w:w="712" w:type="dxa"/>
            <w:tcBorders>
              <w:top w:val="nil"/>
              <w:left w:val="single" w:sz="4" w:space="0" w:color="B0B0B0"/>
              <w:bottom w:val="nil"/>
              <w:right w:val="nil"/>
            </w:tcBorders>
            <w:tcMar>
              <w:top w:w="15" w:type="dxa"/>
              <w:left w:w="15" w:type="dxa"/>
              <w:right w:w="15" w:type="dxa"/>
            </w:tcMar>
            <w:vAlign w:val="bottom"/>
          </w:tcPr>
          <w:p w14:paraId="40F12726" w14:textId="0495487C" w:rsidR="0001878C" w:rsidRDefault="0001878C"/>
        </w:tc>
        <w:tc>
          <w:tcPr>
            <w:tcW w:w="713" w:type="dxa"/>
            <w:tcBorders>
              <w:top w:val="nil"/>
              <w:left w:val="nil"/>
              <w:bottom w:val="nil"/>
              <w:right w:val="nil"/>
            </w:tcBorders>
            <w:tcMar>
              <w:top w:w="15" w:type="dxa"/>
              <w:left w:w="15" w:type="dxa"/>
              <w:right w:w="15" w:type="dxa"/>
            </w:tcMar>
            <w:vAlign w:val="bottom"/>
          </w:tcPr>
          <w:p w14:paraId="6848301A" w14:textId="1DDC101E" w:rsidR="0001878C" w:rsidRDefault="0001878C"/>
        </w:tc>
      </w:tr>
      <w:tr w:rsidR="0001878C" w14:paraId="02E3B74B" w14:textId="77777777" w:rsidTr="0001878C">
        <w:trPr>
          <w:trHeight w:val="915"/>
        </w:trPr>
        <w:tc>
          <w:tcPr>
            <w:tcW w:w="577" w:type="dxa"/>
            <w:tcBorders>
              <w:top w:val="single" w:sz="4" w:space="0" w:color="B0B0B0"/>
              <w:left w:val="nil"/>
              <w:bottom w:val="nil"/>
              <w:right w:val="nil"/>
            </w:tcBorders>
            <w:tcMar>
              <w:top w:w="15" w:type="dxa"/>
              <w:left w:w="15" w:type="dxa"/>
              <w:right w:w="15" w:type="dxa"/>
            </w:tcMar>
            <w:vAlign w:val="bottom"/>
          </w:tcPr>
          <w:p w14:paraId="0915B028" w14:textId="0C1E8F72" w:rsidR="0001878C" w:rsidRDefault="0001878C" w:rsidP="0001878C">
            <w:pPr>
              <w:spacing w:after="0"/>
            </w:pPr>
            <w:r w:rsidRPr="0001878C">
              <w:rPr>
                <w:rFonts w:ascii="Arial" w:eastAsia="Arial" w:hAnsi="Arial" w:cs="Arial"/>
                <w:b/>
                <w:bCs/>
                <w:sz w:val="20"/>
                <w:szCs w:val="20"/>
              </w:rPr>
              <w:t>C1</w:t>
            </w:r>
          </w:p>
        </w:tc>
        <w:tc>
          <w:tcPr>
            <w:tcW w:w="2152" w:type="dxa"/>
            <w:tcBorders>
              <w:top w:val="single" w:sz="4" w:space="0" w:color="B0B0B0"/>
              <w:left w:val="nil"/>
              <w:bottom w:val="nil"/>
              <w:right w:val="nil"/>
            </w:tcBorders>
            <w:tcMar>
              <w:top w:w="15" w:type="dxa"/>
              <w:left w:w="15" w:type="dxa"/>
              <w:right w:w="15" w:type="dxa"/>
            </w:tcMar>
          </w:tcPr>
          <w:p w14:paraId="6A204F6E" w14:textId="75A17B4B" w:rsidR="0001878C" w:rsidRDefault="0001878C" w:rsidP="0001878C">
            <w:pPr>
              <w:spacing w:after="0"/>
            </w:pPr>
            <w:r w:rsidRPr="0001878C">
              <w:rPr>
                <w:rFonts w:ascii="Arial" w:eastAsia="Arial" w:hAnsi="Arial" w:cs="Arial"/>
                <w:sz w:val="20"/>
                <w:szCs w:val="20"/>
              </w:rPr>
              <w:t>Trazabilidad de la muestra/dataset y protocolo de induccion de estres</w:t>
            </w:r>
          </w:p>
        </w:tc>
        <w:tc>
          <w:tcPr>
            <w:tcW w:w="2438" w:type="dxa"/>
            <w:tcBorders>
              <w:top w:val="single" w:sz="4" w:space="0" w:color="B0B0B0"/>
              <w:left w:val="nil"/>
              <w:bottom w:val="nil"/>
              <w:right w:val="nil"/>
            </w:tcBorders>
            <w:tcMar>
              <w:top w:w="15" w:type="dxa"/>
              <w:left w:w="15" w:type="dxa"/>
              <w:right w:w="15" w:type="dxa"/>
            </w:tcMar>
          </w:tcPr>
          <w:p w14:paraId="0E0F14D5" w14:textId="4B0FC113" w:rsidR="0001878C" w:rsidRDefault="0001878C" w:rsidP="0001878C">
            <w:pPr>
              <w:spacing w:after="0"/>
            </w:pPr>
            <w:r w:rsidRPr="0001878C">
              <w:rPr>
                <w:rFonts w:ascii="Arial" w:eastAsia="Arial" w:hAnsi="Arial" w:cs="Arial"/>
                <w:sz w:val="20"/>
                <w:szCs w:val="20"/>
              </w:rPr>
              <w:t>Tamano muestral, criterios de seleccion, caracteristicas de poblacion y, en datasets (WESAD/SWELL), protocolo de captura, anotacion y metodo de induccion de estres (TSST, Stroop u otro validado).</w:t>
            </w:r>
          </w:p>
        </w:tc>
        <w:tc>
          <w:tcPr>
            <w:tcW w:w="3848" w:type="dxa"/>
            <w:gridSpan w:val="3"/>
            <w:tcBorders>
              <w:top w:val="single" w:sz="4" w:space="0" w:color="B0B0B0"/>
              <w:left w:val="nil"/>
              <w:bottom w:val="nil"/>
              <w:right w:val="nil"/>
            </w:tcBorders>
            <w:tcMar>
              <w:top w:w="15" w:type="dxa"/>
              <w:left w:w="15" w:type="dxa"/>
              <w:right w:w="15" w:type="dxa"/>
            </w:tcMar>
          </w:tcPr>
          <w:p w14:paraId="40BB1BDF" w14:textId="46B36479" w:rsidR="0001878C" w:rsidRDefault="0001878C" w:rsidP="0001878C">
            <w:pPr>
              <w:spacing w:after="0"/>
            </w:pPr>
            <w:r w:rsidRPr="0001878C">
              <w:rPr>
                <w:rFonts w:ascii="Arial" w:eastAsia="Arial" w:hAnsi="Arial" w:cs="Arial"/>
                <w:sz w:val="20"/>
                <w:szCs w:val="20"/>
              </w:rPr>
              <w:t>RQ3: sin trazabilidad completa del protocolo de induccion no puedes argumentar validez de dominio cruzado, solo asumirla.</w:t>
            </w:r>
          </w:p>
        </w:tc>
      </w:tr>
      <w:tr w:rsidR="0001878C" w14:paraId="48C2EF55" w14:textId="77777777" w:rsidTr="0001878C">
        <w:trPr>
          <w:trHeight w:val="915"/>
        </w:trPr>
        <w:tc>
          <w:tcPr>
            <w:tcW w:w="577" w:type="dxa"/>
            <w:tcBorders>
              <w:top w:val="nil"/>
              <w:left w:val="nil"/>
              <w:bottom w:val="nil"/>
              <w:right w:val="nil"/>
            </w:tcBorders>
            <w:tcMar>
              <w:top w:w="15" w:type="dxa"/>
              <w:left w:w="15" w:type="dxa"/>
              <w:right w:w="15" w:type="dxa"/>
            </w:tcMar>
            <w:vAlign w:val="bottom"/>
          </w:tcPr>
          <w:p w14:paraId="4FE7EC16" w14:textId="5695202D" w:rsidR="0001878C" w:rsidRDefault="0001878C" w:rsidP="0001878C">
            <w:pPr>
              <w:spacing w:after="0"/>
            </w:pPr>
            <w:r w:rsidRPr="0001878C">
              <w:rPr>
                <w:rFonts w:ascii="Arial" w:eastAsia="Arial" w:hAnsi="Arial" w:cs="Arial"/>
                <w:b/>
                <w:bCs/>
                <w:sz w:val="20"/>
                <w:szCs w:val="20"/>
              </w:rPr>
              <w:t>C2</w:t>
            </w:r>
          </w:p>
        </w:tc>
        <w:tc>
          <w:tcPr>
            <w:tcW w:w="2152" w:type="dxa"/>
            <w:tcBorders>
              <w:top w:val="nil"/>
              <w:left w:val="nil"/>
              <w:bottom w:val="nil"/>
              <w:right w:val="nil"/>
            </w:tcBorders>
            <w:tcMar>
              <w:top w:w="15" w:type="dxa"/>
              <w:left w:w="15" w:type="dxa"/>
              <w:right w:w="15" w:type="dxa"/>
            </w:tcMar>
          </w:tcPr>
          <w:p w14:paraId="591468EE" w14:textId="57017244" w:rsidR="0001878C" w:rsidRDefault="0001878C" w:rsidP="0001878C">
            <w:pPr>
              <w:spacing w:after="0"/>
            </w:pPr>
            <w:r w:rsidRPr="0001878C">
              <w:rPr>
                <w:rFonts w:ascii="Arial" w:eastAsia="Arial" w:hAnsi="Arial" w:cs="Arial"/>
                <w:sz w:val="20"/>
                <w:szCs w:val="20"/>
              </w:rPr>
              <w:t>Validez de la medida de referencia (ground truth) endocrino</w:t>
            </w:r>
          </w:p>
        </w:tc>
        <w:tc>
          <w:tcPr>
            <w:tcW w:w="2438" w:type="dxa"/>
            <w:tcBorders>
              <w:top w:val="nil"/>
              <w:left w:val="nil"/>
              <w:bottom w:val="nil"/>
              <w:right w:val="nil"/>
            </w:tcBorders>
            <w:tcMar>
              <w:top w:w="15" w:type="dxa"/>
              <w:left w:w="15" w:type="dxa"/>
              <w:right w:w="15" w:type="dxa"/>
            </w:tcMar>
          </w:tcPr>
          <w:p w14:paraId="1ED25A2F" w14:textId="4BF06C7E" w:rsidR="0001878C" w:rsidRDefault="0001878C" w:rsidP="0001878C">
            <w:pPr>
              <w:spacing w:after="0"/>
            </w:pPr>
            <w:r w:rsidRPr="0001878C">
              <w:rPr>
                <w:rFonts w:ascii="Arial" w:eastAsia="Arial" w:hAnsi="Arial" w:cs="Arial"/>
                <w:sz w:val="20"/>
                <w:szCs w:val="20"/>
              </w:rPr>
              <w:t xml:space="preserve">Si el marcador endocrino de referencia (cortisol salival/serico, ACTH) esta bien medido, con timing </w:t>
            </w:r>
            <w:r w:rsidRPr="0001878C">
              <w:rPr>
                <w:rFonts w:ascii="Arial" w:eastAsia="Arial" w:hAnsi="Arial" w:cs="Arial"/>
                <w:sz w:val="20"/>
                <w:szCs w:val="20"/>
              </w:rPr>
              <w:lastRenderedPageBreak/>
              <w:t>correcto respecto al ritmo circadiano.</w:t>
            </w:r>
          </w:p>
        </w:tc>
        <w:tc>
          <w:tcPr>
            <w:tcW w:w="3848" w:type="dxa"/>
            <w:gridSpan w:val="3"/>
            <w:tcBorders>
              <w:top w:val="nil"/>
              <w:left w:val="nil"/>
              <w:bottom w:val="nil"/>
              <w:right w:val="nil"/>
            </w:tcBorders>
            <w:tcMar>
              <w:top w:w="15" w:type="dxa"/>
              <w:left w:w="15" w:type="dxa"/>
              <w:right w:w="15" w:type="dxa"/>
            </w:tcMar>
          </w:tcPr>
          <w:p w14:paraId="394BA289" w14:textId="549DC8F6" w:rsidR="0001878C" w:rsidRDefault="0001878C" w:rsidP="0001878C">
            <w:pPr>
              <w:spacing w:after="0"/>
            </w:pPr>
            <w:r w:rsidRPr="0001878C">
              <w:rPr>
                <w:rFonts w:ascii="Arial" w:eastAsia="Arial" w:hAnsi="Arial" w:cs="Arial"/>
                <w:sz w:val="20"/>
                <w:szCs w:val="20"/>
              </w:rPr>
              <w:lastRenderedPageBreak/>
              <w:t>RQ4: un ground truth debil contamina toda la cadena de inferencia StressLoad-Demand.</w:t>
            </w:r>
          </w:p>
        </w:tc>
      </w:tr>
      <w:tr w:rsidR="0001878C" w14:paraId="218A02B3" w14:textId="77777777" w:rsidTr="0001878C">
        <w:trPr>
          <w:trHeight w:val="915"/>
        </w:trPr>
        <w:tc>
          <w:tcPr>
            <w:tcW w:w="577" w:type="dxa"/>
            <w:tcBorders>
              <w:top w:val="nil"/>
              <w:left w:val="nil"/>
              <w:bottom w:val="nil"/>
              <w:right w:val="nil"/>
            </w:tcBorders>
            <w:tcMar>
              <w:top w:w="15" w:type="dxa"/>
              <w:left w:w="15" w:type="dxa"/>
              <w:right w:w="15" w:type="dxa"/>
            </w:tcMar>
            <w:vAlign w:val="bottom"/>
          </w:tcPr>
          <w:p w14:paraId="356D30CB" w14:textId="541FAE49" w:rsidR="0001878C" w:rsidRDefault="0001878C" w:rsidP="0001878C">
            <w:pPr>
              <w:spacing w:after="0"/>
            </w:pPr>
            <w:r w:rsidRPr="0001878C">
              <w:rPr>
                <w:rFonts w:ascii="Arial" w:eastAsia="Arial" w:hAnsi="Arial" w:cs="Arial"/>
                <w:b/>
                <w:bCs/>
                <w:sz w:val="20"/>
                <w:szCs w:val="20"/>
              </w:rPr>
              <w:t>C3</w:t>
            </w:r>
          </w:p>
        </w:tc>
        <w:tc>
          <w:tcPr>
            <w:tcW w:w="2152" w:type="dxa"/>
            <w:tcBorders>
              <w:top w:val="nil"/>
              <w:left w:val="nil"/>
              <w:bottom w:val="nil"/>
              <w:right w:val="nil"/>
            </w:tcBorders>
            <w:tcMar>
              <w:top w:w="15" w:type="dxa"/>
              <w:left w:w="15" w:type="dxa"/>
              <w:right w:w="15" w:type="dxa"/>
            </w:tcMar>
          </w:tcPr>
          <w:p w14:paraId="233940D3" w14:textId="038A89F9" w:rsidR="0001878C" w:rsidRDefault="0001878C" w:rsidP="0001878C">
            <w:pPr>
              <w:spacing w:after="0"/>
            </w:pPr>
            <w:r w:rsidRPr="0001878C">
              <w:rPr>
                <w:rFonts w:ascii="Arial" w:eastAsia="Arial" w:hAnsi="Arial" w:cs="Arial"/>
                <w:sz w:val="20"/>
                <w:szCs w:val="20"/>
              </w:rPr>
              <w:t>Consistencia temporal y plausibilidad fisiologica SNA-HPA</w:t>
            </w:r>
          </w:p>
        </w:tc>
        <w:tc>
          <w:tcPr>
            <w:tcW w:w="2438" w:type="dxa"/>
            <w:tcBorders>
              <w:top w:val="nil"/>
              <w:left w:val="nil"/>
              <w:bottom w:val="nil"/>
              <w:right w:val="nil"/>
            </w:tcBorders>
            <w:tcMar>
              <w:top w:w="15" w:type="dxa"/>
              <w:left w:w="15" w:type="dxa"/>
              <w:right w:w="15" w:type="dxa"/>
            </w:tcMar>
          </w:tcPr>
          <w:p w14:paraId="1AEDD166" w14:textId="07E32589" w:rsidR="0001878C" w:rsidRDefault="0001878C" w:rsidP="0001878C">
            <w:pPr>
              <w:spacing w:after="0"/>
            </w:pPr>
            <w:r w:rsidRPr="0001878C">
              <w:rPr>
                <w:rFonts w:ascii="Arial" w:eastAsia="Arial" w:hAnsi="Arial" w:cs="Arial"/>
                <w:sz w:val="20"/>
                <w:szCs w:val="20"/>
              </w:rPr>
              <w:t>Si controla el desfase (lag) entre respuesta autonomica (segundos) y respuesta HPA (minutos-horas), apoyado en mecanismos fisiologicos documentados.</w:t>
            </w:r>
          </w:p>
        </w:tc>
        <w:tc>
          <w:tcPr>
            <w:tcW w:w="3848" w:type="dxa"/>
            <w:gridSpan w:val="3"/>
            <w:tcBorders>
              <w:top w:val="nil"/>
              <w:left w:val="nil"/>
              <w:bottom w:val="nil"/>
              <w:right w:val="nil"/>
            </w:tcBorders>
            <w:tcMar>
              <w:top w:w="15" w:type="dxa"/>
              <w:left w:w="15" w:type="dxa"/>
              <w:right w:w="15" w:type="dxa"/>
            </w:tcMar>
          </w:tcPr>
          <w:p w14:paraId="48CE2875" w14:textId="785D833C" w:rsidR="0001878C" w:rsidRDefault="0001878C" w:rsidP="0001878C">
            <w:pPr>
              <w:spacing w:after="0"/>
            </w:pPr>
            <w:r w:rsidRPr="0001878C">
              <w:rPr>
                <w:rFonts w:ascii="Arial" w:eastAsia="Arial" w:hAnsi="Arial" w:cs="Arial"/>
                <w:sz w:val="20"/>
                <w:szCs w:val="20"/>
              </w:rPr>
              <w:t>Filtra estudios estadisticamente significativos pero fisiologicamente inconsistentes con la cinetica diferencial SNA/HPA.</w:t>
            </w:r>
          </w:p>
        </w:tc>
      </w:tr>
      <w:tr w:rsidR="0001878C" w14:paraId="0435283A" w14:textId="77777777" w:rsidTr="0001878C">
        <w:trPr>
          <w:trHeight w:val="915"/>
        </w:trPr>
        <w:tc>
          <w:tcPr>
            <w:tcW w:w="577" w:type="dxa"/>
            <w:tcBorders>
              <w:top w:val="nil"/>
              <w:left w:val="nil"/>
              <w:bottom w:val="nil"/>
              <w:right w:val="nil"/>
            </w:tcBorders>
            <w:tcMar>
              <w:top w:w="15" w:type="dxa"/>
              <w:left w:w="15" w:type="dxa"/>
              <w:right w:w="15" w:type="dxa"/>
            </w:tcMar>
            <w:vAlign w:val="bottom"/>
          </w:tcPr>
          <w:p w14:paraId="6ECFDCC9" w14:textId="41CCCE3A" w:rsidR="0001878C" w:rsidRDefault="0001878C" w:rsidP="0001878C">
            <w:pPr>
              <w:spacing w:after="0"/>
            </w:pPr>
            <w:r w:rsidRPr="0001878C">
              <w:rPr>
                <w:rFonts w:ascii="Arial" w:eastAsia="Arial" w:hAnsi="Arial" w:cs="Arial"/>
                <w:b/>
                <w:bCs/>
                <w:sz w:val="20"/>
                <w:szCs w:val="20"/>
              </w:rPr>
              <w:t>C4</w:t>
            </w:r>
          </w:p>
        </w:tc>
        <w:tc>
          <w:tcPr>
            <w:tcW w:w="2152" w:type="dxa"/>
            <w:tcBorders>
              <w:top w:val="nil"/>
              <w:left w:val="nil"/>
              <w:bottom w:val="nil"/>
              <w:right w:val="nil"/>
            </w:tcBorders>
            <w:tcMar>
              <w:top w:w="15" w:type="dxa"/>
              <w:left w:w="15" w:type="dxa"/>
              <w:right w:w="15" w:type="dxa"/>
            </w:tcMar>
          </w:tcPr>
          <w:p w14:paraId="51570535" w14:textId="0249A0DC" w:rsidR="0001878C" w:rsidRDefault="0001878C" w:rsidP="0001878C">
            <w:pPr>
              <w:spacing w:after="0"/>
            </w:pPr>
            <w:r w:rsidRPr="0001878C">
              <w:rPr>
                <w:rFonts w:ascii="Arial" w:eastAsia="Arial" w:hAnsi="Arial" w:cs="Arial"/>
                <w:sz w:val="20"/>
                <w:szCs w:val="20"/>
              </w:rPr>
              <w:t>Distincion entre variable observada (proxy) y variable inferida (latente)</w:t>
            </w:r>
          </w:p>
        </w:tc>
        <w:tc>
          <w:tcPr>
            <w:tcW w:w="2438" w:type="dxa"/>
            <w:tcBorders>
              <w:top w:val="nil"/>
              <w:left w:val="nil"/>
              <w:bottom w:val="nil"/>
              <w:right w:val="nil"/>
            </w:tcBorders>
            <w:tcMar>
              <w:top w:w="15" w:type="dxa"/>
              <w:left w:w="15" w:type="dxa"/>
              <w:right w:w="15" w:type="dxa"/>
            </w:tcMar>
          </w:tcPr>
          <w:p w14:paraId="29A420B4" w14:textId="27B18D52" w:rsidR="0001878C" w:rsidRDefault="0001878C" w:rsidP="0001878C">
            <w:pPr>
              <w:spacing w:after="0"/>
            </w:pPr>
            <w:r w:rsidRPr="0001878C">
              <w:rPr>
                <w:rFonts w:ascii="Arial" w:eastAsia="Arial" w:hAnsi="Arial" w:cs="Arial"/>
                <w:sz w:val="20"/>
                <w:szCs w:val="20"/>
              </w:rPr>
              <w:t>Si diferencia explicitamente senales medibles (HR, HRV, EDA, temperatura) del estado fisiologico latente subyacente (activacion simpatica, carga alostatica).</w:t>
            </w:r>
          </w:p>
        </w:tc>
        <w:tc>
          <w:tcPr>
            <w:tcW w:w="3848" w:type="dxa"/>
            <w:gridSpan w:val="3"/>
            <w:tcBorders>
              <w:top w:val="nil"/>
              <w:left w:val="nil"/>
              <w:bottom w:val="nil"/>
              <w:right w:val="nil"/>
            </w:tcBorders>
            <w:tcMar>
              <w:top w:w="15" w:type="dxa"/>
              <w:left w:w="15" w:type="dxa"/>
              <w:right w:w="15" w:type="dxa"/>
            </w:tcMar>
          </w:tcPr>
          <w:p w14:paraId="645B25F2" w14:textId="3D23D9D0" w:rsidR="0001878C" w:rsidRDefault="0001878C" w:rsidP="0001878C">
            <w:pPr>
              <w:spacing w:after="0"/>
            </w:pPr>
            <w:r w:rsidRPr="0001878C">
              <w:rPr>
                <w:rFonts w:ascii="Arial" w:eastAsia="Arial" w:hAnsi="Arial" w:cs="Arial"/>
                <w:sz w:val="20"/>
                <w:szCs w:val="20"/>
              </w:rPr>
              <w:t>Protege el principio de que Demand(t) es una variable latente no observable; excluye estudios que afirman medir estres directamente con un wearable.</w:t>
            </w:r>
          </w:p>
        </w:tc>
      </w:tr>
      <w:tr w:rsidR="0001878C" w14:paraId="19563CD0" w14:textId="77777777" w:rsidTr="0001878C">
        <w:trPr>
          <w:trHeight w:val="915"/>
        </w:trPr>
        <w:tc>
          <w:tcPr>
            <w:tcW w:w="577" w:type="dxa"/>
            <w:tcBorders>
              <w:top w:val="nil"/>
              <w:left w:val="nil"/>
              <w:bottom w:val="nil"/>
              <w:right w:val="nil"/>
            </w:tcBorders>
            <w:tcMar>
              <w:top w:w="15" w:type="dxa"/>
              <w:left w:w="15" w:type="dxa"/>
              <w:right w:w="15" w:type="dxa"/>
            </w:tcMar>
            <w:vAlign w:val="bottom"/>
          </w:tcPr>
          <w:p w14:paraId="75D3E906" w14:textId="244193F4" w:rsidR="0001878C" w:rsidRDefault="0001878C" w:rsidP="0001878C">
            <w:pPr>
              <w:spacing w:after="0"/>
            </w:pPr>
            <w:r w:rsidRPr="0001878C">
              <w:rPr>
                <w:rFonts w:ascii="Arial" w:eastAsia="Arial" w:hAnsi="Arial" w:cs="Arial"/>
                <w:b/>
                <w:bCs/>
                <w:sz w:val="20"/>
                <w:szCs w:val="20"/>
              </w:rPr>
              <w:t>C5</w:t>
            </w:r>
          </w:p>
        </w:tc>
        <w:tc>
          <w:tcPr>
            <w:tcW w:w="2152" w:type="dxa"/>
            <w:tcBorders>
              <w:top w:val="nil"/>
              <w:left w:val="nil"/>
              <w:bottom w:val="nil"/>
              <w:right w:val="nil"/>
            </w:tcBorders>
            <w:tcMar>
              <w:top w:w="15" w:type="dxa"/>
              <w:left w:w="15" w:type="dxa"/>
              <w:right w:w="15" w:type="dxa"/>
            </w:tcMar>
          </w:tcPr>
          <w:p w14:paraId="2B3015BC" w14:textId="0171D158" w:rsidR="0001878C" w:rsidRDefault="0001878C" w:rsidP="0001878C">
            <w:pPr>
              <w:spacing w:after="0"/>
            </w:pPr>
            <w:r w:rsidRPr="0001878C">
              <w:rPr>
                <w:rFonts w:ascii="Arial" w:eastAsia="Arial" w:hAnsi="Arial" w:cs="Arial"/>
                <w:sz w:val="20"/>
                <w:szCs w:val="20"/>
              </w:rPr>
              <w:t>Transparencia e interpretabilidad del modelo de ML</w:t>
            </w:r>
          </w:p>
        </w:tc>
        <w:tc>
          <w:tcPr>
            <w:tcW w:w="2438" w:type="dxa"/>
            <w:tcBorders>
              <w:top w:val="nil"/>
              <w:left w:val="nil"/>
              <w:bottom w:val="nil"/>
              <w:right w:val="nil"/>
            </w:tcBorders>
            <w:tcMar>
              <w:top w:w="15" w:type="dxa"/>
              <w:left w:w="15" w:type="dxa"/>
              <w:right w:w="15" w:type="dxa"/>
            </w:tcMar>
          </w:tcPr>
          <w:p w14:paraId="7D8B1BCC" w14:textId="3F07CDBD" w:rsidR="0001878C" w:rsidRDefault="0001878C" w:rsidP="0001878C">
            <w:pPr>
              <w:spacing w:after="0"/>
            </w:pPr>
            <w:r w:rsidRPr="0001878C">
              <w:rPr>
                <w:rFonts w:ascii="Arial" w:eastAsia="Arial" w:hAnsi="Arial" w:cs="Arial"/>
                <w:sz w:val="20"/>
                <w:szCs w:val="20"/>
              </w:rPr>
              <w:t>Si reporta no solo metricas de rendimiento (accuracy, F1, AUC) sino mecanismos de explicabilidad (SHAP, LIME, feature importance, reglas de decision).</w:t>
            </w:r>
          </w:p>
        </w:tc>
        <w:tc>
          <w:tcPr>
            <w:tcW w:w="3848" w:type="dxa"/>
            <w:gridSpan w:val="3"/>
            <w:tcBorders>
              <w:top w:val="nil"/>
              <w:left w:val="nil"/>
              <w:bottom w:val="nil"/>
              <w:right w:val="nil"/>
            </w:tcBorders>
            <w:tcMar>
              <w:top w:w="15" w:type="dxa"/>
              <w:left w:w="15" w:type="dxa"/>
              <w:right w:w="15" w:type="dxa"/>
            </w:tcMar>
          </w:tcPr>
          <w:p w14:paraId="2B4E1453" w14:textId="33D1241F" w:rsidR="0001878C" w:rsidRDefault="0001878C" w:rsidP="0001878C">
            <w:pPr>
              <w:spacing w:after="0"/>
            </w:pPr>
            <w:r w:rsidRPr="0001878C">
              <w:rPr>
                <w:rFonts w:ascii="Arial" w:eastAsia="Arial" w:hAnsi="Arial" w:cs="Arial"/>
                <w:sz w:val="20"/>
                <w:szCs w:val="20"/>
              </w:rPr>
              <w:t>El proyecto prioriza interpretabilidad sobre precision maxima; sin explicabilidad el modelo no es defendible clinicamente.</w:t>
            </w:r>
          </w:p>
        </w:tc>
      </w:tr>
      <w:tr w:rsidR="0001878C" w14:paraId="66D42B25" w14:textId="77777777" w:rsidTr="0001878C">
        <w:trPr>
          <w:trHeight w:val="915"/>
        </w:trPr>
        <w:tc>
          <w:tcPr>
            <w:tcW w:w="577" w:type="dxa"/>
            <w:tcBorders>
              <w:top w:val="nil"/>
              <w:left w:val="nil"/>
              <w:bottom w:val="nil"/>
              <w:right w:val="nil"/>
            </w:tcBorders>
            <w:tcMar>
              <w:top w:w="15" w:type="dxa"/>
              <w:left w:w="15" w:type="dxa"/>
              <w:right w:w="15" w:type="dxa"/>
            </w:tcMar>
            <w:vAlign w:val="bottom"/>
          </w:tcPr>
          <w:p w14:paraId="08783C53" w14:textId="066044BD" w:rsidR="0001878C" w:rsidRDefault="0001878C" w:rsidP="0001878C">
            <w:pPr>
              <w:spacing w:after="0"/>
            </w:pPr>
            <w:r w:rsidRPr="0001878C">
              <w:rPr>
                <w:rFonts w:ascii="Arial" w:eastAsia="Arial" w:hAnsi="Arial" w:cs="Arial"/>
                <w:b/>
                <w:bCs/>
                <w:sz w:val="20"/>
                <w:szCs w:val="20"/>
              </w:rPr>
              <w:t>C6</w:t>
            </w:r>
          </w:p>
        </w:tc>
        <w:tc>
          <w:tcPr>
            <w:tcW w:w="2152" w:type="dxa"/>
            <w:tcBorders>
              <w:top w:val="nil"/>
              <w:left w:val="nil"/>
              <w:bottom w:val="nil"/>
              <w:right w:val="nil"/>
            </w:tcBorders>
            <w:tcMar>
              <w:top w:w="15" w:type="dxa"/>
              <w:left w:w="15" w:type="dxa"/>
              <w:right w:w="15" w:type="dxa"/>
            </w:tcMar>
          </w:tcPr>
          <w:p w14:paraId="13AA9867" w14:textId="592A2CCC" w:rsidR="0001878C" w:rsidRDefault="0001878C" w:rsidP="0001878C">
            <w:pPr>
              <w:spacing w:after="0"/>
            </w:pPr>
            <w:r w:rsidRPr="0001878C">
              <w:rPr>
                <w:rFonts w:ascii="Arial" w:eastAsia="Arial" w:hAnsi="Arial" w:cs="Arial"/>
                <w:sz w:val="20"/>
                <w:szCs w:val="20"/>
              </w:rPr>
              <w:t>Validacion externa/cruzada robusta frente a fuga de datos</w:t>
            </w:r>
          </w:p>
        </w:tc>
        <w:tc>
          <w:tcPr>
            <w:tcW w:w="2438" w:type="dxa"/>
            <w:tcBorders>
              <w:top w:val="nil"/>
              <w:left w:val="nil"/>
              <w:bottom w:val="nil"/>
              <w:right w:val="nil"/>
            </w:tcBorders>
            <w:tcMar>
              <w:top w:w="15" w:type="dxa"/>
              <w:left w:w="15" w:type="dxa"/>
              <w:right w:w="15" w:type="dxa"/>
            </w:tcMar>
          </w:tcPr>
          <w:p w14:paraId="2D2B118C" w14:textId="5B4BF6A3" w:rsidR="0001878C" w:rsidRDefault="0001878C" w:rsidP="0001878C">
            <w:pPr>
              <w:spacing w:after="0"/>
            </w:pPr>
            <w:r w:rsidRPr="0001878C">
              <w:rPr>
                <w:rFonts w:ascii="Arial" w:eastAsia="Arial" w:hAnsi="Arial" w:cs="Arial"/>
                <w:sz w:val="20"/>
                <w:szCs w:val="20"/>
              </w:rPr>
              <w:t>Si el modelo se valida en muestra distinta al entrenamiento, con estrategias que evitan data leakage entre sujetos (GroupKFold, Leave-One-Subject-Out).</w:t>
            </w:r>
          </w:p>
        </w:tc>
        <w:tc>
          <w:tcPr>
            <w:tcW w:w="3848" w:type="dxa"/>
            <w:gridSpan w:val="3"/>
            <w:tcBorders>
              <w:top w:val="nil"/>
              <w:left w:val="nil"/>
              <w:bottom w:val="nil"/>
              <w:right w:val="nil"/>
            </w:tcBorders>
            <w:tcMar>
              <w:top w:w="15" w:type="dxa"/>
              <w:left w:w="15" w:type="dxa"/>
              <w:right w:w="15" w:type="dxa"/>
            </w:tcMar>
          </w:tcPr>
          <w:p w14:paraId="2BA4A0FE" w14:textId="37ECCD2F" w:rsidR="0001878C" w:rsidRDefault="0001878C" w:rsidP="0001878C">
            <w:pPr>
              <w:spacing w:after="0"/>
            </w:pPr>
            <w:r w:rsidRPr="0001878C">
              <w:rPr>
                <w:rFonts w:ascii="Arial" w:eastAsia="Arial" w:hAnsi="Arial" w:cs="Arial"/>
                <w:sz w:val="20"/>
                <w:szCs w:val="20"/>
              </w:rPr>
              <w:t>RQ3: un split aleatorio intra-sujeto infla artificialmente el rendimiento y oculta el riesgo real de generalizacion.</w:t>
            </w:r>
          </w:p>
        </w:tc>
      </w:tr>
      <w:tr w:rsidR="0001878C" w14:paraId="355434BD" w14:textId="77777777" w:rsidTr="0001878C">
        <w:trPr>
          <w:trHeight w:val="915"/>
        </w:trPr>
        <w:tc>
          <w:tcPr>
            <w:tcW w:w="577" w:type="dxa"/>
            <w:tcBorders>
              <w:top w:val="nil"/>
              <w:left w:val="nil"/>
              <w:bottom w:val="nil"/>
              <w:right w:val="nil"/>
            </w:tcBorders>
            <w:tcMar>
              <w:top w:w="15" w:type="dxa"/>
              <w:left w:w="15" w:type="dxa"/>
              <w:right w:w="15" w:type="dxa"/>
            </w:tcMar>
            <w:vAlign w:val="bottom"/>
          </w:tcPr>
          <w:p w14:paraId="56F4B4BA" w14:textId="26162D35" w:rsidR="0001878C" w:rsidRDefault="0001878C" w:rsidP="0001878C">
            <w:pPr>
              <w:spacing w:after="0"/>
            </w:pPr>
            <w:r w:rsidRPr="0001878C">
              <w:rPr>
                <w:rFonts w:ascii="Arial" w:eastAsia="Arial" w:hAnsi="Arial" w:cs="Arial"/>
                <w:b/>
                <w:bCs/>
                <w:sz w:val="20"/>
                <w:szCs w:val="20"/>
              </w:rPr>
              <w:t>C7</w:t>
            </w:r>
          </w:p>
        </w:tc>
        <w:tc>
          <w:tcPr>
            <w:tcW w:w="2152" w:type="dxa"/>
            <w:tcBorders>
              <w:top w:val="nil"/>
              <w:left w:val="nil"/>
              <w:bottom w:val="nil"/>
              <w:right w:val="nil"/>
            </w:tcBorders>
            <w:tcMar>
              <w:top w:w="15" w:type="dxa"/>
              <w:left w:w="15" w:type="dxa"/>
              <w:right w:w="15" w:type="dxa"/>
            </w:tcMar>
          </w:tcPr>
          <w:p w14:paraId="7DCB1B26" w14:textId="7618766C" w:rsidR="0001878C" w:rsidRDefault="0001878C" w:rsidP="0001878C">
            <w:pPr>
              <w:spacing w:after="0"/>
            </w:pPr>
            <w:r w:rsidRPr="0001878C">
              <w:rPr>
                <w:rFonts w:ascii="Arial" w:eastAsia="Arial" w:hAnsi="Arial" w:cs="Arial"/>
                <w:sz w:val="20"/>
                <w:szCs w:val="20"/>
              </w:rPr>
              <w:t>Especificacion cuantitativa y rigor de parametros farmacocineticos</w:t>
            </w:r>
          </w:p>
        </w:tc>
        <w:tc>
          <w:tcPr>
            <w:tcW w:w="2438" w:type="dxa"/>
            <w:tcBorders>
              <w:top w:val="nil"/>
              <w:left w:val="nil"/>
              <w:bottom w:val="nil"/>
              <w:right w:val="nil"/>
            </w:tcBorders>
            <w:tcMar>
              <w:top w:w="15" w:type="dxa"/>
              <w:left w:w="15" w:type="dxa"/>
              <w:right w:w="15" w:type="dxa"/>
            </w:tcMar>
          </w:tcPr>
          <w:p w14:paraId="27E6557C" w14:textId="5003AD4D" w:rsidR="0001878C" w:rsidRDefault="0001878C" w:rsidP="0001878C">
            <w:pPr>
              <w:spacing w:after="0"/>
            </w:pPr>
            <w:r w:rsidRPr="0001878C">
              <w:rPr>
                <w:rFonts w:ascii="Arial" w:eastAsia="Arial" w:hAnsi="Arial" w:cs="Arial"/>
                <w:sz w:val="20"/>
                <w:szCs w:val="20"/>
              </w:rPr>
              <w:t>Si reporta valores numericos concretos (ka, ke, Tmax, Cmax, biodisponibilidad, vida media) para hidrocortisona oral, no solo descripcion cualitativa.</w:t>
            </w:r>
          </w:p>
        </w:tc>
        <w:tc>
          <w:tcPr>
            <w:tcW w:w="3848" w:type="dxa"/>
            <w:gridSpan w:val="3"/>
            <w:tcBorders>
              <w:top w:val="nil"/>
              <w:left w:val="nil"/>
              <w:bottom w:val="nil"/>
              <w:right w:val="nil"/>
            </w:tcBorders>
            <w:tcMar>
              <w:top w:w="15" w:type="dxa"/>
              <w:left w:w="15" w:type="dxa"/>
              <w:right w:w="15" w:type="dxa"/>
            </w:tcMar>
          </w:tcPr>
          <w:p w14:paraId="28247DFF" w14:textId="1318D00A" w:rsidR="0001878C" w:rsidRDefault="0001878C" w:rsidP="0001878C">
            <w:pPr>
              <w:spacing w:after="0"/>
            </w:pPr>
            <w:r w:rsidRPr="0001878C">
              <w:rPr>
                <w:rFonts w:ascii="Arial" w:eastAsia="Arial" w:hAnsi="Arial" w:cs="Arial"/>
                <w:sz w:val="20"/>
                <w:szCs w:val="20"/>
              </w:rPr>
              <w:t>RQ10: necesitas parametros reales y rangos fisiologicamente realistas para calibrar el modelo monocompartimental.</w:t>
            </w:r>
          </w:p>
        </w:tc>
      </w:tr>
      <w:tr w:rsidR="0001878C" w14:paraId="6A5FD8B3" w14:textId="77777777" w:rsidTr="0001878C">
        <w:trPr>
          <w:trHeight w:val="915"/>
        </w:trPr>
        <w:tc>
          <w:tcPr>
            <w:tcW w:w="577" w:type="dxa"/>
            <w:tcBorders>
              <w:top w:val="nil"/>
              <w:left w:val="nil"/>
              <w:bottom w:val="nil"/>
              <w:right w:val="nil"/>
            </w:tcBorders>
            <w:tcMar>
              <w:top w:w="15" w:type="dxa"/>
              <w:left w:w="15" w:type="dxa"/>
              <w:right w:w="15" w:type="dxa"/>
            </w:tcMar>
            <w:vAlign w:val="bottom"/>
          </w:tcPr>
          <w:p w14:paraId="7E8C364D" w14:textId="4AFDA442" w:rsidR="0001878C" w:rsidRDefault="0001878C" w:rsidP="0001878C">
            <w:pPr>
              <w:spacing w:after="0"/>
            </w:pPr>
            <w:r w:rsidRPr="0001878C">
              <w:rPr>
                <w:rFonts w:ascii="Arial" w:eastAsia="Arial" w:hAnsi="Arial" w:cs="Arial"/>
                <w:b/>
                <w:bCs/>
                <w:sz w:val="20"/>
                <w:szCs w:val="20"/>
              </w:rPr>
              <w:t>C8</w:t>
            </w:r>
          </w:p>
        </w:tc>
        <w:tc>
          <w:tcPr>
            <w:tcW w:w="2152" w:type="dxa"/>
            <w:tcBorders>
              <w:top w:val="nil"/>
              <w:left w:val="nil"/>
              <w:bottom w:val="nil"/>
              <w:right w:val="nil"/>
            </w:tcBorders>
            <w:tcMar>
              <w:top w:w="15" w:type="dxa"/>
              <w:left w:w="15" w:type="dxa"/>
              <w:right w:w="15" w:type="dxa"/>
            </w:tcMar>
          </w:tcPr>
          <w:p w14:paraId="5D8B4346" w14:textId="11C7CAA1" w:rsidR="0001878C" w:rsidRDefault="0001878C" w:rsidP="0001878C">
            <w:pPr>
              <w:spacing w:after="0"/>
            </w:pPr>
            <w:r w:rsidRPr="0001878C">
              <w:rPr>
                <w:rFonts w:ascii="Arial" w:eastAsia="Arial" w:hAnsi="Arial" w:cs="Arial"/>
                <w:sz w:val="20"/>
                <w:szCs w:val="20"/>
              </w:rPr>
              <w:t>Variabilidad inter/intraindividual y manejo de baselines individualizados</w:t>
            </w:r>
          </w:p>
        </w:tc>
        <w:tc>
          <w:tcPr>
            <w:tcW w:w="2438" w:type="dxa"/>
            <w:tcBorders>
              <w:top w:val="nil"/>
              <w:left w:val="nil"/>
              <w:bottom w:val="nil"/>
              <w:right w:val="nil"/>
            </w:tcBorders>
            <w:tcMar>
              <w:top w:w="15" w:type="dxa"/>
              <w:left w:w="15" w:type="dxa"/>
              <w:right w:w="15" w:type="dxa"/>
            </w:tcMar>
          </w:tcPr>
          <w:p w14:paraId="3F04B72E" w14:textId="47E689F0" w:rsidR="0001878C" w:rsidRDefault="0001878C" w:rsidP="0001878C">
            <w:pPr>
              <w:spacing w:after="0"/>
            </w:pPr>
            <w:r w:rsidRPr="0001878C">
              <w:rPr>
                <w:rFonts w:ascii="Arial" w:eastAsia="Arial" w:hAnsi="Arial" w:cs="Arial"/>
                <w:sz w:val="20"/>
                <w:szCs w:val="20"/>
              </w:rPr>
              <w:t>Si reporta rangos de variacion entre sujetos y dentro del mismo sujeto; si emplea normalizacion o baseline individualizado (z-score intra-sujeto).</w:t>
            </w:r>
          </w:p>
        </w:tc>
        <w:tc>
          <w:tcPr>
            <w:tcW w:w="3848" w:type="dxa"/>
            <w:gridSpan w:val="3"/>
            <w:tcBorders>
              <w:top w:val="nil"/>
              <w:left w:val="nil"/>
              <w:bottom w:val="nil"/>
              <w:right w:val="nil"/>
            </w:tcBorders>
            <w:tcMar>
              <w:top w:w="15" w:type="dxa"/>
              <w:left w:w="15" w:type="dxa"/>
              <w:right w:w="15" w:type="dxa"/>
            </w:tcMar>
          </w:tcPr>
          <w:p w14:paraId="20BF14AB" w14:textId="6C6B08C0" w:rsidR="0001878C" w:rsidRDefault="0001878C" w:rsidP="0001878C">
            <w:pPr>
              <w:spacing w:after="0"/>
            </w:pPr>
            <w:r w:rsidRPr="0001878C">
              <w:rPr>
                <w:rFonts w:ascii="Arial" w:eastAsia="Arial" w:hAnsi="Arial" w:cs="Arial"/>
                <w:sz w:val="20"/>
                <w:szCs w:val="20"/>
              </w:rPr>
              <w:t>El sistema opera sobre baselines personalizados; sin esto no se puede justificar la personalizacion ni calibrar la incertidumbre en Coverage(t)/Demand(t).</w:t>
            </w:r>
          </w:p>
        </w:tc>
      </w:tr>
      <w:tr w:rsidR="0001878C" w14:paraId="1379E219" w14:textId="77777777" w:rsidTr="0001878C">
        <w:trPr>
          <w:trHeight w:val="915"/>
        </w:trPr>
        <w:tc>
          <w:tcPr>
            <w:tcW w:w="577" w:type="dxa"/>
            <w:tcBorders>
              <w:top w:val="nil"/>
              <w:left w:val="nil"/>
              <w:bottom w:val="nil"/>
              <w:right w:val="nil"/>
            </w:tcBorders>
            <w:tcMar>
              <w:top w:w="15" w:type="dxa"/>
              <w:left w:w="15" w:type="dxa"/>
              <w:right w:w="15" w:type="dxa"/>
            </w:tcMar>
            <w:vAlign w:val="bottom"/>
          </w:tcPr>
          <w:p w14:paraId="429EBF81" w14:textId="2EBC3D6F" w:rsidR="0001878C" w:rsidRDefault="0001878C" w:rsidP="0001878C">
            <w:pPr>
              <w:spacing w:after="0"/>
            </w:pPr>
            <w:r w:rsidRPr="0001878C">
              <w:rPr>
                <w:rFonts w:ascii="Arial" w:eastAsia="Arial" w:hAnsi="Arial" w:cs="Arial"/>
                <w:b/>
                <w:bCs/>
                <w:sz w:val="20"/>
                <w:szCs w:val="20"/>
              </w:rPr>
              <w:t>C9</w:t>
            </w:r>
          </w:p>
        </w:tc>
        <w:tc>
          <w:tcPr>
            <w:tcW w:w="2152" w:type="dxa"/>
            <w:tcBorders>
              <w:top w:val="nil"/>
              <w:left w:val="nil"/>
              <w:bottom w:val="nil"/>
              <w:right w:val="nil"/>
            </w:tcBorders>
            <w:tcMar>
              <w:top w:w="15" w:type="dxa"/>
              <w:left w:w="15" w:type="dxa"/>
              <w:right w:w="15" w:type="dxa"/>
            </w:tcMar>
          </w:tcPr>
          <w:p w14:paraId="2F87F51D" w14:textId="68DF2699" w:rsidR="0001878C" w:rsidRDefault="0001878C" w:rsidP="0001878C">
            <w:pPr>
              <w:spacing w:after="0"/>
            </w:pPr>
            <w:r w:rsidRPr="0001878C">
              <w:rPr>
                <w:rFonts w:ascii="Arial" w:eastAsia="Arial" w:hAnsi="Arial" w:cs="Arial"/>
                <w:sz w:val="20"/>
                <w:szCs w:val="20"/>
              </w:rPr>
              <w:t>Alineacion con soporte a la decision, no diagnostico autonomo</w:t>
            </w:r>
          </w:p>
        </w:tc>
        <w:tc>
          <w:tcPr>
            <w:tcW w:w="2438" w:type="dxa"/>
            <w:tcBorders>
              <w:top w:val="nil"/>
              <w:left w:val="nil"/>
              <w:bottom w:val="nil"/>
              <w:right w:val="nil"/>
            </w:tcBorders>
            <w:tcMar>
              <w:top w:w="15" w:type="dxa"/>
              <w:left w:w="15" w:type="dxa"/>
              <w:right w:w="15" w:type="dxa"/>
            </w:tcMar>
          </w:tcPr>
          <w:p w14:paraId="6554B825" w14:textId="3EBCDF6D" w:rsidR="0001878C" w:rsidRDefault="0001878C" w:rsidP="0001878C">
            <w:pPr>
              <w:spacing w:after="0"/>
            </w:pPr>
            <w:r w:rsidRPr="0001878C">
              <w:rPr>
                <w:rFonts w:ascii="Arial" w:eastAsia="Arial" w:hAnsi="Arial" w:cs="Arial"/>
                <w:sz w:val="20"/>
                <w:szCs w:val="20"/>
              </w:rPr>
              <w:t xml:space="preserve">Si se encuadra explicitamente como CDSS / contextual risk estimation, con limites claros de responsabilidad, o como herramienta </w:t>
            </w:r>
            <w:r w:rsidRPr="0001878C">
              <w:rPr>
                <w:rFonts w:ascii="Arial" w:eastAsia="Arial" w:hAnsi="Arial" w:cs="Arial"/>
                <w:sz w:val="20"/>
                <w:szCs w:val="20"/>
              </w:rPr>
              <w:lastRenderedPageBreak/>
              <w:t>diagnostica/predictiva autonoma.</w:t>
            </w:r>
          </w:p>
        </w:tc>
        <w:tc>
          <w:tcPr>
            <w:tcW w:w="3848" w:type="dxa"/>
            <w:gridSpan w:val="3"/>
            <w:tcBorders>
              <w:top w:val="nil"/>
              <w:left w:val="nil"/>
              <w:bottom w:val="nil"/>
              <w:right w:val="nil"/>
            </w:tcBorders>
            <w:tcMar>
              <w:top w:w="15" w:type="dxa"/>
              <w:left w:w="15" w:type="dxa"/>
              <w:right w:w="15" w:type="dxa"/>
            </w:tcMar>
          </w:tcPr>
          <w:p w14:paraId="63B4211F" w14:textId="0D8133CB" w:rsidR="0001878C" w:rsidRDefault="0001878C" w:rsidP="0001878C">
            <w:pPr>
              <w:spacing w:after="0"/>
            </w:pPr>
            <w:r w:rsidRPr="0001878C">
              <w:rPr>
                <w:rFonts w:ascii="Arial" w:eastAsia="Arial" w:hAnsi="Arial" w:cs="Arial"/>
                <w:sz w:val="20"/>
                <w:szCs w:val="20"/>
              </w:rPr>
              <w:lastRenderedPageBreak/>
              <w:t>Protege el framing obligatorio del TFM; evita contaminacion conceptual por asociacion con literatura de diagnostico o dosificacion automatica.</w:t>
            </w:r>
          </w:p>
        </w:tc>
      </w:tr>
      <w:tr w:rsidR="0001878C" w14:paraId="51A59D8B" w14:textId="77777777" w:rsidTr="0001878C">
        <w:trPr>
          <w:trHeight w:val="915"/>
        </w:trPr>
        <w:tc>
          <w:tcPr>
            <w:tcW w:w="577" w:type="dxa"/>
            <w:tcBorders>
              <w:top w:val="nil"/>
              <w:left w:val="nil"/>
              <w:bottom w:val="nil"/>
              <w:right w:val="nil"/>
            </w:tcBorders>
            <w:tcMar>
              <w:top w:w="15" w:type="dxa"/>
              <w:left w:w="15" w:type="dxa"/>
              <w:right w:w="15" w:type="dxa"/>
            </w:tcMar>
            <w:vAlign w:val="bottom"/>
          </w:tcPr>
          <w:p w14:paraId="57052CA8" w14:textId="75DF8C58" w:rsidR="0001878C" w:rsidRDefault="0001878C" w:rsidP="0001878C">
            <w:pPr>
              <w:spacing w:after="0"/>
            </w:pPr>
            <w:r w:rsidRPr="0001878C">
              <w:rPr>
                <w:rFonts w:ascii="Arial" w:eastAsia="Arial" w:hAnsi="Arial" w:cs="Arial"/>
                <w:b/>
                <w:bCs/>
                <w:sz w:val="20"/>
                <w:szCs w:val="20"/>
              </w:rPr>
              <w:t>C10</w:t>
            </w:r>
          </w:p>
        </w:tc>
        <w:tc>
          <w:tcPr>
            <w:tcW w:w="2152" w:type="dxa"/>
            <w:tcBorders>
              <w:top w:val="nil"/>
              <w:left w:val="nil"/>
              <w:bottom w:val="nil"/>
              <w:right w:val="nil"/>
            </w:tcBorders>
            <w:tcMar>
              <w:top w:w="15" w:type="dxa"/>
              <w:left w:w="15" w:type="dxa"/>
              <w:right w:w="15" w:type="dxa"/>
            </w:tcMar>
          </w:tcPr>
          <w:p w14:paraId="2F53B40C" w14:textId="62E21D12" w:rsidR="0001878C" w:rsidRDefault="0001878C" w:rsidP="0001878C">
            <w:pPr>
              <w:spacing w:after="0"/>
            </w:pPr>
            <w:r w:rsidRPr="0001878C">
              <w:rPr>
                <w:rFonts w:ascii="Arial" w:eastAsia="Arial" w:hAnsi="Arial" w:cs="Arial"/>
                <w:sz w:val="20"/>
                <w:szCs w:val="20"/>
              </w:rPr>
              <w:t>Transparencia en las limitaciones declaradas por los autores</w:t>
            </w:r>
          </w:p>
        </w:tc>
        <w:tc>
          <w:tcPr>
            <w:tcW w:w="2438" w:type="dxa"/>
            <w:tcBorders>
              <w:top w:val="nil"/>
              <w:left w:val="nil"/>
              <w:bottom w:val="nil"/>
              <w:right w:val="nil"/>
            </w:tcBorders>
            <w:tcMar>
              <w:top w:w="15" w:type="dxa"/>
              <w:left w:w="15" w:type="dxa"/>
              <w:right w:w="15" w:type="dxa"/>
            </w:tcMar>
          </w:tcPr>
          <w:p w14:paraId="3247FB39" w14:textId="59E21FE8" w:rsidR="0001878C" w:rsidRDefault="0001878C" w:rsidP="0001878C">
            <w:pPr>
              <w:spacing w:after="0"/>
            </w:pPr>
            <w:r w:rsidRPr="0001878C">
              <w:rPr>
                <w:rFonts w:ascii="Arial" w:eastAsia="Arial" w:hAnsi="Arial" w:cs="Arial"/>
                <w:sz w:val="20"/>
                <w:szCs w:val="20"/>
              </w:rPr>
              <w:t>Si incluye una seccion de limitaciones sustantiva (sesgos de muestra, generalizacion, validez ecologica) o las omite/minimiza.</w:t>
            </w:r>
          </w:p>
        </w:tc>
        <w:tc>
          <w:tcPr>
            <w:tcW w:w="3848" w:type="dxa"/>
            <w:gridSpan w:val="3"/>
            <w:tcBorders>
              <w:top w:val="nil"/>
              <w:left w:val="nil"/>
              <w:bottom w:val="nil"/>
              <w:right w:val="nil"/>
            </w:tcBorders>
            <w:tcMar>
              <w:top w:w="15" w:type="dxa"/>
              <w:left w:w="15" w:type="dxa"/>
              <w:right w:w="15" w:type="dxa"/>
            </w:tcMar>
          </w:tcPr>
          <w:p w14:paraId="6FC0C565" w14:textId="3787B3ED" w:rsidR="0001878C" w:rsidRDefault="0001878C" w:rsidP="0001878C">
            <w:pPr>
              <w:spacing w:after="0"/>
            </w:pPr>
            <w:r w:rsidRPr="0001878C">
              <w:rPr>
                <w:rFonts w:ascii="Arial" w:eastAsia="Arial" w:hAnsi="Arial" w:cs="Arial"/>
                <w:sz w:val="20"/>
                <w:szCs w:val="20"/>
              </w:rPr>
              <w:t>Senal indirecta de rigor; filtro de sesgo comercial, especialmente relevante en el dominio wearable-consumer.</w:t>
            </w:r>
          </w:p>
        </w:tc>
      </w:tr>
      <w:tr w:rsidR="0001878C" w14:paraId="5B032282" w14:textId="77777777" w:rsidTr="0001878C">
        <w:trPr>
          <w:trHeight w:val="915"/>
        </w:trPr>
        <w:tc>
          <w:tcPr>
            <w:tcW w:w="577" w:type="dxa"/>
            <w:tcBorders>
              <w:top w:val="nil"/>
              <w:left w:val="nil"/>
              <w:bottom w:val="nil"/>
              <w:right w:val="nil"/>
            </w:tcBorders>
            <w:tcMar>
              <w:top w:w="15" w:type="dxa"/>
              <w:left w:w="15" w:type="dxa"/>
              <w:right w:w="15" w:type="dxa"/>
            </w:tcMar>
            <w:vAlign w:val="bottom"/>
          </w:tcPr>
          <w:p w14:paraId="3AD4C6D8" w14:textId="43FD6C50" w:rsidR="0001878C" w:rsidRDefault="0001878C" w:rsidP="0001878C">
            <w:pPr>
              <w:spacing w:after="0"/>
            </w:pPr>
            <w:r w:rsidRPr="0001878C">
              <w:rPr>
                <w:rFonts w:ascii="Arial" w:eastAsia="Arial" w:hAnsi="Arial" w:cs="Arial"/>
                <w:b/>
                <w:bCs/>
                <w:sz w:val="20"/>
                <w:szCs w:val="20"/>
              </w:rPr>
              <w:t>C11</w:t>
            </w:r>
          </w:p>
        </w:tc>
        <w:tc>
          <w:tcPr>
            <w:tcW w:w="2152" w:type="dxa"/>
            <w:tcBorders>
              <w:top w:val="nil"/>
              <w:left w:val="nil"/>
              <w:bottom w:val="nil"/>
              <w:right w:val="nil"/>
            </w:tcBorders>
            <w:tcMar>
              <w:top w:w="15" w:type="dxa"/>
              <w:left w:w="15" w:type="dxa"/>
              <w:right w:w="15" w:type="dxa"/>
            </w:tcMar>
          </w:tcPr>
          <w:p w14:paraId="1C99B761" w14:textId="5B1B1D66" w:rsidR="0001878C" w:rsidRDefault="0001878C" w:rsidP="0001878C">
            <w:pPr>
              <w:spacing w:after="0"/>
            </w:pPr>
            <w:r w:rsidRPr="0001878C">
              <w:rPr>
                <w:rFonts w:ascii="Arial" w:eastAsia="Arial" w:hAnsi="Arial" w:cs="Arial"/>
                <w:sz w:val="20"/>
                <w:szCs w:val="20"/>
              </w:rPr>
              <w:t>Trazabilidad del algoritmo de fusion y calculo del mismatch</w:t>
            </w:r>
          </w:p>
        </w:tc>
        <w:tc>
          <w:tcPr>
            <w:tcW w:w="2438" w:type="dxa"/>
            <w:tcBorders>
              <w:top w:val="nil"/>
              <w:left w:val="nil"/>
              <w:bottom w:val="nil"/>
              <w:right w:val="nil"/>
            </w:tcBorders>
            <w:tcMar>
              <w:top w:w="15" w:type="dxa"/>
              <w:left w:w="15" w:type="dxa"/>
              <w:right w:w="15" w:type="dxa"/>
            </w:tcMar>
          </w:tcPr>
          <w:p w14:paraId="4D750589" w14:textId="124EFB8F" w:rsidR="0001878C" w:rsidRDefault="0001878C" w:rsidP="0001878C">
            <w:pPr>
              <w:spacing w:after="0"/>
            </w:pPr>
            <w:r w:rsidRPr="0001878C">
              <w:rPr>
                <w:rFonts w:ascii="Arial" w:eastAsia="Arial" w:hAnsi="Arial" w:cs="Arial"/>
                <w:sz w:val="20"/>
                <w:szCs w:val="20"/>
              </w:rPr>
              <w:t>Si define formalmente las funciones o reglas logicas para calcular el desacople entre dos series temporales heterogeneas (una inferida, una calculada).</w:t>
            </w:r>
          </w:p>
        </w:tc>
        <w:tc>
          <w:tcPr>
            <w:tcW w:w="3848" w:type="dxa"/>
            <w:gridSpan w:val="3"/>
            <w:tcBorders>
              <w:top w:val="nil"/>
              <w:left w:val="nil"/>
              <w:bottom w:val="nil"/>
              <w:right w:val="nil"/>
            </w:tcBorders>
            <w:tcMar>
              <w:top w:w="15" w:type="dxa"/>
              <w:left w:w="15" w:type="dxa"/>
              <w:right w:w="15" w:type="dxa"/>
            </w:tcMar>
          </w:tcPr>
          <w:p w14:paraId="40B03847" w14:textId="46DCDFA3" w:rsidR="0001878C" w:rsidRDefault="0001878C" w:rsidP="0001878C">
            <w:pPr>
              <w:spacing w:after="0"/>
            </w:pPr>
            <w:r w:rsidRPr="0001878C">
              <w:rPr>
                <w:rFonts w:ascii="Arial" w:eastAsia="Arial" w:hAnsi="Arial" w:cs="Arial"/>
                <w:sz w:val="20"/>
                <w:szCs w:val="20"/>
              </w:rPr>
              <w:t>Sostiene Risk(t) = Demand(t) - Coverage(t); aporta precedentes sobre alineacion temporal de variables latentes sin falsas alarmas por ruido.</w:t>
            </w:r>
          </w:p>
        </w:tc>
      </w:tr>
      <w:tr w:rsidR="0001878C" w14:paraId="4BAF7F79" w14:textId="77777777" w:rsidTr="0001878C">
        <w:trPr>
          <w:trHeight w:val="915"/>
        </w:trPr>
        <w:tc>
          <w:tcPr>
            <w:tcW w:w="577" w:type="dxa"/>
            <w:tcBorders>
              <w:top w:val="nil"/>
              <w:left w:val="nil"/>
              <w:bottom w:val="nil"/>
              <w:right w:val="nil"/>
            </w:tcBorders>
            <w:tcMar>
              <w:top w:w="15" w:type="dxa"/>
              <w:left w:w="15" w:type="dxa"/>
              <w:right w:w="15" w:type="dxa"/>
            </w:tcMar>
            <w:vAlign w:val="bottom"/>
          </w:tcPr>
          <w:p w14:paraId="23D6DB04" w14:textId="498AF1D6" w:rsidR="0001878C" w:rsidRDefault="0001878C" w:rsidP="0001878C">
            <w:pPr>
              <w:spacing w:after="0"/>
            </w:pPr>
            <w:r w:rsidRPr="0001878C">
              <w:rPr>
                <w:rFonts w:ascii="Arial" w:eastAsia="Arial" w:hAnsi="Arial" w:cs="Arial"/>
                <w:b/>
                <w:bCs/>
                <w:sz w:val="20"/>
                <w:szCs w:val="20"/>
              </w:rPr>
              <w:t>C12</w:t>
            </w:r>
          </w:p>
        </w:tc>
        <w:tc>
          <w:tcPr>
            <w:tcW w:w="2152" w:type="dxa"/>
            <w:tcBorders>
              <w:top w:val="nil"/>
              <w:left w:val="nil"/>
              <w:bottom w:val="nil"/>
              <w:right w:val="nil"/>
            </w:tcBorders>
            <w:tcMar>
              <w:top w:w="15" w:type="dxa"/>
              <w:left w:w="15" w:type="dxa"/>
              <w:right w:w="15" w:type="dxa"/>
            </w:tcMar>
          </w:tcPr>
          <w:p w14:paraId="1CCAB384" w14:textId="5575B093" w:rsidR="0001878C" w:rsidRDefault="0001878C" w:rsidP="0001878C">
            <w:pPr>
              <w:spacing w:after="0"/>
            </w:pPr>
            <w:r w:rsidRPr="0001878C">
              <w:rPr>
                <w:rFonts w:ascii="Arial" w:eastAsia="Arial" w:hAnsi="Arial" w:cs="Arial"/>
                <w:sz w:val="20"/>
                <w:szCs w:val="20"/>
              </w:rPr>
              <w:t>Adecuacion del diseno de validacion y analisis de sensibilidad</w:t>
            </w:r>
          </w:p>
        </w:tc>
        <w:tc>
          <w:tcPr>
            <w:tcW w:w="2438" w:type="dxa"/>
            <w:tcBorders>
              <w:top w:val="nil"/>
              <w:left w:val="nil"/>
              <w:bottom w:val="nil"/>
              <w:right w:val="nil"/>
            </w:tcBorders>
            <w:tcMar>
              <w:top w:w="15" w:type="dxa"/>
              <w:left w:w="15" w:type="dxa"/>
              <w:right w:w="15" w:type="dxa"/>
            </w:tcMar>
          </w:tcPr>
          <w:p w14:paraId="3077F3C4" w14:textId="6679DD3F" w:rsidR="0001878C" w:rsidRDefault="0001878C" w:rsidP="0001878C">
            <w:pPr>
              <w:spacing w:after="0"/>
            </w:pPr>
            <w:r w:rsidRPr="0001878C">
              <w:rPr>
                <w:rFonts w:ascii="Arial" w:eastAsia="Arial" w:hAnsi="Arial" w:cs="Arial"/>
                <w:sz w:val="20"/>
                <w:szCs w:val="20"/>
              </w:rPr>
              <w:t>Si distingue validacion funcional/robustez (escenarios sinteticos) de validacion de eficacia clinica real, e incluye analisis de sensibilidad frente a ruido y variacion de parametros.</w:t>
            </w:r>
          </w:p>
        </w:tc>
        <w:tc>
          <w:tcPr>
            <w:tcW w:w="3848" w:type="dxa"/>
            <w:gridSpan w:val="3"/>
            <w:tcBorders>
              <w:top w:val="nil"/>
              <w:left w:val="nil"/>
              <w:bottom w:val="nil"/>
              <w:right w:val="nil"/>
            </w:tcBorders>
            <w:tcMar>
              <w:top w:w="15" w:type="dxa"/>
              <w:left w:w="15" w:type="dxa"/>
              <w:right w:w="15" w:type="dxa"/>
            </w:tcMar>
          </w:tcPr>
          <w:p w14:paraId="29F29F10" w14:textId="65C976AE" w:rsidR="0001878C" w:rsidRDefault="0001878C" w:rsidP="0001878C">
            <w:pPr>
              <w:spacing w:after="0"/>
            </w:pPr>
            <w:r w:rsidRPr="0001878C">
              <w:rPr>
                <w:rFonts w:ascii="Arial" w:eastAsia="Arial" w:hAnsi="Arial" w:cs="Arial"/>
                <w:sz w:val="20"/>
                <w:szCs w:val="20"/>
              </w:rPr>
              <w:t>Espejo de la estrategia de validacion del TFM (RQ7); sostiene que la validacion sintetica prueba robustez algoritmica, no eficacia clinica.</w:t>
            </w:r>
          </w:p>
        </w:tc>
      </w:tr>
    </w:tbl>
    <w:p w14:paraId="76ECC791" w14:textId="02D39AC6" w:rsidR="0001878C" w:rsidRDefault="0001878C" w:rsidP="0001878C">
      <w:pPr>
        <w:rPr>
          <w:rFonts w:ascii="Aptos" w:eastAsia="Aptos" w:hAnsi="Aptos" w:cs="Aptos"/>
        </w:rPr>
      </w:pPr>
    </w:p>
    <w:p w14:paraId="736CAD1F" w14:textId="04CB979F" w:rsidR="34BE128F" w:rsidRDefault="34BE128F" w:rsidP="0001878C">
      <w:r w:rsidRPr="0001878C">
        <w:rPr>
          <w:rFonts w:ascii="Aptos" w:eastAsia="Aptos" w:hAnsi="Aptos" w:cs="Aptos"/>
        </w:rPr>
        <w:t>Escala de puntuación</w:t>
      </w:r>
    </w:p>
    <w:tbl>
      <w:tblPr>
        <w:tblW w:w="0" w:type="auto"/>
        <w:tblLook w:val="06A0" w:firstRow="1" w:lastRow="0" w:firstColumn="1" w:lastColumn="0" w:noHBand="1" w:noVBand="1"/>
      </w:tblPr>
      <w:tblGrid>
        <w:gridCol w:w="570"/>
        <w:gridCol w:w="8445"/>
      </w:tblGrid>
      <w:tr w:rsidR="0001878C" w14:paraId="1D97457B" w14:textId="77777777" w:rsidTr="0001878C">
        <w:trPr>
          <w:trHeight w:val="300"/>
        </w:trPr>
        <w:tc>
          <w:tcPr>
            <w:tcW w:w="570" w:type="dxa"/>
            <w:tcBorders>
              <w:top w:val="nil"/>
              <w:left w:val="nil"/>
              <w:bottom w:val="nil"/>
              <w:right w:val="nil"/>
            </w:tcBorders>
            <w:tcMar>
              <w:top w:w="15" w:type="dxa"/>
              <w:left w:w="15" w:type="dxa"/>
              <w:right w:w="15" w:type="dxa"/>
            </w:tcMar>
            <w:vAlign w:val="bottom"/>
          </w:tcPr>
          <w:p w14:paraId="636A9530" w14:textId="42F0F364" w:rsidR="0001878C" w:rsidRDefault="0001878C" w:rsidP="0001878C">
            <w:pPr>
              <w:spacing w:after="0"/>
            </w:pPr>
            <w:r w:rsidRPr="0001878C">
              <w:rPr>
                <w:rFonts w:ascii="Arial" w:eastAsia="Arial" w:hAnsi="Arial" w:cs="Arial"/>
                <w:b/>
                <w:bCs/>
                <w:sz w:val="20"/>
                <w:szCs w:val="20"/>
              </w:rPr>
              <w:t>0</w:t>
            </w:r>
          </w:p>
        </w:tc>
        <w:tc>
          <w:tcPr>
            <w:tcW w:w="8445" w:type="dxa"/>
            <w:tcBorders>
              <w:top w:val="nil"/>
              <w:left w:val="nil"/>
              <w:bottom w:val="nil"/>
              <w:right w:val="nil"/>
            </w:tcBorders>
            <w:tcMar>
              <w:top w:w="15" w:type="dxa"/>
              <w:left w:w="15" w:type="dxa"/>
              <w:right w:w="15" w:type="dxa"/>
            </w:tcMar>
            <w:vAlign w:val="bottom"/>
          </w:tcPr>
          <w:p w14:paraId="5FD37C74" w14:textId="64BB1E9F" w:rsidR="0001878C" w:rsidRDefault="0001878C" w:rsidP="0001878C">
            <w:pPr>
              <w:spacing w:after="0"/>
            </w:pPr>
            <w:r w:rsidRPr="0001878C">
              <w:rPr>
                <w:rFonts w:ascii="Arial" w:eastAsia="Arial" w:hAnsi="Arial" w:cs="Arial"/>
                <w:sz w:val="20"/>
                <w:szCs w:val="20"/>
              </w:rPr>
              <w:t>No cumple / no reportado</w:t>
            </w:r>
          </w:p>
        </w:tc>
      </w:tr>
      <w:tr w:rsidR="0001878C" w14:paraId="594B7B34" w14:textId="77777777" w:rsidTr="0001878C">
        <w:trPr>
          <w:trHeight w:val="300"/>
        </w:trPr>
        <w:tc>
          <w:tcPr>
            <w:tcW w:w="570" w:type="dxa"/>
            <w:tcBorders>
              <w:top w:val="nil"/>
              <w:left w:val="nil"/>
              <w:bottom w:val="nil"/>
              <w:right w:val="nil"/>
            </w:tcBorders>
            <w:tcMar>
              <w:top w:w="15" w:type="dxa"/>
              <w:left w:w="15" w:type="dxa"/>
              <w:right w:w="15" w:type="dxa"/>
            </w:tcMar>
            <w:vAlign w:val="bottom"/>
          </w:tcPr>
          <w:p w14:paraId="7F3C2705" w14:textId="0B3C0D54" w:rsidR="0001878C" w:rsidRDefault="0001878C" w:rsidP="0001878C">
            <w:pPr>
              <w:spacing w:after="0"/>
            </w:pPr>
            <w:r w:rsidRPr="0001878C">
              <w:rPr>
                <w:rFonts w:ascii="Arial" w:eastAsia="Arial" w:hAnsi="Arial" w:cs="Arial"/>
                <w:b/>
                <w:bCs/>
                <w:sz w:val="20"/>
                <w:szCs w:val="20"/>
              </w:rPr>
              <w:t>1</w:t>
            </w:r>
          </w:p>
        </w:tc>
        <w:tc>
          <w:tcPr>
            <w:tcW w:w="8445" w:type="dxa"/>
            <w:tcBorders>
              <w:top w:val="nil"/>
              <w:left w:val="nil"/>
              <w:bottom w:val="nil"/>
              <w:right w:val="nil"/>
            </w:tcBorders>
            <w:tcMar>
              <w:top w:w="15" w:type="dxa"/>
              <w:left w:w="15" w:type="dxa"/>
              <w:right w:w="15" w:type="dxa"/>
            </w:tcMar>
            <w:vAlign w:val="bottom"/>
          </w:tcPr>
          <w:p w14:paraId="5049EDF4" w14:textId="7779FE11" w:rsidR="0001878C" w:rsidRDefault="0001878C" w:rsidP="0001878C">
            <w:pPr>
              <w:spacing w:after="0"/>
            </w:pPr>
            <w:r w:rsidRPr="0001878C">
              <w:rPr>
                <w:rFonts w:ascii="Arial" w:eastAsia="Arial" w:hAnsi="Arial" w:cs="Arial"/>
                <w:sz w:val="20"/>
                <w:szCs w:val="20"/>
              </w:rPr>
              <w:t>Cumple parcialmente / reportado de forma incompleta</w:t>
            </w:r>
          </w:p>
        </w:tc>
      </w:tr>
      <w:tr w:rsidR="0001878C" w14:paraId="793BE434" w14:textId="77777777" w:rsidTr="0001878C">
        <w:trPr>
          <w:trHeight w:val="300"/>
        </w:trPr>
        <w:tc>
          <w:tcPr>
            <w:tcW w:w="570" w:type="dxa"/>
            <w:tcBorders>
              <w:top w:val="nil"/>
              <w:left w:val="nil"/>
              <w:bottom w:val="nil"/>
              <w:right w:val="nil"/>
            </w:tcBorders>
            <w:tcMar>
              <w:top w:w="15" w:type="dxa"/>
              <w:left w:w="15" w:type="dxa"/>
              <w:right w:w="15" w:type="dxa"/>
            </w:tcMar>
            <w:vAlign w:val="bottom"/>
          </w:tcPr>
          <w:p w14:paraId="2B4DBAC7" w14:textId="1590525F" w:rsidR="0001878C" w:rsidRDefault="0001878C" w:rsidP="0001878C">
            <w:pPr>
              <w:spacing w:after="0"/>
            </w:pPr>
            <w:r w:rsidRPr="0001878C">
              <w:rPr>
                <w:rFonts w:ascii="Arial" w:eastAsia="Arial" w:hAnsi="Arial" w:cs="Arial"/>
                <w:b/>
                <w:bCs/>
                <w:sz w:val="20"/>
                <w:szCs w:val="20"/>
              </w:rPr>
              <w:t>2</w:t>
            </w:r>
          </w:p>
        </w:tc>
        <w:tc>
          <w:tcPr>
            <w:tcW w:w="8445" w:type="dxa"/>
            <w:tcBorders>
              <w:top w:val="nil"/>
              <w:left w:val="nil"/>
              <w:bottom w:val="nil"/>
              <w:right w:val="nil"/>
            </w:tcBorders>
            <w:tcMar>
              <w:top w:w="15" w:type="dxa"/>
              <w:left w:w="15" w:type="dxa"/>
              <w:right w:w="15" w:type="dxa"/>
            </w:tcMar>
            <w:vAlign w:val="bottom"/>
          </w:tcPr>
          <w:p w14:paraId="46D6C549" w14:textId="265BAE3E" w:rsidR="0001878C" w:rsidRDefault="0001878C" w:rsidP="0001878C">
            <w:pPr>
              <w:spacing w:after="0"/>
            </w:pPr>
            <w:r w:rsidRPr="0001878C">
              <w:rPr>
                <w:rFonts w:ascii="Arial" w:eastAsia="Arial" w:hAnsi="Arial" w:cs="Arial"/>
                <w:sz w:val="20"/>
                <w:szCs w:val="20"/>
              </w:rPr>
              <w:t>Cumple completamente / reportado con claridad y detalle</w:t>
            </w:r>
          </w:p>
        </w:tc>
      </w:tr>
    </w:tbl>
    <w:p w14:paraId="0452FDC5" w14:textId="0387C434" w:rsidR="0001878C" w:rsidRDefault="0001878C" w:rsidP="0001878C">
      <w:pPr>
        <w:rPr>
          <w:rFonts w:ascii="Aptos" w:eastAsia="Aptos" w:hAnsi="Aptos" w:cs="Aptos"/>
        </w:rPr>
      </w:pPr>
    </w:p>
    <w:p w14:paraId="69E59C46" w14:textId="380A4C84" w:rsidR="616DFEB5" w:rsidRDefault="616DFEB5" w:rsidP="0001878C">
      <w:r w:rsidRPr="0001878C">
        <w:rPr>
          <w:rFonts w:ascii="Aptos" w:eastAsia="Aptos" w:hAnsi="Aptos" w:cs="Aptos"/>
        </w:rPr>
        <w:t>5. Para cada uno de los 5 artículos seleccionados, present</w:t>
      </w:r>
      <w:r w:rsidR="5BBEB238" w:rsidRPr="0001878C">
        <w:rPr>
          <w:rFonts w:ascii="Aptos" w:eastAsia="Aptos" w:hAnsi="Aptos" w:cs="Aptos"/>
        </w:rPr>
        <w:t>a</w:t>
      </w:r>
      <w:r w:rsidRPr="0001878C">
        <w:rPr>
          <w:rFonts w:ascii="Aptos" w:eastAsia="Aptos" w:hAnsi="Aptos" w:cs="Aptos"/>
        </w:rPr>
        <w:t xml:space="preserve">: </w:t>
      </w:r>
    </w:p>
    <w:p w14:paraId="31005C04" w14:textId="6E0E3E35" w:rsidR="57760F8A" w:rsidRDefault="57760F8A" w:rsidP="0001878C">
      <w:pPr>
        <w:pStyle w:val="Prrafodelista"/>
        <w:numPr>
          <w:ilvl w:val="0"/>
          <w:numId w:val="1"/>
        </w:numPr>
        <w:rPr>
          <w:rFonts w:ascii="Aptos" w:eastAsia="Aptos" w:hAnsi="Aptos" w:cs="Aptos"/>
        </w:rPr>
      </w:pPr>
      <w:r w:rsidRPr="0001878C">
        <w:rPr>
          <w:rFonts w:ascii="Aptos" w:eastAsia="Aptos" w:hAnsi="Aptos" w:cs="Aptos"/>
        </w:rPr>
        <w:t>Autores y año</w:t>
      </w:r>
    </w:p>
    <w:p w14:paraId="5F1B3014" w14:textId="0F4D9D41" w:rsidR="57760F8A" w:rsidRDefault="57760F8A" w:rsidP="0001878C">
      <w:pPr>
        <w:pStyle w:val="Prrafodelista"/>
        <w:numPr>
          <w:ilvl w:val="0"/>
          <w:numId w:val="1"/>
        </w:numPr>
        <w:rPr>
          <w:rFonts w:ascii="Aptos" w:eastAsia="Aptos" w:hAnsi="Aptos" w:cs="Aptos"/>
        </w:rPr>
      </w:pPr>
      <w:r w:rsidRPr="0001878C">
        <w:rPr>
          <w:rFonts w:ascii="Aptos" w:eastAsia="Aptos" w:hAnsi="Aptos" w:cs="Aptos"/>
        </w:rPr>
        <w:t>Titulo</w:t>
      </w:r>
    </w:p>
    <w:p w14:paraId="7F9B2D34" w14:textId="4FBE3BAD" w:rsidR="57760F8A" w:rsidRDefault="57760F8A" w:rsidP="0001878C">
      <w:pPr>
        <w:pStyle w:val="Prrafodelista"/>
        <w:numPr>
          <w:ilvl w:val="0"/>
          <w:numId w:val="1"/>
        </w:numPr>
        <w:rPr>
          <w:rFonts w:ascii="Aptos" w:eastAsia="Aptos" w:hAnsi="Aptos" w:cs="Aptos"/>
        </w:rPr>
      </w:pPr>
      <w:r w:rsidRPr="0001878C">
        <w:rPr>
          <w:rFonts w:ascii="Aptos" w:eastAsia="Aptos" w:hAnsi="Aptos" w:cs="Aptos"/>
        </w:rPr>
        <w:t>Revista/Conferencia</w:t>
      </w:r>
    </w:p>
    <w:p w14:paraId="41B51549" w14:textId="15AA4A4F" w:rsidR="57760F8A" w:rsidRDefault="57760F8A" w:rsidP="0001878C">
      <w:pPr>
        <w:pStyle w:val="Prrafodelista"/>
        <w:numPr>
          <w:ilvl w:val="0"/>
          <w:numId w:val="1"/>
        </w:numPr>
        <w:rPr>
          <w:rFonts w:ascii="Aptos" w:eastAsia="Aptos" w:hAnsi="Aptos" w:cs="Aptos"/>
        </w:rPr>
      </w:pPr>
      <w:r w:rsidRPr="0001878C">
        <w:rPr>
          <w:rFonts w:ascii="Aptos" w:eastAsia="Aptos" w:hAnsi="Aptos" w:cs="Aptos"/>
        </w:rPr>
        <w:t>DOI/URL</w:t>
      </w:r>
    </w:p>
    <w:p w14:paraId="5B3D1EFB" w14:textId="26EEB055" w:rsidR="57760F8A" w:rsidRDefault="57760F8A" w:rsidP="0001878C">
      <w:pPr>
        <w:pStyle w:val="Prrafodelista"/>
        <w:numPr>
          <w:ilvl w:val="0"/>
          <w:numId w:val="1"/>
        </w:numPr>
        <w:rPr>
          <w:rFonts w:ascii="Aptos" w:eastAsia="Aptos" w:hAnsi="Aptos" w:cs="Aptos"/>
        </w:rPr>
      </w:pPr>
      <w:r w:rsidRPr="0001878C">
        <w:rPr>
          <w:rFonts w:ascii="Aptos" w:eastAsia="Aptos" w:hAnsi="Aptos" w:cs="Aptos"/>
        </w:rPr>
        <w:t>Tipo de estudio</w:t>
      </w:r>
    </w:p>
    <w:p w14:paraId="22389BB3" w14:textId="6287DB14" w:rsidR="57760F8A" w:rsidRDefault="57760F8A" w:rsidP="0001878C">
      <w:pPr>
        <w:pStyle w:val="Prrafodelista"/>
        <w:numPr>
          <w:ilvl w:val="0"/>
          <w:numId w:val="1"/>
        </w:numPr>
        <w:rPr>
          <w:rFonts w:ascii="Aptos" w:eastAsia="Aptos" w:hAnsi="Aptos" w:cs="Aptos"/>
        </w:rPr>
      </w:pPr>
      <w:r w:rsidRPr="0001878C">
        <w:rPr>
          <w:rFonts w:ascii="Aptos" w:eastAsia="Aptos" w:hAnsi="Aptos" w:cs="Aptos"/>
        </w:rPr>
        <w:t>Criterios inclusion cumplidos</w:t>
      </w:r>
    </w:p>
    <w:p w14:paraId="298EA767" w14:textId="4A74D1EB" w:rsidR="57760F8A" w:rsidRDefault="57760F8A" w:rsidP="0001878C">
      <w:pPr>
        <w:pStyle w:val="Prrafodelista"/>
        <w:numPr>
          <w:ilvl w:val="0"/>
          <w:numId w:val="1"/>
        </w:numPr>
        <w:rPr>
          <w:rFonts w:ascii="Aptos" w:eastAsia="Aptos" w:hAnsi="Aptos" w:cs="Aptos"/>
        </w:rPr>
      </w:pPr>
      <w:r w:rsidRPr="0001878C">
        <w:rPr>
          <w:rFonts w:ascii="Aptos" w:eastAsia="Aptos" w:hAnsi="Aptos" w:cs="Aptos"/>
        </w:rPr>
        <w:t>Criterios exclusion cumplidos</w:t>
      </w:r>
    </w:p>
    <w:p w14:paraId="3C5C244E" w14:textId="242FCF7A" w:rsidR="57760F8A" w:rsidRDefault="57760F8A" w:rsidP="0001878C">
      <w:pPr>
        <w:pStyle w:val="Prrafodelista"/>
        <w:numPr>
          <w:ilvl w:val="0"/>
          <w:numId w:val="1"/>
        </w:numPr>
        <w:rPr>
          <w:rFonts w:ascii="Aptos" w:eastAsia="Aptos" w:hAnsi="Aptos" w:cs="Aptos"/>
        </w:rPr>
      </w:pPr>
      <w:r w:rsidRPr="0001878C">
        <w:rPr>
          <w:rFonts w:ascii="Aptos" w:eastAsia="Aptos" w:hAnsi="Aptos" w:cs="Aptos"/>
        </w:rPr>
        <w:t>Eje</w:t>
      </w:r>
      <w:r w:rsidR="46E80F6B" w:rsidRPr="0001878C">
        <w:rPr>
          <w:rFonts w:ascii="Aptos" w:eastAsia="Aptos" w:hAnsi="Aptos" w:cs="Aptos"/>
        </w:rPr>
        <w:t xml:space="preserve"> (Fisiologico/PK, Técnico (Wearables/ML)</w:t>
      </w:r>
    </w:p>
    <w:p w14:paraId="667934A5" w14:textId="0140F0BF" w:rsidR="57760F8A" w:rsidRDefault="57760F8A" w:rsidP="0001878C">
      <w:pPr>
        <w:pStyle w:val="Prrafodelista"/>
        <w:numPr>
          <w:ilvl w:val="0"/>
          <w:numId w:val="1"/>
        </w:numPr>
        <w:rPr>
          <w:rFonts w:ascii="Aptos" w:eastAsia="Aptos" w:hAnsi="Aptos" w:cs="Aptos"/>
        </w:rPr>
      </w:pPr>
      <w:r w:rsidRPr="0001878C">
        <w:rPr>
          <w:rFonts w:ascii="Aptos" w:eastAsia="Aptos" w:hAnsi="Aptos" w:cs="Aptos"/>
        </w:rPr>
        <w:t>Texto completo disponible (SI/NO)</w:t>
      </w:r>
    </w:p>
    <w:p w14:paraId="34F4E256" w14:textId="5A839590" w:rsidR="616DFEB5" w:rsidRDefault="616DFEB5" w:rsidP="0001878C">
      <w:pPr>
        <w:pStyle w:val="Prrafodelista"/>
        <w:numPr>
          <w:ilvl w:val="0"/>
          <w:numId w:val="1"/>
        </w:numPr>
        <w:rPr>
          <w:rFonts w:ascii="Aptos" w:eastAsia="Aptos" w:hAnsi="Aptos" w:cs="Aptos"/>
        </w:rPr>
      </w:pPr>
      <w:r w:rsidRPr="0001878C">
        <w:rPr>
          <w:rFonts w:ascii="Aptos" w:eastAsia="Aptos" w:hAnsi="Aptos" w:cs="Aptos"/>
        </w:rPr>
        <w:t xml:space="preserve">Referencia completa (APA o similar). </w:t>
      </w:r>
    </w:p>
    <w:p w14:paraId="61EB7BD6" w14:textId="0ECE8D86" w:rsidR="616DFEB5" w:rsidRDefault="616DFEB5" w:rsidP="0001878C">
      <w:pPr>
        <w:pStyle w:val="Prrafodelista"/>
        <w:numPr>
          <w:ilvl w:val="0"/>
          <w:numId w:val="1"/>
        </w:numPr>
        <w:rPr>
          <w:rFonts w:ascii="Aptos" w:eastAsia="Aptos" w:hAnsi="Aptos" w:cs="Aptos"/>
        </w:rPr>
      </w:pPr>
      <w:r w:rsidRPr="0001878C">
        <w:rPr>
          <w:rFonts w:ascii="Aptos" w:eastAsia="Aptos" w:hAnsi="Aptos" w:cs="Aptos"/>
        </w:rPr>
        <w:t xml:space="preserve">Puntaje </w:t>
      </w:r>
      <w:r w:rsidR="7A49E5C2" w:rsidRPr="0001878C">
        <w:rPr>
          <w:rFonts w:ascii="Aptos" w:eastAsia="Aptos" w:hAnsi="Aptos" w:cs="Aptos"/>
        </w:rPr>
        <w:t>según cada criterio de calidad</w:t>
      </w:r>
      <w:r w:rsidRPr="0001878C">
        <w:rPr>
          <w:rFonts w:ascii="Aptos" w:eastAsia="Aptos" w:hAnsi="Aptos" w:cs="Aptos"/>
        </w:rPr>
        <w:t xml:space="preserve"> [sobre los puntajes de los criterios de calidad seleccionados]. </w:t>
      </w:r>
    </w:p>
    <w:p w14:paraId="402FBDF7" w14:textId="0FB79672" w:rsidR="60D79394" w:rsidRDefault="60D79394" w:rsidP="0001878C">
      <w:pPr>
        <w:pStyle w:val="Prrafodelista"/>
        <w:numPr>
          <w:ilvl w:val="0"/>
          <w:numId w:val="1"/>
        </w:numPr>
        <w:rPr>
          <w:rFonts w:ascii="Aptos" w:eastAsia="Aptos" w:hAnsi="Aptos" w:cs="Aptos"/>
        </w:rPr>
      </w:pPr>
      <w:r w:rsidRPr="0001878C">
        <w:rPr>
          <w:rFonts w:ascii="Aptos" w:eastAsia="Aptos" w:hAnsi="Aptos" w:cs="Aptos"/>
        </w:rPr>
        <w:t>Puntaje total</w:t>
      </w:r>
    </w:p>
    <w:p w14:paraId="0A533C54" w14:textId="57345810" w:rsidR="616DFEB5" w:rsidRDefault="616DFEB5" w:rsidP="0001878C">
      <w:pPr>
        <w:pStyle w:val="Prrafodelista"/>
        <w:numPr>
          <w:ilvl w:val="0"/>
          <w:numId w:val="1"/>
        </w:numPr>
        <w:rPr>
          <w:rFonts w:ascii="Aptos" w:eastAsia="Aptos" w:hAnsi="Aptos" w:cs="Aptos"/>
        </w:rPr>
      </w:pPr>
      <w:r w:rsidRPr="0001878C">
        <w:rPr>
          <w:rFonts w:ascii="Aptos" w:eastAsia="Aptos" w:hAnsi="Aptos" w:cs="Aptos"/>
        </w:rPr>
        <w:lastRenderedPageBreak/>
        <w:t xml:space="preserve">Resumen breve (5-7 líneas) con los hallazgos clave, técnicas aplicadas, datasets utilizados y contribución al tema. </w:t>
      </w:r>
    </w:p>
    <w:p w14:paraId="6937EBF9" w14:textId="2A544FDF" w:rsidR="616DFEB5" w:rsidRDefault="616DFEB5" w:rsidP="0001878C">
      <w:pPr>
        <w:pStyle w:val="Prrafodelista"/>
        <w:numPr>
          <w:ilvl w:val="0"/>
          <w:numId w:val="1"/>
        </w:numPr>
        <w:rPr>
          <w:rFonts w:ascii="Aptos" w:eastAsia="Aptos" w:hAnsi="Aptos" w:cs="Aptos"/>
        </w:rPr>
      </w:pPr>
      <w:r w:rsidRPr="0001878C">
        <w:rPr>
          <w:rFonts w:ascii="Aptos" w:eastAsia="Aptos" w:hAnsi="Aptos" w:cs="Aptos"/>
        </w:rPr>
        <w:t>Finalmente, inclu</w:t>
      </w:r>
      <w:r w:rsidR="3737F358" w:rsidRPr="0001878C">
        <w:rPr>
          <w:rFonts w:ascii="Aptos" w:eastAsia="Aptos" w:hAnsi="Aptos" w:cs="Aptos"/>
        </w:rPr>
        <w:t>ye</w:t>
      </w:r>
      <w:r w:rsidRPr="0001878C">
        <w:rPr>
          <w:rFonts w:ascii="Aptos" w:eastAsia="Aptos" w:hAnsi="Aptos" w:cs="Aptos"/>
        </w:rPr>
        <w:t xml:space="preserve"> una breve reflexión (3-5 líneas) sobre qué aportan estos trabajos al estado del arte y cómo podrían orientar el desarrollo</w:t>
      </w:r>
      <w:r w:rsidR="5A6D3EED" w:rsidRPr="0001878C">
        <w:rPr>
          <w:rFonts w:ascii="Aptos" w:eastAsia="Aptos" w:hAnsi="Aptos" w:cs="Aptos"/>
        </w:rPr>
        <w:t xml:space="preserve"> del trabajo a realizar</w:t>
      </w:r>
    </w:p>
    <w:p w14:paraId="70F317C5" w14:textId="3802F1FD" w:rsidR="336E47D8" w:rsidRDefault="336E47D8" w:rsidP="0001878C">
      <w:pPr>
        <w:pStyle w:val="Prrafodelista"/>
        <w:numPr>
          <w:ilvl w:val="0"/>
          <w:numId w:val="1"/>
        </w:numPr>
        <w:rPr>
          <w:rFonts w:ascii="Aptos" w:eastAsia="Aptos" w:hAnsi="Aptos" w:cs="Aptos"/>
        </w:rPr>
      </w:pPr>
      <w:r w:rsidRPr="0001878C">
        <w:rPr>
          <w:rFonts w:ascii="Aptos" w:eastAsia="Aptos" w:hAnsi="Aptos" w:cs="Aptos"/>
        </w:rPr>
        <w:t>Limitaciones</w:t>
      </w:r>
    </w:p>
    <w:p w14:paraId="03089C8B" w14:textId="2EE58576" w:rsidR="6C3399A5" w:rsidRDefault="6C3399A5" w:rsidP="0001878C">
      <w:r w:rsidRPr="0001878C">
        <w:rPr>
          <w:rFonts w:eastAsiaTheme="minorEastAsia"/>
        </w:rPr>
        <w:t>Observacion: Un estudio con 1-2 criterios en 0 puede incluirse igualmente si es la unica fuente disponible para un constructo: documentalo en 'Notas_Limitaciones', no lo descartes automaticamente.</w:t>
      </w:r>
    </w:p>
    <w:p w14:paraId="3A323E73" w14:textId="2DD1D79E" w:rsidR="0001878C" w:rsidRDefault="0001878C" w:rsidP="0001878C">
      <w:pPr>
        <w:rPr>
          <w:rFonts w:eastAsiaTheme="minorEastAsia"/>
        </w:rPr>
      </w:pPr>
    </w:p>
    <w:p w14:paraId="6087379D" w14:textId="1D5235FA" w:rsidR="208C2FB4" w:rsidRDefault="208C2FB4" w:rsidP="0001878C">
      <w:pPr>
        <w:rPr>
          <w:rFonts w:eastAsiaTheme="minorEastAsia"/>
        </w:rPr>
      </w:pPr>
      <w:r w:rsidRPr="0001878C">
        <w:rPr>
          <w:rFonts w:eastAsiaTheme="minorEastAsia"/>
        </w:rPr>
        <w:t xml:space="preserve">Repetir el prompt modificando las preguntas: </w:t>
      </w:r>
      <w:r>
        <w:br/>
      </w:r>
    </w:p>
    <w:tbl>
      <w:tblPr>
        <w:tblW w:w="0" w:type="auto"/>
        <w:tblLook w:val="06A0" w:firstRow="1" w:lastRow="0" w:firstColumn="1" w:lastColumn="0" w:noHBand="1" w:noVBand="1"/>
      </w:tblPr>
      <w:tblGrid>
        <w:gridCol w:w="927"/>
        <w:gridCol w:w="6767"/>
      </w:tblGrid>
      <w:tr w:rsidR="0001878C" w14:paraId="2B827424" w14:textId="77777777" w:rsidTr="0001878C">
        <w:trPr>
          <w:trHeight w:val="300"/>
        </w:trPr>
        <w:tc>
          <w:tcPr>
            <w:tcW w:w="9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72AC2A43" w14:textId="4DBBBF31" w:rsidR="0001878C" w:rsidRDefault="0001878C" w:rsidP="0001878C">
            <w:pPr>
              <w:spacing w:after="0"/>
            </w:pPr>
            <w:r w:rsidRPr="0001878C">
              <w:rPr>
                <w:rFonts w:ascii="Calibri" w:eastAsia="Calibri" w:hAnsi="Calibri" w:cs="Calibri"/>
                <w:b/>
                <w:bCs/>
                <w:color w:val="000000" w:themeColor="text1"/>
                <w:szCs w:val="22"/>
              </w:rPr>
              <w:t>Codigo</w:t>
            </w:r>
          </w:p>
        </w:tc>
        <w:tc>
          <w:tcPr>
            <w:tcW w:w="67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13A1C79E" w14:textId="2153FC21" w:rsidR="0001878C" w:rsidRDefault="0001878C" w:rsidP="0001878C">
            <w:pPr>
              <w:spacing w:after="0"/>
            </w:pPr>
            <w:r w:rsidRPr="0001878C">
              <w:rPr>
                <w:rFonts w:ascii="Calibri" w:eastAsia="Calibri" w:hAnsi="Calibri" w:cs="Calibri"/>
                <w:color w:val="000000" w:themeColor="text1"/>
                <w:szCs w:val="22"/>
              </w:rPr>
              <w:t>Pregunta</w:t>
            </w:r>
          </w:p>
        </w:tc>
      </w:tr>
      <w:tr w:rsidR="0001878C" w14:paraId="0A8D8EC0" w14:textId="77777777" w:rsidTr="0001878C">
        <w:trPr>
          <w:trHeight w:val="1530"/>
        </w:trPr>
        <w:tc>
          <w:tcPr>
            <w:tcW w:w="9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47AC0C85" w14:textId="57FBD8B5" w:rsidR="0001878C" w:rsidRDefault="0001878C" w:rsidP="0001878C">
            <w:pPr>
              <w:spacing w:after="0"/>
            </w:pPr>
            <w:r w:rsidRPr="0001878C">
              <w:rPr>
                <w:rFonts w:ascii="Calibri" w:eastAsia="Calibri" w:hAnsi="Calibri" w:cs="Calibri"/>
                <w:color w:val="000000" w:themeColor="text1"/>
                <w:szCs w:val="22"/>
              </w:rPr>
              <w:t>RQ4</w:t>
            </w:r>
          </w:p>
        </w:tc>
        <w:tc>
          <w:tcPr>
            <w:tcW w:w="67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7D617D60" w14:textId="4F6901CC" w:rsidR="0001878C" w:rsidRDefault="0001878C" w:rsidP="0001878C">
            <w:pPr>
              <w:spacing w:after="0"/>
            </w:pPr>
            <w:r w:rsidRPr="0001878C">
              <w:rPr>
                <w:rFonts w:ascii="Calibri" w:eastAsia="Calibri" w:hAnsi="Calibri" w:cs="Calibri"/>
                <w:color w:val="000000" w:themeColor="text1"/>
                <w:szCs w:val="22"/>
              </w:rPr>
              <w:t>¿Qué relación fisiológica documentada existe entre marcadores autonómicos periféricos (HR, HRV, temperatura) y la activación del eje HPA, y qué limitaciones tiene su uso como proxy indirecto de demanda glucocorticoide?</w:t>
            </w:r>
          </w:p>
        </w:tc>
      </w:tr>
      <w:tr w:rsidR="0001878C" w14:paraId="712545DC" w14:textId="77777777" w:rsidTr="0001878C">
        <w:trPr>
          <w:trHeight w:val="2430"/>
        </w:trPr>
        <w:tc>
          <w:tcPr>
            <w:tcW w:w="9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1F548E1E" w14:textId="2A806FEB" w:rsidR="0001878C" w:rsidRDefault="0001878C" w:rsidP="0001878C">
            <w:pPr>
              <w:spacing w:after="0"/>
            </w:pPr>
            <w:r w:rsidRPr="0001878C">
              <w:rPr>
                <w:rFonts w:ascii="Calibri" w:eastAsia="Calibri" w:hAnsi="Calibri" w:cs="Calibri"/>
                <w:color w:val="000000" w:themeColor="text1"/>
                <w:szCs w:val="22"/>
              </w:rPr>
              <w:t>RQ9</w:t>
            </w:r>
          </w:p>
        </w:tc>
        <w:tc>
          <w:tcPr>
            <w:tcW w:w="67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7E31A029" w14:textId="5F3BF00C" w:rsidR="0001878C" w:rsidRDefault="0001878C" w:rsidP="0001878C">
            <w:pPr>
              <w:spacing w:after="0"/>
            </w:pPr>
            <w:r w:rsidRPr="0001878C">
              <w:rPr>
                <w:rFonts w:ascii="Calibri" w:eastAsia="Calibri" w:hAnsi="Calibri" w:cs="Calibri"/>
                <w:color w:val="000000" w:themeColor="text1"/>
                <w:szCs w:val="22"/>
              </w:rPr>
              <w:t>¿Qué algoritmos de machine learning interpretable se han utilizado en fisiología computacional para inferir variables latentes hormonales o metabólicas a partir de proxies biosensóricos autonómicos?</w:t>
            </w:r>
          </w:p>
        </w:tc>
      </w:tr>
      <w:tr w:rsidR="0001878C" w14:paraId="46DC1832" w14:textId="77777777" w:rsidTr="0001878C">
        <w:trPr>
          <w:trHeight w:val="1830"/>
        </w:trPr>
        <w:tc>
          <w:tcPr>
            <w:tcW w:w="9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57C48AD7" w14:textId="1FF63F54" w:rsidR="0001878C" w:rsidRDefault="0001878C" w:rsidP="0001878C">
            <w:pPr>
              <w:spacing w:after="0"/>
            </w:pPr>
            <w:r w:rsidRPr="0001878C">
              <w:rPr>
                <w:rFonts w:ascii="Calibri" w:eastAsia="Calibri" w:hAnsi="Calibri" w:cs="Calibri"/>
                <w:color w:val="000000" w:themeColor="text1"/>
                <w:szCs w:val="22"/>
              </w:rPr>
              <w:t>RQ10</w:t>
            </w:r>
          </w:p>
        </w:tc>
        <w:tc>
          <w:tcPr>
            <w:tcW w:w="67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209F00A4" w14:textId="7C0455FE" w:rsidR="0001878C" w:rsidRDefault="0001878C" w:rsidP="0001878C">
            <w:pPr>
              <w:spacing w:after="0"/>
            </w:pPr>
            <w:r w:rsidRPr="0001878C">
              <w:rPr>
                <w:rFonts w:ascii="Calibri" w:eastAsia="Calibri" w:hAnsi="Calibri" w:cs="Calibri"/>
                <w:color w:val="000000" w:themeColor="text1"/>
                <w:szCs w:val="22"/>
              </w:rPr>
              <w:t>¿Cuál es el margen de error y la sensibilidad teórica de los modelos farmacocinéticos monocompartimentales simplificados frente a la variabilidad inter e intraindividual en la absorción de hidrocortisona oral descrita en guías clínicas y literatura farmacológica?</w:t>
            </w:r>
          </w:p>
        </w:tc>
      </w:tr>
      <w:tr w:rsidR="0001878C" w14:paraId="6405B8CE" w14:textId="77777777" w:rsidTr="0001878C">
        <w:trPr>
          <w:trHeight w:val="2130"/>
        </w:trPr>
        <w:tc>
          <w:tcPr>
            <w:tcW w:w="9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3CB367DC" w14:textId="15897708" w:rsidR="0001878C" w:rsidRDefault="0001878C" w:rsidP="0001878C">
            <w:pPr>
              <w:spacing w:after="0"/>
            </w:pPr>
            <w:r w:rsidRPr="0001878C">
              <w:rPr>
                <w:rFonts w:ascii="Calibri" w:eastAsia="Calibri" w:hAnsi="Calibri" w:cs="Calibri"/>
                <w:color w:val="000000" w:themeColor="text1"/>
                <w:szCs w:val="22"/>
              </w:rPr>
              <w:t>RQ11b</w:t>
            </w:r>
          </w:p>
        </w:tc>
        <w:tc>
          <w:tcPr>
            <w:tcW w:w="67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435169C7" w14:textId="09714907" w:rsidR="0001878C" w:rsidRDefault="0001878C" w:rsidP="0001878C">
            <w:pPr>
              <w:spacing w:after="0"/>
            </w:pPr>
            <w:r w:rsidRPr="0001878C">
              <w:rPr>
                <w:rFonts w:ascii="Calibri" w:eastAsia="Calibri" w:hAnsi="Calibri" w:cs="Calibri"/>
                <w:color w:val="000000" w:themeColor="text1"/>
                <w:szCs w:val="22"/>
              </w:rPr>
              <w:t>¿Qué métricas de evaluación se han utilizado en la literatura para valorar la robustez frente al ruido de algoritmos que calculan desfases dinámicos entre curvas temporales en sistemas de soporte a la decisión biomédica?</w:t>
            </w:r>
          </w:p>
        </w:tc>
      </w:tr>
      <w:tr w:rsidR="0001878C" w14:paraId="3BEF7934" w14:textId="77777777" w:rsidTr="0001878C">
        <w:trPr>
          <w:trHeight w:val="1530"/>
        </w:trPr>
        <w:tc>
          <w:tcPr>
            <w:tcW w:w="9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7586DD52" w14:textId="67BA70BB" w:rsidR="0001878C" w:rsidRDefault="0001878C" w:rsidP="0001878C">
            <w:pPr>
              <w:spacing w:after="0"/>
            </w:pPr>
            <w:r w:rsidRPr="0001878C">
              <w:rPr>
                <w:rFonts w:ascii="Calibri" w:eastAsia="Calibri" w:hAnsi="Calibri" w:cs="Calibri"/>
                <w:color w:val="000000" w:themeColor="text1"/>
                <w:szCs w:val="22"/>
              </w:rPr>
              <w:lastRenderedPageBreak/>
              <w:t>RQ7</w:t>
            </w:r>
          </w:p>
        </w:tc>
        <w:tc>
          <w:tcPr>
            <w:tcW w:w="67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21AF9633" w14:textId="22A3C955" w:rsidR="0001878C" w:rsidRDefault="0001878C" w:rsidP="0001878C">
            <w:pPr>
              <w:spacing w:after="0"/>
            </w:pPr>
            <w:r w:rsidRPr="0001878C">
              <w:rPr>
                <w:rFonts w:ascii="Calibri" w:eastAsia="Calibri" w:hAnsi="Calibri" w:cs="Calibri"/>
                <w:color w:val="000000" w:themeColor="text1"/>
                <w:szCs w:val="22"/>
              </w:rPr>
              <w:t>¿Qué estrategias de validación funcional mediante escenarios sintéticos se consideran metodológicamente aceptables para sistemas de soporte a la decisión biomédica cuando no se dispone de datos reales de pacientes, y qué limitaciones de validez externa conllevan?</w:t>
            </w:r>
          </w:p>
        </w:tc>
      </w:tr>
    </w:tbl>
    <w:p w14:paraId="6D8391B0" w14:textId="0D3C0A6C" w:rsidR="0001878C" w:rsidRDefault="0001878C" w:rsidP="0001878C">
      <w:pPr>
        <w:rPr>
          <w:rFonts w:eastAsiaTheme="minorEastAsia"/>
        </w:rPr>
      </w:pPr>
    </w:p>
    <w:p w14:paraId="213DD526" w14:textId="4F0875B0" w:rsidR="0001878C" w:rsidRDefault="0001878C" w:rsidP="0001878C">
      <w:pPr>
        <w:rPr>
          <w:rFonts w:ascii="Aptos" w:eastAsia="Aptos" w:hAnsi="Aptos" w:cs="Aptos"/>
        </w:rPr>
      </w:pPr>
    </w:p>
    <w:sectPr w:rsidR="0001878C">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736851"/>
    <w:multiLevelType w:val="hybridMultilevel"/>
    <w:tmpl w:val="FCB2BFDC"/>
    <w:lvl w:ilvl="0" w:tplc="D86E7A9E">
      <w:start w:val="1"/>
      <w:numFmt w:val="bullet"/>
      <w:lvlText w:val=""/>
      <w:lvlJc w:val="left"/>
      <w:pPr>
        <w:ind w:left="720" w:hanging="360"/>
      </w:pPr>
      <w:rPr>
        <w:rFonts w:ascii="Symbol" w:hAnsi="Symbol" w:hint="default"/>
      </w:rPr>
    </w:lvl>
    <w:lvl w:ilvl="1" w:tplc="91D2C89E">
      <w:start w:val="1"/>
      <w:numFmt w:val="bullet"/>
      <w:lvlText w:val="o"/>
      <w:lvlJc w:val="left"/>
      <w:pPr>
        <w:ind w:left="1440" w:hanging="360"/>
      </w:pPr>
      <w:rPr>
        <w:rFonts w:ascii="Courier New" w:hAnsi="Courier New" w:hint="default"/>
      </w:rPr>
    </w:lvl>
    <w:lvl w:ilvl="2" w:tplc="03DED5FE">
      <w:start w:val="1"/>
      <w:numFmt w:val="bullet"/>
      <w:lvlText w:val=""/>
      <w:lvlJc w:val="left"/>
      <w:pPr>
        <w:ind w:left="2160" w:hanging="360"/>
      </w:pPr>
      <w:rPr>
        <w:rFonts w:ascii="Wingdings" w:hAnsi="Wingdings" w:hint="default"/>
      </w:rPr>
    </w:lvl>
    <w:lvl w:ilvl="3" w:tplc="EDC8AE2A">
      <w:start w:val="1"/>
      <w:numFmt w:val="bullet"/>
      <w:lvlText w:val=""/>
      <w:lvlJc w:val="left"/>
      <w:pPr>
        <w:ind w:left="2880" w:hanging="360"/>
      </w:pPr>
      <w:rPr>
        <w:rFonts w:ascii="Symbol" w:hAnsi="Symbol" w:hint="default"/>
      </w:rPr>
    </w:lvl>
    <w:lvl w:ilvl="4" w:tplc="EF4CCD3A">
      <w:start w:val="1"/>
      <w:numFmt w:val="bullet"/>
      <w:lvlText w:val="o"/>
      <w:lvlJc w:val="left"/>
      <w:pPr>
        <w:ind w:left="3600" w:hanging="360"/>
      </w:pPr>
      <w:rPr>
        <w:rFonts w:ascii="Courier New" w:hAnsi="Courier New" w:hint="default"/>
      </w:rPr>
    </w:lvl>
    <w:lvl w:ilvl="5" w:tplc="B1E2BD88">
      <w:start w:val="1"/>
      <w:numFmt w:val="bullet"/>
      <w:lvlText w:val=""/>
      <w:lvlJc w:val="left"/>
      <w:pPr>
        <w:ind w:left="4320" w:hanging="360"/>
      </w:pPr>
      <w:rPr>
        <w:rFonts w:ascii="Wingdings" w:hAnsi="Wingdings" w:hint="default"/>
      </w:rPr>
    </w:lvl>
    <w:lvl w:ilvl="6" w:tplc="81C62ECE">
      <w:start w:val="1"/>
      <w:numFmt w:val="bullet"/>
      <w:lvlText w:val=""/>
      <w:lvlJc w:val="left"/>
      <w:pPr>
        <w:ind w:left="5040" w:hanging="360"/>
      </w:pPr>
      <w:rPr>
        <w:rFonts w:ascii="Symbol" w:hAnsi="Symbol" w:hint="default"/>
      </w:rPr>
    </w:lvl>
    <w:lvl w:ilvl="7" w:tplc="E85C9514">
      <w:start w:val="1"/>
      <w:numFmt w:val="bullet"/>
      <w:lvlText w:val="o"/>
      <w:lvlJc w:val="left"/>
      <w:pPr>
        <w:ind w:left="5760" w:hanging="360"/>
      </w:pPr>
      <w:rPr>
        <w:rFonts w:ascii="Courier New" w:hAnsi="Courier New" w:hint="default"/>
      </w:rPr>
    </w:lvl>
    <w:lvl w:ilvl="8" w:tplc="916C5B8E">
      <w:start w:val="1"/>
      <w:numFmt w:val="bullet"/>
      <w:lvlText w:val=""/>
      <w:lvlJc w:val="left"/>
      <w:pPr>
        <w:ind w:left="6480" w:hanging="360"/>
      </w:pPr>
      <w:rPr>
        <w:rFonts w:ascii="Wingdings" w:hAnsi="Wingdings" w:hint="default"/>
      </w:rPr>
    </w:lvl>
  </w:abstractNum>
  <w:abstractNum w:abstractNumId="1" w15:restartNumberingAfterBreak="0">
    <w:nsid w:val="492027F4"/>
    <w:multiLevelType w:val="hybridMultilevel"/>
    <w:tmpl w:val="B96E20A4"/>
    <w:lvl w:ilvl="0" w:tplc="8BE679F2">
      <w:start w:val="1"/>
      <w:numFmt w:val="bullet"/>
      <w:lvlText w:val=""/>
      <w:lvlJc w:val="left"/>
      <w:pPr>
        <w:ind w:left="720" w:hanging="360"/>
      </w:pPr>
      <w:rPr>
        <w:rFonts w:ascii="Symbol" w:hAnsi="Symbol" w:hint="default"/>
      </w:rPr>
    </w:lvl>
    <w:lvl w:ilvl="1" w:tplc="D99E2734">
      <w:start w:val="1"/>
      <w:numFmt w:val="bullet"/>
      <w:lvlText w:val="o"/>
      <w:lvlJc w:val="left"/>
      <w:pPr>
        <w:ind w:left="1440" w:hanging="360"/>
      </w:pPr>
      <w:rPr>
        <w:rFonts w:ascii="Courier New" w:hAnsi="Courier New" w:hint="default"/>
      </w:rPr>
    </w:lvl>
    <w:lvl w:ilvl="2" w:tplc="7BE2F9D8">
      <w:start w:val="1"/>
      <w:numFmt w:val="bullet"/>
      <w:lvlText w:val=""/>
      <w:lvlJc w:val="left"/>
      <w:pPr>
        <w:ind w:left="2160" w:hanging="360"/>
      </w:pPr>
      <w:rPr>
        <w:rFonts w:ascii="Wingdings" w:hAnsi="Wingdings" w:hint="default"/>
      </w:rPr>
    </w:lvl>
    <w:lvl w:ilvl="3" w:tplc="5E622FA8">
      <w:start w:val="1"/>
      <w:numFmt w:val="bullet"/>
      <w:lvlText w:val=""/>
      <w:lvlJc w:val="left"/>
      <w:pPr>
        <w:ind w:left="2880" w:hanging="360"/>
      </w:pPr>
      <w:rPr>
        <w:rFonts w:ascii="Symbol" w:hAnsi="Symbol" w:hint="default"/>
      </w:rPr>
    </w:lvl>
    <w:lvl w:ilvl="4" w:tplc="BB1CA656">
      <w:start w:val="1"/>
      <w:numFmt w:val="bullet"/>
      <w:lvlText w:val="o"/>
      <w:lvlJc w:val="left"/>
      <w:pPr>
        <w:ind w:left="3600" w:hanging="360"/>
      </w:pPr>
      <w:rPr>
        <w:rFonts w:ascii="Courier New" w:hAnsi="Courier New" w:hint="default"/>
      </w:rPr>
    </w:lvl>
    <w:lvl w:ilvl="5" w:tplc="E5A80346">
      <w:start w:val="1"/>
      <w:numFmt w:val="bullet"/>
      <w:lvlText w:val=""/>
      <w:lvlJc w:val="left"/>
      <w:pPr>
        <w:ind w:left="4320" w:hanging="360"/>
      </w:pPr>
      <w:rPr>
        <w:rFonts w:ascii="Wingdings" w:hAnsi="Wingdings" w:hint="default"/>
      </w:rPr>
    </w:lvl>
    <w:lvl w:ilvl="6" w:tplc="F8346B90">
      <w:start w:val="1"/>
      <w:numFmt w:val="bullet"/>
      <w:lvlText w:val=""/>
      <w:lvlJc w:val="left"/>
      <w:pPr>
        <w:ind w:left="5040" w:hanging="360"/>
      </w:pPr>
      <w:rPr>
        <w:rFonts w:ascii="Symbol" w:hAnsi="Symbol" w:hint="default"/>
      </w:rPr>
    </w:lvl>
    <w:lvl w:ilvl="7" w:tplc="D66C8162">
      <w:start w:val="1"/>
      <w:numFmt w:val="bullet"/>
      <w:lvlText w:val="o"/>
      <w:lvlJc w:val="left"/>
      <w:pPr>
        <w:ind w:left="5760" w:hanging="360"/>
      </w:pPr>
      <w:rPr>
        <w:rFonts w:ascii="Courier New" w:hAnsi="Courier New" w:hint="default"/>
      </w:rPr>
    </w:lvl>
    <w:lvl w:ilvl="8" w:tplc="EBFCBAB2">
      <w:start w:val="1"/>
      <w:numFmt w:val="bullet"/>
      <w:lvlText w:val=""/>
      <w:lvlJc w:val="left"/>
      <w:pPr>
        <w:ind w:left="6480" w:hanging="360"/>
      </w:pPr>
      <w:rPr>
        <w:rFonts w:ascii="Wingdings" w:hAnsi="Wingdings" w:hint="default"/>
      </w:rPr>
    </w:lvl>
  </w:abstractNum>
  <w:num w:numId="1" w16cid:durableId="1861699195">
    <w:abstractNumId w:val="1"/>
  </w:num>
  <w:num w:numId="2" w16cid:durableId="14328181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26C79DA"/>
    <w:rsid w:val="0001878C"/>
    <w:rsid w:val="00034EB1"/>
    <w:rsid w:val="000A0225"/>
    <w:rsid w:val="003451FB"/>
    <w:rsid w:val="0058592D"/>
    <w:rsid w:val="006401B1"/>
    <w:rsid w:val="009229AB"/>
    <w:rsid w:val="00A718C6"/>
    <w:rsid w:val="00A75756"/>
    <w:rsid w:val="00A92C3F"/>
    <w:rsid w:val="00B55C9A"/>
    <w:rsid w:val="00CF659D"/>
    <w:rsid w:val="00F658DD"/>
    <w:rsid w:val="01790400"/>
    <w:rsid w:val="04753481"/>
    <w:rsid w:val="07D4C499"/>
    <w:rsid w:val="080E9AC7"/>
    <w:rsid w:val="085D1809"/>
    <w:rsid w:val="0965CB7E"/>
    <w:rsid w:val="0A7F8AF3"/>
    <w:rsid w:val="0AC2D443"/>
    <w:rsid w:val="0C54D3FE"/>
    <w:rsid w:val="0CC08C52"/>
    <w:rsid w:val="0E20DC81"/>
    <w:rsid w:val="10802C00"/>
    <w:rsid w:val="10A3C014"/>
    <w:rsid w:val="125037FF"/>
    <w:rsid w:val="13852D2D"/>
    <w:rsid w:val="15764D9D"/>
    <w:rsid w:val="162E6906"/>
    <w:rsid w:val="169B731E"/>
    <w:rsid w:val="16C1966E"/>
    <w:rsid w:val="18BB0223"/>
    <w:rsid w:val="1AAD3A7D"/>
    <w:rsid w:val="1AF287EC"/>
    <w:rsid w:val="1B544F25"/>
    <w:rsid w:val="1C5EDB34"/>
    <w:rsid w:val="1DD8A7BC"/>
    <w:rsid w:val="1E801A45"/>
    <w:rsid w:val="1E8E5026"/>
    <w:rsid w:val="1F7461D9"/>
    <w:rsid w:val="2015B339"/>
    <w:rsid w:val="201743DF"/>
    <w:rsid w:val="208C2FB4"/>
    <w:rsid w:val="223113A7"/>
    <w:rsid w:val="226C79DA"/>
    <w:rsid w:val="22926B39"/>
    <w:rsid w:val="22D7ECE5"/>
    <w:rsid w:val="23069DD2"/>
    <w:rsid w:val="2459EF1C"/>
    <w:rsid w:val="255AE58C"/>
    <w:rsid w:val="262941F8"/>
    <w:rsid w:val="26561AF5"/>
    <w:rsid w:val="28E55C2E"/>
    <w:rsid w:val="290D36A3"/>
    <w:rsid w:val="2928F752"/>
    <w:rsid w:val="29D4B507"/>
    <w:rsid w:val="2D1608FC"/>
    <w:rsid w:val="2E77D793"/>
    <w:rsid w:val="2E882DF5"/>
    <w:rsid w:val="2E8E9F91"/>
    <w:rsid w:val="2E9E7E1F"/>
    <w:rsid w:val="2F3E3062"/>
    <w:rsid w:val="2F72F8CB"/>
    <w:rsid w:val="336E47D8"/>
    <w:rsid w:val="33946CCD"/>
    <w:rsid w:val="33A94FC9"/>
    <w:rsid w:val="33FD3CBD"/>
    <w:rsid w:val="34BE128F"/>
    <w:rsid w:val="35850D81"/>
    <w:rsid w:val="3737F358"/>
    <w:rsid w:val="38AD2ED7"/>
    <w:rsid w:val="3A820899"/>
    <w:rsid w:val="3AA009EE"/>
    <w:rsid w:val="3B9C5E4A"/>
    <w:rsid w:val="3C3764AA"/>
    <w:rsid w:val="3C592C01"/>
    <w:rsid w:val="3DC7BCA9"/>
    <w:rsid w:val="3ED7EAAD"/>
    <w:rsid w:val="41E4A4F0"/>
    <w:rsid w:val="427961EE"/>
    <w:rsid w:val="432FEDA5"/>
    <w:rsid w:val="4342EC10"/>
    <w:rsid w:val="435E308B"/>
    <w:rsid w:val="4415B926"/>
    <w:rsid w:val="453AE273"/>
    <w:rsid w:val="45629F74"/>
    <w:rsid w:val="46E80F6B"/>
    <w:rsid w:val="476C7006"/>
    <w:rsid w:val="47BEF7C7"/>
    <w:rsid w:val="47C932A0"/>
    <w:rsid w:val="4801EA5E"/>
    <w:rsid w:val="487B0ECB"/>
    <w:rsid w:val="48FF1244"/>
    <w:rsid w:val="4A2BD793"/>
    <w:rsid w:val="4B512ECA"/>
    <w:rsid w:val="4DF7D4FB"/>
    <w:rsid w:val="4F875D7D"/>
    <w:rsid w:val="50D83330"/>
    <w:rsid w:val="52528759"/>
    <w:rsid w:val="52CE9AE5"/>
    <w:rsid w:val="535481DC"/>
    <w:rsid w:val="535E8B39"/>
    <w:rsid w:val="536D833F"/>
    <w:rsid w:val="53CF1906"/>
    <w:rsid w:val="546D7EF3"/>
    <w:rsid w:val="55590724"/>
    <w:rsid w:val="56D07C4E"/>
    <w:rsid w:val="57273322"/>
    <w:rsid w:val="5755E80E"/>
    <w:rsid w:val="57760F8A"/>
    <w:rsid w:val="59E91A7A"/>
    <w:rsid w:val="5A1082D1"/>
    <w:rsid w:val="5A6D3EED"/>
    <w:rsid w:val="5B35C9A9"/>
    <w:rsid w:val="5BBEB238"/>
    <w:rsid w:val="5C4CF5FF"/>
    <w:rsid w:val="5CF34A47"/>
    <w:rsid w:val="5DA2FEFE"/>
    <w:rsid w:val="5DCB0C98"/>
    <w:rsid w:val="5DF8173F"/>
    <w:rsid w:val="5E5D1021"/>
    <w:rsid w:val="60D79394"/>
    <w:rsid w:val="616DFEB5"/>
    <w:rsid w:val="62DB7255"/>
    <w:rsid w:val="6328F5F0"/>
    <w:rsid w:val="660E783D"/>
    <w:rsid w:val="691F54EA"/>
    <w:rsid w:val="69D6E6C4"/>
    <w:rsid w:val="6BC020AE"/>
    <w:rsid w:val="6C3399A5"/>
    <w:rsid w:val="6CA9F97E"/>
    <w:rsid w:val="7283035D"/>
    <w:rsid w:val="72DE1E08"/>
    <w:rsid w:val="750E1812"/>
    <w:rsid w:val="754ABC1E"/>
    <w:rsid w:val="76CAA5CA"/>
    <w:rsid w:val="770ED1DF"/>
    <w:rsid w:val="77E69A36"/>
    <w:rsid w:val="7802DD72"/>
    <w:rsid w:val="7A49E5C2"/>
    <w:rsid w:val="7AA51989"/>
    <w:rsid w:val="7ADA5289"/>
    <w:rsid w:val="7FD8A6C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2C9D42"/>
  <w15:chartTrackingRefBased/>
  <w15:docId w15:val="{7C90A1E2-A61F-4F0B-AD9F-C23C3D0398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659D"/>
    <w:rPr>
      <w:sz w:val="22"/>
    </w:rPr>
  </w:style>
  <w:style w:type="paragraph" w:styleId="Ttulo1">
    <w:name w:val="heading 1"/>
    <w:basedOn w:val="Normal"/>
    <w:next w:val="Normal"/>
    <w:uiPriority w:val="9"/>
    <w:qFormat/>
    <w:rsid w:val="3AA009E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uiPriority w:val="9"/>
    <w:unhideWhenUsed/>
    <w:qFormat/>
    <w:rsid w:val="3AA009E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3AA009EE"/>
    <w:pPr>
      <w:ind w:left="720"/>
      <w:contextualSpacing/>
    </w:pPr>
  </w:style>
  <w:style w:type="table" w:styleId="Tablaconcuadrcula">
    <w:name w:val="Table Grid"/>
    <w:basedOn w:val="Tabla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tuloTDC">
    <w:name w:val="TOC Heading"/>
    <w:basedOn w:val="Ttulo1"/>
    <w:next w:val="Normal"/>
    <w:uiPriority w:val="39"/>
    <w:unhideWhenUsed/>
    <w:qFormat/>
    <w:rsid w:val="00A92C3F"/>
    <w:pPr>
      <w:spacing w:before="240" w:after="0" w:line="259" w:lineRule="auto"/>
      <w:outlineLvl w:val="9"/>
    </w:pPr>
    <w:rPr>
      <w:sz w:val="32"/>
      <w:szCs w:val="32"/>
      <w:lang w:eastAsia="es-ES"/>
    </w:rPr>
  </w:style>
  <w:style w:type="paragraph" w:styleId="TDC2">
    <w:name w:val="toc 2"/>
    <w:basedOn w:val="Normal"/>
    <w:next w:val="Normal"/>
    <w:autoRedefine/>
    <w:uiPriority w:val="39"/>
    <w:unhideWhenUsed/>
    <w:rsid w:val="00A92C3F"/>
    <w:pPr>
      <w:spacing w:after="100"/>
      <w:ind w:left="240"/>
    </w:pPr>
  </w:style>
  <w:style w:type="character" w:styleId="Hipervnculo">
    <w:name w:val="Hyperlink"/>
    <w:basedOn w:val="Fuentedeprrafopredeter"/>
    <w:uiPriority w:val="99"/>
    <w:unhideWhenUsed/>
    <w:rsid w:val="00A92C3F"/>
    <w:rPr>
      <w:color w:val="467886" w:themeColor="hyperlink"/>
      <w:u w:val="single"/>
    </w:rPr>
  </w:style>
  <w:style w:type="paragraph" w:styleId="TDC1">
    <w:name w:val="toc 1"/>
    <w:basedOn w:val="Normal"/>
    <w:next w:val="Normal"/>
    <w:autoRedefine/>
    <w:uiPriority w:val="39"/>
    <w:unhideWhenUsed/>
    <w:rsid w:val="00A92C3F"/>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5286010">
      <w:bodyDiv w:val="1"/>
      <w:marLeft w:val="0"/>
      <w:marRight w:val="0"/>
      <w:marTop w:val="0"/>
      <w:marBottom w:val="0"/>
      <w:divBdr>
        <w:top w:val="none" w:sz="0" w:space="0" w:color="auto"/>
        <w:left w:val="none" w:sz="0" w:space="0" w:color="auto"/>
        <w:bottom w:val="none" w:sz="0" w:space="0" w:color="auto"/>
        <w:right w:val="none" w:sz="0" w:space="0" w:color="auto"/>
      </w:divBdr>
    </w:div>
    <w:div w:id="12278389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DAFB5B5-A63D-4FEC-8B24-10A7ED82EB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10</Pages>
  <Words>2857</Words>
  <Characters>15719</Characters>
  <Application>Microsoft Office Word</Application>
  <DocSecurity>0</DocSecurity>
  <Lines>130</Lines>
  <Paragraphs>37</Paragraphs>
  <ScaleCrop>false</ScaleCrop>
  <Company/>
  <LinksUpToDate>false</LinksUpToDate>
  <CharactersWithSpaces>18539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Minerva Villegas Alcaide</dc:creator>
  <cp:keywords/>
  <dc:description/>
  <cp:lastModifiedBy>Minerva Villegas Alcaide</cp:lastModifiedBy>
  <cp:revision>6</cp:revision>
  <dcterms:created xsi:type="dcterms:W3CDTF">2026-09-22T14:49:00Z</dcterms:created>
  <dcterms:modified xsi:type="dcterms:W3CDTF">2026-09-29T18:05:00Z</dcterms:modified>
</cp:coreProperties>
</file>