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289" w:tblpY="-135"/>
        <w:tblW w:w="15031" w:type="dxa"/>
        <w:tblLook w:val="04A0" w:firstRow="1" w:lastRow="0" w:firstColumn="1" w:lastColumn="0" w:noHBand="0" w:noVBand="1"/>
      </w:tblPr>
      <w:tblGrid>
        <w:gridCol w:w="1650"/>
        <w:gridCol w:w="4583"/>
        <w:gridCol w:w="957"/>
        <w:gridCol w:w="1594"/>
        <w:gridCol w:w="6247"/>
      </w:tblGrid>
      <w:tr w:rsidR="00662776" w14:paraId="546EE497" w14:textId="77777777" w:rsidTr="00662776">
        <w:tc>
          <w:tcPr>
            <w:tcW w:w="15031" w:type="dxa"/>
            <w:gridSpan w:val="5"/>
          </w:tcPr>
          <w:p w14:paraId="6F0CADA7" w14:textId="77777777" w:rsidR="00662776" w:rsidRPr="0077426C" w:rsidRDefault="00662776" w:rsidP="00662776">
            <w:pPr>
              <w:jc w:val="center"/>
              <w:rPr>
                <w:rFonts w:ascii="Times New Roman" w:hAnsi="Times New Roman" w:cs="Times New Roman"/>
                <w:b/>
                <w:bCs/>
                <w:sz w:val="18"/>
                <w:szCs w:val="18"/>
                <w:lang w:val="es-MX"/>
              </w:rPr>
            </w:pPr>
            <w:r w:rsidRPr="0077426C">
              <w:rPr>
                <w:rFonts w:ascii="Times New Roman" w:hAnsi="Times New Roman" w:cs="Times New Roman"/>
                <w:b/>
                <w:bCs/>
                <w:sz w:val="18"/>
                <w:szCs w:val="18"/>
                <w:lang w:val="es-MX"/>
              </w:rPr>
              <w:t>Primer paso: La confrontación abierta</w:t>
            </w:r>
          </w:p>
        </w:tc>
      </w:tr>
      <w:tr w:rsidR="00662776" w14:paraId="405F6383" w14:textId="77777777" w:rsidTr="00CE4C99">
        <w:tc>
          <w:tcPr>
            <w:tcW w:w="6233" w:type="dxa"/>
            <w:gridSpan w:val="2"/>
          </w:tcPr>
          <w:p w14:paraId="3D4457B0" w14:textId="77777777" w:rsidR="00662776" w:rsidRPr="0077426C" w:rsidRDefault="00662776" w:rsidP="00662776">
            <w:pPr>
              <w:jc w:val="center"/>
              <w:rPr>
                <w:rFonts w:ascii="Times New Roman" w:hAnsi="Times New Roman" w:cs="Times New Roman"/>
                <w:b/>
                <w:bCs/>
                <w:sz w:val="18"/>
                <w:szCs w:val="18"/>
                <w:lang w:val="es-MX"/>
              </w:rPr>
            </w:pPr>
            <w:r w:rsidRPr="0077426C">
              <w:rPr>
                <w:rFonts w:ascii="Times New Roman" w:hAnsi="Times New Roman" w:cs="Times New Roman"/>
                <w:b/>
                <w:bCs/>
                <w:sz w:val="18"/>
                <w:szCs w:val="18"/>
                <w:lang w:val="es-MX"/>
              </w:rPr>
              <w:t>Los culturalistas</w:t>
            </w:r>
          </w:p>
        </w:tc>
        <w:tc>
          <w:tcPr>
            <w:tcW w:w="8798" w:type="dxa"/>
            <w:gridSpan w:val="3"/>
          </w:tcPr>
          <w:p w14:paraId="01E4C4D2" w14:textId="77777777" w:rsidR="00662776" w:rsidRPr="0077426C" w:rsidRDefault="00662776" w:rsidP="00662776">
            <w:pPr>
              <w:jc w:val="center"/>
              <w:rPr>
                <w:rFonts w:ascii="Times New Roman" w:hAnsi="Times New Roman" w:cs="Times New Roman"/>
                <w:b/>
                <w:bCs/>
                <w:sz w:val="18"/>
                <w:szCs w:val="18"/>
                <w:lang w:val="es-MX"/>
              </w:rPr>
            </w:pPr>
            <w:r w:rsidRPr="0077426C">
              <w:rPr>
                <w:rFonts w:ascii="Times New Roman" w:hAnsi="Times New Roman" w:cs="Times New Roman"/>
                <w:b/>
                <w:bCs/>
                <w:sz w:val="18"/>
                <w:szCs w:val="18"/>
                <w:lang w:val="es-MX"/>
              </w:rPr>
              <w:t>Los universalistas</w:t>
            </w:r>
          </w:p>
        </w:tc>
      </w:tr>
      <w:tr w:rsidR="00662776" w14:paraId="60B67064" w14:textId="77777777" w:rsidTr="00CE4C99">
        <w:trPr>
          <w:trHeight w:val="841"/>
        </w:trPr>
        <w:tc>
          <w:tcPr>
            <w:tcW w:w="1650" w:type="dxa"/>
            <w:vMerge w:val="restart"/>
            <w:vAlign w:val="center"/>
          </w:tcPr>
          <w:p w14:paraId="26796D6A" w14:textId="266A97C8" w:rsidR="00662776" w:rsidRPr="0077426C" w:rsidRDefault="00662776" w:rsidP="00662776">
            <w:pPr>
              <w:jc w:val="center"/>
              <w:rPr>
                <w:rFonts w:ascii="Times New Roman" w:hAnsi="Times New Roman" w:cs="Times New Roman"/>
                <w:b/>
                <w:bCs/>
                <w:sz w:val="18"/>
                <w:szCs w:val="18"/>
                <w:lang w:val="es-MX"/>
              </w:rPr>
            </w:pPr>
            <w:r>
              <w:rPr>
                <w:rFonts w:ascii="Times New Roman" w:hAnsi="Times New Roman" w:cs="Times New Roman"/>
                <w:b/>
                <w:bCs/>
                <w:sz w:val="18"/>
                <w:szCs w:val="18"/>
                <w:lang w:val="es-MX"/>
              </w:rPr>
              <w:t>CUESTIONA</w:t>
            </w:r>
          </w:p>
        </w:tc>
        <w:tc>
          <w:tcPr>
            <w:tcW w:w="4583" w:type="dxa"/>
            <w:vMerge w:val="restart"/>
            <w:vAlign w:val="center"/>
          </w:tcPr>
          <w:p w14:paraId="1B67374E" w14:textId="77777777" w:rsidR="00662776" w:rsidRPr="0077426C" w:rsidRDefault="00662776" w:rsidP="00662776">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Lo que se cuestiona es la concepción individualista que quiere hacerse pasar por una concepción válida en sentido universal, es decir, supuestamente independientes de condicionamientos culturales y consecuente vinculantes para todos los seres humanos.</w:t>
            </w:r>
          </w:p>
        </w:tc>
        <w:tc>
          <w:tcPr>
            <w:tcW w:w="957" w:type="dxa"/>
            <w:vMerge w:val="restart"/>
            <w:vAlign w:val="center"/>
          </w:tcPr>
          <w:p w14:paraId="61C15CDD" w14:textId="13CECCDB" w:rsidR="00662776" w:rsidRPr="0077426C" w:rsidRDefault="00662776" w:rsidP="00662776">
            <w:pPr>
              <w:jc w:val="center"/>
              <w:rPr>
                <w:rFonts w:ascii="Times New Roman" w:hAnsi="Times New Roman" w:cs="Times New Roman"/>
                <w:b/>
                <w:bCs/>
                <w:sz w:val="18"/>
                <w:szCs w:val="18"/>
                <w:lang w:val="es-MX"/>
              </w:rPr>
            </w:pPr>
            <w:r>
              <w:rPr>
                <w:rFonts w:ascii="Times New Roman" w:hAnsi="Times New Roman" w:cs="Times New Roman"/>
                <w:b/>
                <w:bCs/>
                <w:sz w:val="18"/>
                <w:szCs w:val="18"/>
                <w:lang w:val="es-MX"/>
              </w:rPr>
              <w:t>REBATE</w:t>
            </w:r>
          </w:p>
        </w:tc>
        <w:tc>
          <w:tcPr>
            <w:tcW w:w="1594" w:type="dxa"/>
            <w:vAlign w:val="center"/>
          </w:tcPr>
          <w:p w14:paraId="52146699" w14:textId="77777777" w:rsidR="00662776" w:rsidRPr="0077426C" w:rsidRDefault="00662776" w:rsidP="00662776">
            <w:pPr>
              <w:jc w:val="center"/>
              <w:rPr>
                <w:rFonts w:ascii="Times New Roman" w:hAnsi="Times New Roman" w:cs="Times New Roman"/>
                <w:b/>
                <w:bCs/>
                <w:i/>
                <w:iCs/>
                <w:sz w:val="18"/>
                <w:szCs w:val="18"/>
                <w:lang w:val="es-MX"/>
              </w:rPr>
            </w:pPr>
            <w:r w:rsidRPr="0077426C">
              <w:rPr>
                <w:rFonts w:ascii="Times New Roman" w:hAnsi="Times New Roman" w:cs="Times New Roman"/>
                <w:b/>
                <w:bCs/>
                <w:i/>
                <w:iCs/>
                <w:sz w:val="18"/>
                <w:szCs w:val="18"/>
                <w:lang w:val="es-MX"/>
              </w:rPr>
              <w:t>Argumento teórico</w:t>
            </w:r>
          </w:p>
        </w:tc>
        <w:tc>
          <w:tcPr>
            <w:tcW w:w="6247" w:type="dxa"/>
            <w:vAlign w:val="center"/>
          </w:tcPr>
          <w:p w14:paraId="73B0CD07" w14:textId="77777777" w:rsidR="00662776" w:rsidRPr="0077426C" w:rsidRDefault="00662776" w:rsidP="00662776">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La posición de los culturalistas expresa una cosmovisión implícita, que consiste en absolutizar los parámetros de racionalidad o de moral inherentes a una cultura específica.</w:t>
            </w:r>
          </w:p>
        </w:tc>
      </w:tr>
      <w:tr w:rsidR="00662776" w14:paraId="253EE1B1" w14:textId="77777777" w:rsidTr="00CE4C99">
        <w:trPr>
          <w:trHeight w:val="909"/>
        </w:trPr>
        <w:tc>
          <w:tcPr>
            <w:tcW w:w="1650" w:type="dxa"/>
            <w:vMerge/>
            <w:vAlign w:val="center"/>
          </w:tcPr>
          <w:p w14:paraId="52028711" w14:textId="77777777" w:rsidR="00662776" w:rsidRPr="0077426C" w:rsidRDefault="00662776" w:rsidP="00662776">
            <w:pPr>
              <w:jc w:val="center"/>
              <w:rPr>
                <w:rFonts w:ascii="Times New Roman" w:hAnsi="Times New Roman" w:cs="Times New Roman"/>
                <w:b/>
                <w:bCs/>
                <w:sz w:val="18"/>
                <w:szCs w:val="18"/>
                <w:lang w:val="es-MX"/>
              </w:rPr>
            </w:pPr>
          </w:p>
        </w:tc>
        <w:tc>
          <w:tcPr>
            <w:tcW w:w="4583" w:type="dxa"/>
            <w:vMerge/>
            <w:vAlign w:val="center"/>
          </w:tcPr>
          <w:p w14:paraId="46046FBE" w14:textId="77777777" w:rsidR="00662776" w:rsidRPr="0077426C" w:rsidRDefault="00662776" w:rsidP="00662776">
            <w:pPr>
              <w:jc w:val="center"/>
              <w:rPr>
                <w:rFonts w:ascii="Times New Roman" w:hAnsi="Times New Roman" w:cs="Times New Roman"/>
                <w:sz w:val="18"/>
                <w:szCs w:val="18"/>
                <w:lang w:val="es-MX"/>
              </w:rPr>
            </w:pPr>
          </w:p>
        </w:tc>
        <w:tc>
          <w:tcPr>
            <w:tcW w:w="957" w:type="dxa"/>
            <w:vMerge/>
            <w:vAlign w:val="center"/>
          </w:tcPr>
          <w:p w14:paraId="333F9A53" w14:textId="77777777" w:rsidR="00662776" w:rsidRPr="0077426C" w:rsidRDefault="00662776" w:rsidP="00662776">
            <w:pPr>
              <w:jc w:val="center"/>
              <w:rPr>
                <w:rFonts w:ascii="Times New Roman" w:hAnsi="Times New Roman" w:cs="Times New Roman"/>
                <w:sz w:val="18"/>
                <w:szCs w:val="18"/>
                <w:lang w:val="es-MX"/>
              </w:rPr>
            </w:pPr>
          </w:p>
        </w:tc>
        <w:tc>
          <w:tcPr>
            <w:tcW w:w="1594" w:type="dxa"/>
            <w:vAlign w:val="center"/>
          </w:tcPr>
          <w:p w14:paraId="2A1034E0" w14:textId="77777777" w:rsidR="00662776" w:rsidRPr="0077426C" w:rsidRDefault="00662776" w:rsidP="00662776">
            <w:pPr>
              <w:jc w:val="center"/>
              <w:rPr>
                <w:rFonts w:ascii="Times New Roman" w:hAnsi="Times New Roman" w:cs="Times New Roman"/>
                <w:b/>
                <w:bCs/>
                <w:i/>
                <w:iCs/>
                <w:sz w:val="18"/>
                <w:szCs w:val="18"/>
                <w:lang w:val="es-MX"/>
              </w:rPr>
            </w:pPr>
            <w:r w:rsidRPr="0077426C">
              <w:rPr>
                <w:rFonts w:ascii="Times New Roman" w:hAnsi="Times New Roman" w:cs="Times New Roman"/>
                <w:b/>
                <w:bCs/>
                <w:i/>
                <w:iCs/>
                <w:sz w:val="18"/>
                <w:szCs w:val="18"/>
                <w:lang w:val="es-MX"/>
              </w:rPr>
              <w:t>Equivale</w:t>
            </w:r>
          </w:p>
        </w:tc>
        <w:tc>
          <w:tcPr>
            <w:tcW w:w="6247" w:type="dxa"/>
            <w:vAlign w:val="center"/>
          </w:tcPr>
          <w:p w14:paraId="4AC93D3B" w14:textId="77777777" w:rsidR="00662776" w:rsidRPr="0077426C" w:rsidRDefault="00662776" w:rsidP="00662776">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Defender esa cosmovisión en un mundo globalizado, equivaldría a incurrir en una flagrante reducción de la complejidad del problema, reproduciendo una situación de guerra entre bandos.</w:t>
            </w:r>
          </w:p>
        </w:tc>
      </w:tr>
      <w:tr w:rsidR="00662776" w14:paraId="2AFFF86F" w14:textId="77777777" w:rsidTr="00CE4C99">
        <w:trPr>
          <w:trHeight w:val="253"/>
        </w:trPr>
        <w:tc>
          <w:tcPr>
            <w:tcW w:w="1650" w:type="dxa"/>
            <w:vMerge/>
            <w:vAlign w:val="center"/>
          </w:tcPr>
          <w:p w14:paraId="7865144C" w14:textId="77777777" w:rsidR="00662776" w:rsidRPr="0077426C" w:rsidRDefault="00662776" w:rsidP="00662776">
            <w:pPr>
              <w:jc w:val="center"/>
              <w:rPr>
                <w:rFonts w:ascii="Times New Roman" w:hAnsi="Times New Roman" w:cs="Times New Roman"/>
                <w:b/>
                <w:bCs/>
                <w:sz w:val="18"/>
                <w:szCs w:val="18"/>
                <w:lang w:val="es-MX"/>
              </w:rPr>
            </w:pPr>
          </w:p>
        </w:tc>
        <w:tc>
          <w:tcPr>
            <w:tcW w:w="4583" w:type="dxa"/>
            <w:vMerge/>
            <w:vAlign w:val="center"/>
          </w:tcPr>
          <w:p w14:paraId="58C88F02" w14:textId="77777777" w:rsidR="00662776" w:rsidRPr="0077426C" w:rsidRDefault="00662776" w:rsidP="00662776">
            <w:pPr>
              <w:jc w:val="center"/>
              <w:rPr>
                <w:rFonts w:ascii="Times New Roman" w:hAnsi="Times New Roman" w:cs="Times New Roman"/>
                <w:sz w:val="18"/>
                <w:szCs w:val="18"/>
                <w:lang w:val="es-MX"/>
              </w:rPr>
            </w:pPr>
          </w:p>
        </w:tc>
        <w:tc>
          <w:tcPr>
            <w:tcW w:w="957" w:type="dxa"/>
            <w:vMerge/>
            <w:vAlign w:val="center"/>
          </w:tcPr>
          <w:p w14:paraId="2123330B" w14:textId="77777777" w:rsidR="00662776" w:rsidRPr="0077426C" w:rsidRDefault="00662776" w:rsidP="00662776">
            <w:pPr>
              <w:jc w:val="center"/>
              <w:rPr>
                <w:rFonts w:ascii="Times New Roman" w:hAnsi="Times New Roman" w:cs="Times New Roman"/>
                <w:sz w:val="18"/>
                <w:szCs w:val="18"/>
                <w:lang w:val="es-MX"/>
              </w:rPr>
            </w:pPr>
          </w:p>
        </w:tc>
        <w:tc>
          <w:tcPr>
            <w:tcW w:w="1594" w:type="dxa"/>
            <w:vMerge w:val="restart"/>
            <w:vAlign w:val="center"/>
          </w:tcPr>
          <w:p w14:paraId="5E69F560" w14:textId="77777777" w:rsidR="00662776" w:rsidRPr="0077426C" w:rsidRDefault="00662776" w:rsidP="00662776">
            <w:pPr>
              <w:jc w:val="center"/>
              <w:rPr>
                <w:rFonts w:ascii="Times New Roman" w:hAnsi="Times New Roman" w:cs="Times New Roman"/>
                <w:b/>
                <w:bCs/>
                <w:i/>
                <w:iCs/>
                <w:sz w:val="18"/>
                <w:szCs w:val="18"/>
                <w:lang w:val="es-MX"/>
              </w:rPr>
            </w:pPr>
            <w:r w:rsidRPr="0077426C">
              <w:rPr>
                <w:rFonts w:ascii="Times New Roman" w:hAnsi="Times New Roman" w:cs="Times New Roman"/>
                <w:b/>
                <w:bCs/>
                <w:i/>
                <w:iCs/>
                <w:sz w:val="18"/>
                <w:szCs w:val="18"/>
                <w:lang w:val="es-MX"/>
              </w:rPr>
              <w:t>Argumento pr</w:t>
            </w:r>
            <w:r>
              <w:rPr>
                <w:rFonts w:ascii="Times New Roman" w:hAnsi="Times New Roman" w:cs="Times New Roman"/>
                <w:b/>
                <w:bCs/>
                <w:i/>
                <w:iCs/>
                <w:sz w:val="18"/>
                <w:szCs w:val="18"/>
                <w:lang w:val="es-MX"/>
              </w:rPr>
              <w:t>áctico</w:t>
            </w:r>
          </w:p>
        </w:tc>
        <w:tc>
          <w:tcPr>
            <w:tcW w:w="6247" w:type="dxa"/>
            <w:vMerge w:val="restart"/>
            <w:vAlign w:val="center"/>
          </w:tcPr>
          <w:p w14:paraId="21F74F8D" w14:textId="77777777" w:rsidR="00662776" w:rsidRPr="0077426C" w:rsidRDefault="00662776" w:rsidP="00662776">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Aquellas críticas a los DDHH no serían sino un débil recurso de legitimización, un encubrimiento ideológico, de las frecuentes violaciones de estos derechos en dichos países.</w:t>
            </w:r>
          </w:p>
          <w:p w14:paraId="27B38860" w14:textId="77777777" w:rsidR="00662776" w:rsidRPr="0077426C" w:rsidRDefault="00662776" w:rsidP="00662776">
            <w:pPr>
              <w:jc w:val="center"/>
              <w:rPr>
                <w:rFonts w:ascii="Times New Roman" w:hAnsi="Times New Roman" w:cs="Times New Roman"/>
                <w:sz w:val="18"/>
                <w:szCs w:val="18"/>
                <w:lang w:val="es-MX"/>
              </w:rPr>
            </w:pPr>
          </w:p>
          <w:p w14:paraId="2D838E89" w14:textId="77777777" w:rsidR="00662776" w:rsidRPr="0077426C" w:rsidRDefault="00662776" w:rsidP="00662776">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Parece ser un recurso habitual de los gobernantes de aquellos países el apelar a las características propias de su cultura para legitimar estas violaciones</w:t>
            </w:r>
          </w:p>
        </w:tc>
      </w:tr>
      <w:tr w:rsidR="00662776" w14:paraId="15F1382F" w14:textId="77777777" w:rsidTr="00CE4C99">
        <w:trPr>
          <w:trHeight w:val="1011"/>
        </w:trPr>
        <w:tc>
          <w:tcPr>
            <w:tcW w:w="1650" w:type="dxa"/>
            <w:vAlign w:val="center"/>
          </w:tcPr>
          <w:p w14:paraId="38EA8BEC" w14:textId="77777777" w:rsidR="00662776" w:rsidRPr="0077426C" w:rsidRDefault="00662776" w:rsidP="00662776">
            <w:pPr>
              <w:jc w:val="center"/>
              <w:rPr>
                <w:rFonts w:ascii="Times New Roman" w:hAnsi="Times New Roman" w:cs="Times New Roman"/>
                <w:b/>
                <w:bCs/>
                <w:sz w:val="18"/>
                <w:szCs w:val="18"/>
                <w:lang w:val="es-MX"/>
              </w:rPr>
            </w:pPr>
            <w:r w:rsidRPr="0077426C">
              <w:rPr>
                <w:rFonts w:ascii="Times New Roman" w:hAnsi="Times New Roman" w:cs="Times New Roman"/>
                <w:b/>
                <w:bCs/>
                <w:sz w:val="18"/>
                <w:szCs w:val="18"/>
                <w:lang w:val="es-MX"/>
              </w:rPr>
              <w:t>Equivale</w:t>
            </w:r>
          </w:p>
        </w:tc>
        <w:tc>
          <w:tcPr>
            <w:tcW w:w="4583" w:type="dxa"/>
            <w:vAlign w:val="center"/>
          </w:tcPr>
          <w:p w14:paraId="1906AF28" w14:textId="77777777" w:rsidR="00662776" w:rsidRPr="0077426C" w:rsidRDefault="00662776" w:rsidP="00662776">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Aceptar la concepción de los derechos humanos, equivaldría a aceptar la cosmovisión occidental que los sostiene y que privilegia el individualismo.</w:t>
            </w:r>
          </w:p>
        </w:tc>
        <w:tc>
          <w:tcPr>
            <w:tcW w:w="957" w:type="dxa"/>
            <w:vMerge/>
            <w:vAlign w:val="center"/>
          </w:tcPr>
          <w:p w14:paraId="307A63E1" w14:textId="77777777" w:rsidR="00662776" w:rsidRPr="0077426C" w:rsidRDefault="00662776" w:rsidP="00662776">
            <w:pPr>
              <w:jc w:val="center"/>
              <w:rPr>
                <w:rFonts w:ascii="Times New Roman" w:hAnsi="Times New Roman" w:cs="Times New Roman"/>
                <w:sz w:val="18"/>
                <w:szCs w:val="18"/>
                <w:lang w:val="es-MX"/>
              </w:rPr>
            </w:pPr>
          </w:p>
        </w:tc>
        <w:tc>
          <w:tcPr>
            <w:tcW w:w="1594" w:type="dxa"/>
            <w:vMerge/>
            <w:vAlign w:val="center"/>
          </w:tcPr>
          <w:p w14:paraId="62567A1D" w14:textId="77777777" w:rsidR="00662776" w:rsidRPr="0077426C" w:rsidRDefault="00662776" w:rsidP="00662776">
            <w:pPr>
              <w:jc w:val="center"/>
              <w:rPr>
                <w:rFonts w:ascii="Times New Roman" w:hAnsi="Times New Roman" w:cs="Times New Roman"/>
                <w:sz w:val="18"/>
                <w:szCs w:val="18"/>
                <w:lang w:val="es-MX"/>
              </w:rPr>
            </w:pPr>
          </w:p>
        </w:tc>
        <w:tc>
          <w:tcPr>
            <w:tcW w:w="6247" w:type="dxa"/>
            <w:vMerge/>
            <w:vAlign w:val="center"/>
          </w:tcPr>
          <w:p w14:paraId="2A97A066" w14:textId="77777777" w:rsidR="00662776" w:rsidRPr="0077426C" w:rsidRDefault="00662776" w:rsidP="00662776">
            <w:pPr>
              <w:jc w:val="center"/>
              <w:rPr>
                <w:rFonts w:ascii="Times New Roman" w:hAnsi="Times New Roman" w:cs="Times New Roman"/>
                <w:sz w:val="18"/>
                <w:szCs w:val="18"/>
                <w:lang w:val="es-MX"/>
              </w:rPr>
            </w:pPr>
          </w:p>
        </w:tc>
      </w:tr>
    </w:tbl>
    <w:tbl>
      <w:tblPr>
        <w:tblStyle w:val="Tablaconcuadrcula"/>
        <w:tblW w:w="15026" w:type="dxa"/>
        <w:tblInd w:w="-289" w:type="dxa"/>
        <w:tblLayout w:type="fixed"/>
        <w:tblLook w:val="04A0" w:firstRow="1" w:lastRow="0" w:firstColumn="1" w:lastColumn="0" w:noHBand="0" w:noVBand="1"/>
      </w:tblPr>
      <w:tblGrid>
        <w:gridCol w:w="568"/>
        <w:gridCol w:w="850"/>
        <w:gridCol w:w="1985"/>
        <w:gridCol w:w="1108"/>
        <w:gridCol w:w="876"/>
        <w:gridCol w:w="1985"/>
        <w:gridCol w:w="567"/>
        <w:gridCol w:w="850"/>
        <w:gridCol w:w="3119"/>
        <w:gridCol w:w="3118"/>
      </w:tblGrid>
      <w:tr w:rsidR="00662776" w14:paraId="5532EEEB" w14:textId="77777777" w:rsidTr="00662776">
        <w:tc>
          <w:tcPr>
            <w:tcW w:w="15026" w:type="dxa"/>
            <w:gridSpan w:val="10"/>
          </w:tcPr>
          <w:p w14:paraId="3044A9CD" w14:textId="77777777" w:rsidR="00662776" w:rsidRPr="0077426C" w:rsidRDefault="00662776" w:rsidP="006A5CEC">
            <w:pPr>
              <w:jc w:val="center"/>
              <w:rPr>
                <w:rFonts w:ascii="Times New Roman" w:hAnsi="Times New Roman" w:cs="Times New Roman"/>
                <w:b/>
                <w:bCs/>
                <w:sz w:val="18"/>
                <w:szCs w:val="18"/>
                <w:lang w:val="es-MX"/>
              </w:rPr>
            </w:pPr>
            <w:r w:rsidRPr="0077426C">
              <w:rPr>
                <w:rFonts w:ascii="Times New Roman" w:hAnsi="Times New Roman" w:cs="Times New Roman"/>
                <w:b/>
                <w:bCs/>
                <w:sz w:val="18"/>
                <w:szCs w:val="18"/>
                <w:lang w:val="es-MX"/>
              </w:rPr>
              <w:t>Segundo paso: Razones de la confrontación</w:t>
            </w:r>
          </w:p>
        </w:tc>
      </w:tr>
      <w:tr w:rsidR="00662776" w14:paraId="76EF7973" w14:textId="77777777" w:rsidTr="00662776">
        <w:tc>
          <w:tcPr>
            <w:tcW w:w="7372" w:type="dxa"/>
            <w:gridSpan w:val="6"/>
          </w:tcPr>
          <w:p w14:paraId="1E049839" w14:textId="77777777" w:rsidR="00662776" w:rsidRPr="0077426C" w:rsidRDefault="00662776" w:rsidP="006A5CEC">
            <w:pPr>
              <w:jc w:val="center"/>
              <w:rPr>
                <w:rFonts w:ascii="Times New Roman" w:hAnsi="Times New Roman" w:cs="Times New Roman"/>
                <w:b/>
                <w:bCs/>
                <w:sz w:val="18"/>
                <w:szCs w:val="18"/>
                <w:lang w:val="es-MX"/>
              </w:rPr>
            </w:pPr>
            <w:r w:rsidRPr="0077426C">
              <w:rPr>
                <w:rFonts w:ascii="Times New Roman" w:hAnsi="Times New Roman" w:cs="Times New Roman"/>
                <w:b/>
                <w:bCs/>
                <w:sz w:val="18"/>
                <w:szCs w:val="18"/>
                <w:lang w:val="es-MX"/>
              </w:rPr>
              <w:t>Los culturalistas</w:t>
            </w:r>
          </w:p>
        </w:tc>
        <w:tc>
          <w:tcPr>
            <w:tcW w:w="7654" w:type="dxa"/>
            <w:gridSpan w:val="4"/>
          </w:tcPr>
          <w:p w14:paraId="315076EF" w14:textId="77777777" w:rsidR="00662776" w:rsidRPr="0077426C" w:rsidRDefault="00662776" w:rsidP="006A5CEC">
            <w:pPr>
              <w:jc w:val="center"/>
              <w:rPr>
                <w:rFonts w:ascii="Times New Roman" w:hAnsi="Times New Roman" w:cs="Times New Roman"/>
                <w:b/>
                <w:bCs/>
                <w:sz w:val="18"/>
                <w:szCs w:val="18"/>
                <w:lang w:val="es-MX"/>
              </w:rPr>
            </w:pPr>
            <w:r w:rsidRPr="0077426C">
              <w:rPr>
                <w:rFonts w:ascii="Times New Roman" w:hAnsi="Times New Roman" w:cs="Times New Roman"/>
                <w:b/>
                <w:bCs/>
                <w:sz w:val="18"/>
                <w:szCs w:val="18"/>
                <w:lang w:val="es-MX"/>
              </w:rPr>
              <w:t>Los universalistas</w:t>
            </w:r>
          </w:p>
        </w:tc>
      </w:tr>
      <w:tr w:rsidR="00662776" w14:paraId="1883AE89" w14:textId="77777777" w:rsidTr="00662776">
        <w:trPr>
          <w:trHeight w:val="538"/>
        </w:trPr>
        <w:tc>
          <w:tcPr>
            <w:tcW w:w="568" w:type="dxa"/>
            <w:vMerge w:val="restart"/>
            <w:vAlign w:val="center"/>
          </w:tcPr>
          <w:p w14:paraId="5C132DAE" w14:textId="1B7E0973" w:rsidR="00662776" w:rsidRPr="0077426C" w:rsidRDefault="00CE4C99" w:rsidP="006A5CEC">
            <w:pPr>
              <w:jc w:val="center"/>
              <w:rPr>
                <w:rFonts w:ascii="Times New Roman" w:hAnsi="Times New Roman" w:cs="Times New Roman"/>
                <w:b/>
                <w:bCs/>
                <w:i/>
                <w:iCs/>
                <w:sz w:val="18"/>
                <w:szCs w:val="18"/>
                <w:lang w:val="es-MX"/>
              </w:rPr>
            </w:pPr>
            <w:r>
              <w:rPr>
                <w:noProof/>
              </w:rPr>
              <mc:AlternateContent>
                <mc:Choice Requires="wps">
                  <w:drawing>
                    <wp:anchor distT="0" distB="0" distL="114300" distR="114300" simplePos="0" relativeHeight="251659264" behindDoc="0" locked="0" layoutInCell="1" allowOverlap="1" wp14:anchorId="7CF6C5A3" wp14:editId="6147B359">
                      <wp:simplePos x="0" y="0"/>
                      <wp:positionH relativeFrom="column">
                        <wp:posOffset>-737870</wp:posOffset>
                      </wp:positionH>
                      <wp:positionV relativeFrom="paragraph">
                        <wp:posOffset>540385</wp:posOffset>
                      </wp:positionV>
                      <wp:extent cx="1690370" cy="262255"/>
                      <wp:effectExtent l="0" t="0" r="0" b="0"/>
                      <wp:wrapNone/>
                      <wp:docPr id="1" name="Cuadro de texto 1"/>
                      <wp:cNvGraphicFramePr/>
                      <a:graphic xmlns:a="http://schemas.openxmlformats.org/drawingml/2006/main">
                        <a:graphicData uri="http://schemas.microsoft.com/office/word/2010/wordprocessingShape">
                          <wps:wsp>
                            <wps:cNvSpPr txBox="1"/>
                            <wps:spPr>
                              <a:xfrm rot="16200000">
                                <a:off x="0" y="0"/>
                                <a:ext cx="1690370" cy="262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19A72C" w14:textId="193B144F" w:rsidR="00662776" w:rsidRPr="00CE4C99" w:rsidRDefault="00662776" w:rsidP="00662776">
                                  <w:pPr>
                                    <w:jc w:val="center"/>
                                    <w:rPr>
                                      <w:rFonts w:ascii="Times New Roman" w:hAnsi="Times New Roman" w:cs="Times New Roman"/>
                                      <w:b/>
                                      <w:bCs/>
                                      <w:lang w:val="es-MX"/>
                                    </w:rPr>
                                  </w:pPr>
                                  <w:r w:rsidRPr="00CE4C99">
                                    <w:rPr>
                                      <w:rFonts w:ascii="Times New Roman" w:hAnsi="Times New Roman" w:cs="Times New Roman"/>
                                      <w:b/>
                                      <w:bCs/>
                                      <w:lang w:val="es-MX"/>
                                    </w:rPr>
                                    <w:t>CUESTIONA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F6C5A3" id="_x0000_t202" coordsize="21600,21600" o:spt="202" path="m,l,21600r21600,l21600,xe">
                      <v:stroke joinstyle="miter"/>
                      <v:path gradientshapeok="t" o:connecttype="rect"/>
                    </v:shapetype>
                    <v:shape id="Cuadro de texto 1" o:spid="_x0000_s1026" type="#_x0000_t202" style="position:absolute;left:0;text-align:left;margin-left:-58.1pt;margin-top:42.55pt;width:133.1pt;height:20.6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" filled="f" stroked="f">
                      <v:textbox>
                        <w:txbxContent>
                          <w:p w14:paraId="6719A72C" w14:textId="193B144F" w:rsidR="00662776" w:rsidRPr="00CE4C99" w:rsidRDefault="00662776" w:rsidP="00662776">
                            <w:pPr>
                              <w:jc w:val="center"/>
                              <w:rPr>
                                <w:rFonts w:ascii="Times New Roman" w:hAnsi="Times New Roman" w:cs="Times New Roman"/>
                                <w:b/>
                                <w:bCs/>
                                <w:lang w:val="es-MX"/>
                              </w:rPr>
                            </w:pPr>
                            <w:r w:rsidRPr="00CE4C99">
                              <w:rPr>
                                <w:rFonts w:ascii="Times New Roman" w:hAnsi="Times New Roman" w:cs="Times New Roman"/>
                                <w:b/>
                                <w:bCs/>
                                <w:lang w:val="es-MX"/>
                              </w:rPr>
                              <w:t>CUESTIONA</w:t>
                            </w:r>
                          </w:p>
                        </w:txbxContent>
                      </v:textbox>
                    </v:shape>
                  </w:pict>
                </mc:Fallback>
              </mc:AlternateContent>
            </w:r>
          </w:p>
        </w:tc>
        <w:tc>
          <w:tcPr>
            <w:tcW w:w="850" w:type="dxa"/>
            <w:vMerge w:val="restart"/>
            <w:vAlign w:val="center"/>
          </w:tcPr>
          <w:p w14:paraId="66CC649E" w14:textId="77777777" w:rsidR="00662776" w:rsidRPr="0077426C" w:rsidRDefault="00662776" w:rsidP="006A5CEC">
            <w:pPr>
              <w:jc w:val="center"/>
              <w:rPr>
                <w:rFonts w:ascii="Times New Roman" w:hAnsi="Times New Roman" w:cs="Times New Roman"/>
                <w:b/>
                <w:bCs/>
                <w:i/>
                <w:iCs/>
                <w:sz w:val="18"/>
                <w:szCs w:val="18"/>
                <w:lang w:val="es-MX"/>
              </w:rPr>
            </w:pPr>
            <w:r w:rsidRPr="0077426C">
              <w:rPr>
                <w:rFonts w:ascii="Times New Roman" w:hAnsi="Times New Roman" w:cs="Times New Roman"/>
                <w:b/>
                <w:bCs/>
                <w:i/>
                <w:iCs/>
                <w:sz w:val="18"/>
                <w:szCs w:val="18"/>
                <w:lang w:val="es-MX"/>
              </w:rPr>
              <w:t xml:space="preserve">Razón teórica </w:t>
            </w:r>
          </w:p>
        </w:tc>
        <w:tc>
          <w:tcPr>
            <w:tcW w:w="3093" w:type="dxa"/>
            <w:gridSpan w:val="2"/>
            <w:vAlign w:val="center"/>
          </w:tcPr>
          <w:p w14:paraId="4A3CFDA1" w14:textId="77777777" w:rsidR="00662776" w:rsidRPr="0077426C" w:rsidRDefault="00662776" w:rsidP="006A5CEC">
            <w:pPr>
              <w:jc w:val="center"/>
              <w:rPr>
                <w:rFonts w:ascii="Times New Roman" w:hAnsi="Times New Roman" w:cs="Times New Roman"/>
                <w:b/>
                <w:bCs/>
                <w:sz w:val="18"/>
                <w:szCs w:val="18"/>
                <w:lang w:val="es-MX"/>
              </w:rPr>
            </w:pPr>
            <w:r w:rsidRPr="0077426C">
              <w:rPr>
                <w:rFonts w:ascii="Times New Roman" w:hAnsi="Times New Roman" w:cs="Times New Roman"/>
                <w:b/>
                <w:bCs/>
                <w:sz w:val="18"/>
                <w:szCs w:val="18"/>
                <w:lang w:val="es-MX"/>
              </w:rPr>
              <w:t>Razón 1</w:t>
            </w:r>
          </w:p>
        </w:tc>
        <w:tc>
          <w:tcPr>
            <w:tcW w:w="2861" w:type="dxa"/>
            <w:gridSpan w:val="2"/>
            <w:vAlign w:val="center"/>
          </w:tcPr>
          <w:p w14:paraId="20DAE979" w14:textId="77777777" w:rsidR="00662776" w:rsidRPr="0077426C" w:rsidRDefault="00662776" w:rsidP="006A5CEC">
            <w:pPr>
              <w:jc w:val="center"/>
              <w:rPr>
                <w:rFonts w:ascii="Times New Roman" w:hAnsi="Times New Roman" w:cs="Times New Roman"/>
                <w:b/>
                <w:bCs/>
                <w:sz w:val="18"/>
                <w:szCs w:val="18"/>
                <w:lang w:val="es-MX"/>
              </w:rPr>
            </w:pPr>
            <w:r w:rsidRPr="0077426C">
              <w:rPr>
                <w:rFonts w:ascii="Times New Roman" w:hAnsi="Times New Roman" w:cs="Times New Roman"/>
                <w:b/>
                <w:bCs/>
                <w:sz w:val="18"/>
                <w:szCs w:val="18"/>
                <w:lang w:val="es-MX"/>
              </w:rPr>
              <w:t>Razón 2</w:t>
            </w:r>
          </w:p>
        </w:tc>
        <w:tc>
          <w:tcPr>
            <w:tcW w:w="567" w:type="dxa"/>
            <w:vMerge w:val="restart"/>
          </w:tcPr>
          <w:p w14:paraId="093B9496" w14:textId="28869DD2" w:rsidR="00662776" w:rsidRPr="00FC1F9A" w:rsidRDefault="00CE4C99" w:rsidP="006A5CEC">
            <w:pPr>
              <w:jc w:val="center"/>
              <w:rPr>
                <w:rFonts w:ascii="Times New Roman" w:hAnsi="Times New Roman" w:cs="Times New Roman"/>
                <w:b/>
                <w:bCs/>
                <w:i/>
                <w:iCs/>
                <w:sz w:val="18"/>
                <w:szCs w:val="18"/>
                <w:lang w:val="es-MX"/>
              </w:rPr>
            </w:pPr>
            <w:r>
              <w:rPr>
                <w:noProof/>
              </w:rPr>
              <mc:AlternateContent>
                <mc:Choice Requires="wps">
                  <w:drawing>
                    <wp:anchor distT="0" distB="0" distL="114300" distR="114300" simplePos="0" relativeHeight="251661312" behindDoc="0" locked="0" layoutInCell="1" allowOverlap="1" wp14:anchorId="526F704F" wp14:editId="70F6BDC0">
                      <wp:simplePos x="0" y="0"/>
                      <wp:positionH relativeFrom="column">
                        <wp:posOffset>-734376</wp:posOffset>
                      </wp:positionH>
                      <wp:positionV relativeFrom="paragraph">
                        <wp:posOffset>1824543</wp:posOffset>
                      </wp:positionV>
                      <wp:extent cx="1690370" cy="262255"/>
                      <wp:effectExtent l="0" t="0" r="0" b="0"/>
                      <wp:wrapNone/>
                      <wp:docPr id="2" name="Cuadro de texto 2"/>
                      <wp:cNvGraphicFramePr/>
                      <a:graphic xmlns:a="http://schemas.openxmlformats.org/drawingml/2006/main">
                        <a:graphicData uri="http://schemas.microsoft.com/office/word/2010/wordprocessingShape">
                          <wps:wsp>
                            <wps:cNvSpPr txBox="1"/>
                            <wps:spPr>
                              <a:xfrm rot="16200000">
                                <a:off x="0" y="0"/>
                                <a:ext cx="1690370" cy="262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B84350" w14:textId="41EE5185" w:rsidR="00CE4C99" w:rsidRPr="00CE4C99" w:rsidRDefault="00CE4C99" w:rsidP="00CE4C99">
                                  <w:pPr>
                                    <w:jc w:val="center"/>
                                    <w:rPr>
                                      <w:rFonts w:ascii="Times New Roman" w:hAnsi="Times New Roman" w:cs="Times New Roman"/>
                                      <w:b/>
                                      <w:bCs/>
                                      <w:lang w:val="es-MX"/>
                                    </w:rPr>
                                  </w:pPr>
                                  <w:r>
                                    <w:rPr>
                                      <w:rFonts w:ascii="Times New Roman" w:hAnsi="Times New Roman" w:cs="Times New Roman"/>
                                      <w:b/>
                                      <w:bCs/>
                                      <w:lang w:val="es-MX"/>
                                    </w:rPr>
                                    <w:t>REBATE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F704F" id="Cuadro de texto 2" o:spid="_x0000_s1027" type="#_x0000_t202" style="position:absolute;left:0;text-align:left;margin-left:-57.8pt;margin-top:143.65pt;width:133.1pt;height:20.6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" filled="f" stroked="f">
                      <v:textbox>
                        <w:txbxContent>
                          <w:p w14:paraId="16B84350" w14:textId="41EE5185" w:rsidR="00CE4C99" w:rsidRPr="00CE4C99" w:rsidRDefault="00CE4C99" w:rsidP="00CE4C99">
                            <w:pPr>
                              <w:jc w:val="center"/>
                              <w:rPr>
                                <w:rFonts w:ascii="Times New Roman" w:hAnsi="Times New Roman" w:cs="Times New Roman"/>
                                <w:b/>
                                <w:bCs/>
                                <w:lang w:val="es-MX"/>
                              </w:rPr>
                            </w:pPr>
                            <w:r>
                              <w:rPr>
                                <w:rFonts w:ascii="Times New Roman" w:hAnsi="Times New Roman" w:cs="Times New Roman"/>
                                <w:b/>
                                <w:bCs/>
                                <w:lang w:val="es-MX"/>
                              </w:rPr>
                              <w:t>REBATE</w:t>
                            </w:r>
                          </w:p>
                        </w:txbxContent>
                      </v:textbox>
                    </v:shape>
                  </w:pict>
                </mc:Fallback>
              </mc:AlternateContent>
            </w:r>
          </w:p>
        </w:tc>
        <w:tc>
          <w:tcPr>
            <w:tcW w:w="850" w:type="dxa"/>
            <w:vMerge w:val="restart"/>
            <w:vAlign w:val="center"/>
          </w:tcPr>
          <w:p w14:paraId="4DBFF8DC" w14:textId="77777777" w:rsidR="00662776" w:rsidRPr="00FC1F9A" w:rsidRDefault="00662776" w:rsidP="006A5CEC">
            <w:pPr>
              <w:jc w:val="center"/>
              <w:rPr>
                <w:rFonts w:ascii="Times New Roman" w:hAnsi="Times New Roman" w:cs="Times New Roman"/>
                <w:b/>
                <w:bCs/>
                <w:i/>
                <w:iCs/>
                <w:sz w:val="18"/>
                <w:szCs w:val="18"/>
                <w:lang w:val="es-MX"/>
              </w:rPr>
            </w:pPr>
            <w:r w:rsidRPr="00FC1F9A">
              <w:rPr>
                <w:rFonts w:ascii="Times New Roman" w:hAnsi="Times New Roman" w:cs="Times New Roman"/>
                <w:b/>
                <w:bCs/>
                <w:i/>
                <w:iCs/>
                <w:sz w:val="18"/>
                <w:szCs w:val="18"/>
                <w:lang w:val="es-MX"/>
              </w:rPr>
              <w:t>Razón teórica</w:t>
            </w:r>
          </w:p>
        </w:tc>
        <w:tc>
          <w:tcPr>
            <w:tcW w:w="6237" w:type="dxa"/>
            <w:gridSpan w:val="2"/>
            <w:vMerge w:val="restart"/>
            <w:vAlign w:val="center"/>
          </w:tcPr>
          <w:p w14:paraId="58BAFCDE" w14:textId="77777777" w:rsidR="00662776" w:rsidRPr="0077426C"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La capacidad que tiene la concepción de los DDHH de asumir y procesar muchas de las críticas que se dicen en su contra.</w:t>
            </w:r>
          </w:p>
        </w:tc>
      </w:tr>
      <w:tr w:rsidR="00662776" w14:paraId="0528958E" w14:textId="77777777" w:rsidTr="00662776">
        <w:trPr>
          <w:trHeight w:val="280"/>
        </w:trPr>
        <w:tc>
          <w:tcPr>
            <w:tcW w:w="568" w:type="dxa"/>
            <w:vMerge/>
          </w:tcPr>
          <w:p w14:paraId="0ECB881A"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3131081E" w14:textId="77777777" w:rsidR="00662776" w:rsidRPr="0077426C" w:rsidRDefault="00662776" w:rsidP="006A5CEC">
            <w:pPr>
              <w:jc w:val="center"/>
              <w:rPr>
                <w:rFonts w:ascii="Times New Roman" w:hAnsi="Times New Roman" w:cs="Times New Roman"/>
                <w:b/>
                <w:bCs/>
                <w:i/>
                <w:iCs/>
                <w:sz w:val="18"/>
                <w:szCs w:val="18"/>
                <w:lang w:val="es-MX"/>
              </w:rPr>
            </w:pPr>
          </w:p>
        </w:tc>
        <w:tc>
          <w:tcPr>
            <w:tcW w:w="3093" w:type="dxa"/>
            <w:gridSpan w:val="2"/>
            <w:vMerge w:val="restart"/>
            <w:vAlign w:val="center"/>
          </w:tcPr>
          <w:p w14:paraId="411122FE" w14:textId="77777777" w:rsidR="00662776" w:rsidRPr="0077426C" w:rsidRDefault="00662776" w:rsidP="006A5CEC">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Los paradigmas de fundamentación de los DDHH son:</w:t>
            </w:r>
          </w:p>
          <w:p w14:paraId="497837AD" w14:textId="77777777" w:rsidR="00662776" w:rsidRPr="0077426C" w:rsidRDefault="00662776" w:rsidP="006A5CEC">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Iusnaturalismo</w:t>
            </w:r>
          </w:p>
          <w:p w14:paraId="23FCB3AD" w14:textId="77777777" w:rsidR="00662776" w:rsidRPr="0077426C" w:rsidRDefault="00662776" w:rsidP="006A5CEC">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Racionalismo metafísico-moral</w:t>
            </w:r>
          </w:p>
          <w:p w14:paraId="3085C6CB" w14:textId="77777777" w:rsidR="00662776" w:rsidRPr="0077426C" w:rsidRDefault="00662776" w:rsidP="006A5CEC">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Teorías consensuales</w:t>
            </w:r>
          </w:p>
        </w:tc>
        <w:tc>
          <w:tcPr>
            <w:tcW w:w="2861" w:type="dxa"/>
            <w:gridSpan w:val="2"/>
            <w:vMerge w:val="restart"/>
            <w:vAlign w:val="center"/>
          </w:tcPr>
          <w:p w14:paraId="17283683" w14:textId="77777777" w:rsidR="00662776" w:rsidRPr="0077426C" w:rsidRDefault="00662776" w:rsidP="006A5CEC">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Denuncia de la cultura del individualismo subyacente a la concepción de los DDHH</w:t>
            </w:r>
            <w:r>
              <w:rPr>
                <w:rFonts w:ascii="Times New Roman" w:hAnsi="Times New Roman" w:cs="Times New Roman"/>
                <w:sz w:val="18"/>
                <w:szCs w:val="18"/>
                <w:lang w:val="es-MX"/>
              </w:rPr>
              <w:t>.</w:t>
            </w:r>
            <w:r w:rsidRPr="0077426C">
              <w:rPr>
                <w:rFonts w:ascii="Times New Roman" w:hAnsi="Times New Roman" w:cs="Times New Roman"/>
                <w:sz w:val="18"/>
                <w:szCs w:val="18"/>
                <w:lang w:val="es-MX"/>
              </w:rPr>
              <w:t xml:space="preserve"> </w:t>
            </w:r>
          </w:p>
        </w:tc>
        <w:tc>
          <w:tcPr>
            <w:tcW w:w="567" w:type="dxa"/>
            <w:vMerge/>
          </w:tcPr>
          <w:p w14:paraId="7CBFEE1E" w14:textId="77777777" w:rsidR="00662776" w:rsidRPr="0077426C" w:rsidRDefault="00662776" w:rsidP="006A5CEC">
            <w:pPr>
              <w:jc w:val="center"/>
              <w:rPr>
                <w:rFonts w:ascii="Times New Roman" w:hAnsi="Times New Roman" w:cs="Times New Roman"/>
                <w:sz w:val="18"/>
                <w:szCs w:val="18"/>
                <w:lang w:val="es-MX"/>
              </w:rPr>
            </w:pPr>
          </w:p>
        </w:tc>
        <w:tc>
          <w:tcPr>
            <w:tcW w:w="850" w:type="dxa"/>
            <w:vMerge/>
            <w:vAlign w:val="center"/>
          </w:tcPr>
          <w:p w14:paraId="6A1EED62" w14:textId="77777777" w:rsidR="00662776" w:rsidRPr="0077426C" w:rsidRDefault="00662776" w:rsidP="006A5CEC">
            <w:pPr>
              <w:jc w:val="center"/>
              <w:rPr>
                <w:rFonts w:ascii="Times New Roman" w:hAnsi="Times New Roman" w:cs="Times New Roman"/>
                <w:sz w:val="18"/>
                <w:szCs w:val="18"/>
                <w:lang w:val="es-MX"/>
              </w:rPr>
            </w:pPr>
          </w:p>
        </w:tc>
        <w:tc>
          <w:tcPr>
            <w:tcW w:w="6237" w:type="dxa"/>
            <w:gridSpan w:val="2"/>
            <w:vMerge/>
            <w:vAlign w:val="center"/>
          </w:tcPr>
          <w:p w14:paraId="3F85A570" w14:textId="77777777" w:rsidR="00662776" w:rsidRPr="0077426C" w:rsidRDefault="00662776" w:rsidP="006A5CEC">
            <w:pPr>
              <w:jc w:val="center"/>
              <w:rPr>
                <w:rFonts w:ascii="Times New Roman" w:hAnsi="Times New Roman" w:cs="Times New Roman"/>
                <w:sz w:val="18"/>
                <w:szCs w:val="18"/>
                <w:lang w:val="es-MX"/>
              </w:rPr>
            </w:pPr>
          </w:p>
        </w:tc>
      </w:tr>
      <w:tr w:rsidR="00662776" w14:paraId="3F2E3F69" w14:textId="77777777" w:rsidTr="00662776">
        <w:trPr>
          <w:trHeight w:val="207"/>
        </w:trPr>
        <w:tc>
          <w:tcPr>
            <w:tcW w:w="568" w:type="dxa"/>
            <w:vMerge/>
          </w:tcPr>
          <w:p w14:paraId="00FE103A"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2DC137EB" w14:textId="77777777" w:rsidR="00662776" w:rsidRPr="0077426C" w:rsidRDefault="00662776" w:rsidP="006A5CEC">
            <w:pPr>
              <w:jc w:val="center"/>
              <w:rPr>
                <w:rFonts w:ascii="Times New Roman" w:hAnsi="Times New Roman" w:cs="Times New Roman"/>
                <w:b/>
                <w:bCs/>
                <w:i/>
                <w:iCs/>
                <w:sz w:val="18"/>
                <w:szCs w:val="18"/>
                <w:lang w:val="es-MX"/>
              </w:rPr>
            </w:pPr>
          </w:p>
        </w:tc>
        <w:tc>
          <w:tcPr>
            <w:tcW w:w="3093" w:type="dxa"/>
            <w:gridSpan w:val="2"/>
            <w:vMerge/>
            <w:vAlign w:val="center"/>
          </w:tcPr>
          <w:p w14:paraId="688B0AB6" w14:textId="77777777" w:rsidR="00662776" w:rsidRPr="0077426C" w:rsidRDefault="00662776" w:rsidP="006A5CEC">
            <w:pPr>
              <w:jc w:val="center"/>
              <w:rPr>
                <w:rFonts w:ascii="Times New Roman" w:hAnsi="Times New Roman" w:cs="Times New Roman"/>
                <w:sz w:val="18"/>
                <w:szCs w:val="18"/>
                <w:lang w:val="es-MX"/>
              </w:rPr>
            </w:pPr>
          </w:p>
        </w:tc>
        <w:tc>
          <w:tcPr>
            <w:tcW w:w="2861" w:type="dxa"/>
            <w:gridSpan w:val="2"/>
            <w:vMerge/>
            <w:vAlign w:val="center"/>
          </w:tcPr>
          <w:p w14:paraId="3926D361" w14:textId="77777777" w:rsidR="00662776" w:rsidRPr="008D6B2D" w:rsidRDefault="00662776" w:rsidP="006A5CEC">
            <w:pPr>
              <w:jc w:val="center"/>
              <w:rPr>
                <w:rFonts w:ascii="Times New Roman" w:hAnsi="Times New Roman" w:cs="Times New Roman"/>
                <w:sz w:val="18"/>
                <w:szCs w:val="18"/>
                <w:lang w:val="es-MX"/>
              </w:rPr>
            </w:pPr>
          </w:p>
        </w:tc>
        <w:tc>
          <w:tcPr>
            <w:tcW w:w="567" w:type="dxa"/>
            <w:vMerge/>
          </w:tcPr>
          <w:p w14:paraId="2187F792" w14:textId="77777777" w:rsidR="00662776" w:rsidRPr="0077426C" w:rsidRDefault="00662776" w:rsidP="006A5CEC">
            <w:pPr>
              <w:jc w:val="center"/>
              <w:rPr>
                <w:rFonts w:ascii="Times New Roman" w:hAnsi="Times New Roman" w:cs="Times New Roman"/>
                <w:sz w:val="18"/>
                <w:szCs w:val="18"/>
                <w:lang w:val="es-MX"/>
              </w:rPr>
            </w:pPr>
          </w:p>
        </w:tc>
        <w:tc>
          <w:tcPr>
            <w:tcW w:w="850" w:type="dxa"/>
            <w:vMerge/>
            <w:vAlign w:val="center"/>
          </w:tcPr>
          <w:p w14:paraId="783172E1" w14:textId="77777777" w:rsidR="00662776" w:rsidRPr="0077426C" w:rsidRDefault="00662776" w:rsidP="006A5CEC">
            <w:pPr>
              <w:jc w:val="center"/>
              <w:rPr>
                <w:rFonts w:ascii="Times New Roman" w:hAnsi="Times New Roman" w:cs="Times New Roman"/>
                <w:sz w:val="18"/>
                <w:szCs w:val="18"/>
                <w:lang w:val="es-MX"/>
              </w:rPr>
            </w:pPr>
          </w:p>
        </w:tc>
        <w:tc>
          <w:tcPr>
            <w:tcW w:w="6237" w:type="dxa"/>
            <w:gridSpan w:val="2"/>
            <w:vMerge w:val="restart"/>
            <w:vAlign w:val="center"/>
          </w:tcPr>
          <w:p w14:paraId="1C110F96" w14:textId="77777777" w:rsidR="00662776"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Si se sostiene que esta concepción no contempla suficientemente la autonomía de las otras culturas, no se está necesariamente cuestionándola, sino, por el contrario, se está utilizando en sentido normativo para exigir que sea realizada de un modo más consecuente.</w:t>
            </w:r>
          </w:p>
          <w:p w14:paraId="558FAC0E" w14:textId="77777777" w:rsidR="00662776" w:rsidRDefault="00662776" w:rsidP="006A5CEC">
            <w:pPr>
              <w:jc w:val="center"/>
              <w:rPr>
                <w:rFonts w:ascii="Times New Roman" w:hAnsi="Times New Roman" w:cs="Times New Roman"/>
                <w:sz w:val="18"/>
                <w:szCs w:val="18"/>
                <w:lang w:val="es-MX"/>
              </w:rPr>
            </w:pPr>
          </w:p>
          <w:p w14:paraId="03C888A1" w14:textId="77777777" w:rsidR="00662776"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Quién denuncia sus limitaciones o formula una crítica, en el fondo está reivindicando un derecho.</w:t>
            </w:r>
          </w:p>
        </w:tc>
      </w:tr>
      <w:tr w:rsidR="00662776" w14:paraId="1E4E47BE" w14:textId="77777777" w:rsidTr="00662776">
        <w:trPr>
          <w:trHeight w:val="98"/>
        </w:trPr>
        <w:tc>
          <w:tcPr>
            <w:tcW w:w="568" w:type="dxa"/>
            <w:vMerge/>
          </w:tcPr>
          <w:p w14:paraId="6C437E73"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745703C6" w14:textId="77777777" w:rsidR="00662776" w:rsidRPr="0077426C" w:rsidRDefault="00662776" w:rsidP="006A5CEC">
            <w:pPr>
              <w:jc w:val="center"/>
              <w:rPr>
                <w:rFonts w:ascii="Times New Roman" w:hAnsi="Times New Roman" w:cs="Times New Roman"/>
                <w:b/>
                <w:bCs/>
                <w:i/>
                <w:iCs/>
                <w:sz w:val="18"/>
                <w:szCs w:val="18"/>
                <w:lang w:val="es-MX"/>
              </w:rPr>
            </w:pPr>
          </w:p>
        </w:tc>
        <w:tc>
          <w:tcPr>
            <w:tcW w:w="3093" w:type="dxa"/>
            <w:gridSpan w:val="2"/>
            <w:vAlign w:val="center"/>
          </w:tcPr>
          <w:p w14:paraId="4938C8D4" w14:textId="77777777" w:rsidR="00662776" w:rsidRPr="0077426C" w:rsidRDefault="00662776" w:rsidP="006A5CEC">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 xml:space="preserve">No existe ninguna fundamentación convincente de la validez universal de los DDHH. </w:t>
            </w:r>
          </w:p>
        </w:tc>
        <w:tc>
          <w:tcPr>
            <w:tcW w:w="2861" w:type="dxa"/>
            <w:gridSpan w:val="2"/>
            <w:vAlign w:val="center"/>
          </w:tcPr>
          <w:p w14:paraId="227D3746" w14:textId="77777777" w:rsidR="00662776" w:rsidRPr="0077426C" w:rsidRDefault="00662776" w:rsidP="006A5CEC">
            <w:pPr>
              <w:jc w:val="center"/>
              <w:rPr>
                <w:rFonts w:ascii="Times New Roman" w:hAnsi="Times New Roman" w:cs="Times New Roman"/>
                <w:sz w:val="18"/>
                <w:szCs w:val="18"/>
                <w:lang w:val="es-MX"/>
              </w:rPr>
            </w:pPr>
            <w:r w:rsidRPr="008D6B2D">
              <w:rPr>
                <w:rFonts w:ascii="Times New Roman" w:hAnsi="Times New Roman" w:cs="Times New Roman"/>
                <w:sz w:val="18"/>
                <w:szCs w:val="18"/>
                <w:lang w:val="es-MX"/>
              </w:rPr>
              <w:t>Es decir, que los DDHH no se venden solos, sino que van acompañados de muchas cosas más.</w:t>
            </w:r>
          </w:p>
        </w:tc>
        <w:tc>
          <w:tcPr>
            <w:tcW w:w="567" w:type="dxa"/>
            <w:vMerge/>
          </w:tcPr>
          <w:p w14:paraId="38BE2C22" w14:textId="77777777" w:rsidR="00662776" w:rsidRPr="0077426C" w:rsidRDefault="00662776" w:rsidP="006A5CEC">
            <w:pPr>
              <w:jc w:val="center"/>
              <w:rPr>
                <w:rFonts w:ascii="Times New Roman" w:hAnsi="Times New Roman" w:cs="Times New Roman"/>
                <w:sz w:val="18"/>
                <w:szCs w:val="18"/>
                <w:lang w:val="es-MX"/>
              </w:rPr>
            </w:pPr>
          </w:p>
        </w:tc>
        <w:tc>
          <w:tcPr>
            <w:tcW w:w="850" w:type="dxa"/>
            <w:vMerge/>
            <w:vAlign w:val="center"/>
          </w:tcPr>
          <w:p w14:paraId="72AFD490" w14:textId="77777777" w:rsidR="00662776" w:rsidRPr="0077426C" w:rsidRDefault="00662776" w:rsidP="006A5CEC">
            <w:pPr>
              <w:jc w:val="center"/>
              <w:rPr>
                <w:rFonts w:ascii="Times New Roman" w:hAnsi="Times New Roman" w:cs="Times New Roman"/>
                <w:sz w:val="18"/>
                <w:szCs w:val="18"/>
                <w:lang w:val="es-MX"/>
              </w:rPr>
            </w:pPr>
          </w:p>
        </w:tc>
        <w:tc>
          <w:tcPr>
            <w:tcW w:w="6237" w:type="dxa"/>
            <w:gridSpan w:val="2"/>
            <w:vMerge/>
            <w:vAlign w:val="center"/>
          </w:tcPr>
          <w:p w14:paraId="5E7A8BB3" w14:textId="77777777" w:rsidR="00662776" w:rsidRPr="0077426C" w:rsidRDefault="00662776" w:rsidP="006A5CEC">
            <w:pPr>
              <w:jc w:val="center"/>
              <w:rPr>
                <w:rFonts w:ascii="Times New Roman" w:hAnsi="Times New Roman" w:cs="Times New Roman"/>
                <w:sz w:val="18"/>
                <w:szCs w:val="18"/>
                <w:lang w:val="es-MX"/>
              </w:rPr>
            </w:pPr>
          </w:p>
        </w:tc>
      </w:tr>
      <w:tr w:rsidR="00662776" w14:paraId="05AA9004" w14:textId="77777777" w:rsidTr="00662776">
        <w:trPr>
          <w:trHeight w:val="207"/>
        </w:trPr>
        <w:tc>
          <w:tcPr>
            <w:tcW w:w="568" w:type="dxa"/>
            <w:vMerge/>
          </w:tcPr>
          <w:p w14:paraId="3C230536"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268BC382" w14:textId="77777777" w:rsidR="00662776" w:rsidRPr="0077426C" w:rsidRDefault="00662776" w:rsidP="006A5CEC">
            <w:pPr>
              <w:jc w:val="center"/>
              <w:rPr>
                <w:rFonts w:ascii="Times New Roman" w:hAnsi="Times New Roman" w:cs="Times New Roman"/>
                <w:b/>
                <w:bCs/>
                <w:i/>
                <w:iCs/>
                <w:sz w:val="18"/>
                <w:szCs w:val="18"/>
                <w:lang w:val="es-MX"/>
              </w:rPr>
            </w:pPr>
          </w:p>
        </w:tc>
        <w:tc>
          <w:tcPr>
            <w:tcW w:w="5954" w:type="dxa"/>
            <w:gridSpan w:val="4"/>
            <w:vMerge w:val="restart"/>
            <w:vAlign w:val="center"/>
          </w:tcPr>
          <w:p w14:paraId="5AD8125D" w14:textId="77777777" w:rsidR="00662776" w:rsidRPr="0077426C" w:rsidRDefault="00662776" w:rsidP="006A5CEC">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Si estos intentos de fundamentación son teóricamente vulnerables y no cumplen con lo que prometen, entonces es fácil abrigar la sospecha de que tras ella esté expresando un prejuicio cultural.</w:t>
            </w:r>
          </w:p>
        </w:tc>
        <w:tc>
          <w:tcPr>
            <w:tcW w:w="567" w:type="dxa"/>
            <w:vMerge/>
          </w:tcPr>
          <w:p w14:paraId="2E456635" w14:textId="77777777" w:rsidR="00662776" w:rsidRPr="0077426C" w:rsidRDefault="00662776" w:rsidP="006A5CEC">
            <w:pPr>
              <w:jc w:val="center"/>
              <w:rPr>
                <w:rFonts w:ascii="Times New Roman" w:hAnsi="Times New Roman" w:cs="Times New Roman"/>
                <w:sz w:val="18"/>
                <w:szCs w:val="18"/>
                <w:lang w:val="es-MX"/>
              </w:rPr>
            </w:pPr>
          </w:p>
        </w:tc>
        <w:tc>
          <w:tcPr>
            <w:tcW w:w="850" w:type="dxa"/>
            <w:vMerge/>
            <w:vAlign w:val="center"/>
          </w:tcPr>
          <w:p w14:paraId="376ED2BA" w14:textId="77777777" w:rsidR="00662776" w:rsidRPr="0077426C" w:rsidRDefault="00662776" w:rsidP="006A5CEC">
            <w:pPr>
              <w:jc w:val="center"/>
              <w:rPr>
                <w:rFonts w:ascii="Times New Roman" w:hAnsi="Times New Roman" w:cs="Times New Roman"/>
                <w:sz w:val="18"/>
                <w:szCs w:val="18"/>
                <w:lang w:val="es-MX"/>
              </w:rPr>
            </w:pPr>
          </w:p>
        </w:tc>
        <w:tc>
          <w:tcPr>
            <w:tcW w:w="6237" w:type="dxa"/>
            <w:gridSpan w:val="2"/>
            <w:vMerge/>
            <w:vAlign w:val="center"/>
          </w:tcPr>
          <w:p w14:paraId="3196EA62" w14:textId="77777777" w:rsidR="00662776" w:rsidRPr="0077426C" w:rsidRDefault="00662776" w:rsidP="006A5CEC">
            <w:pPr>
              <w:jc w:val="center"/>
              <w:rPr>
                <w:rFonts w:ascii="Times New Roman" w:hAnsi="Times New Roman" w:cs="Times New Roman"/>
                <w:sz w:val="18"/>
                <w:szCs w:val="18"/>
                <w:lang w:val="es-MX"/>
              </w:rPr>
            </w:pPr>
          </w:p>
        </w:tc>
      </w:tr>
      <w:tr w:rsidR="00662776" w14:paraId="6C2C15F8" w14:textId="77777777" w:rsidTr="00662776">
        <w:trPr>
          <w:trHeight w:val="397"/>
        </w:trPr>
        <w:tc>
          <w:tcPr>
            <w:tcW w:w="568" w:type="dxa"/>
            <w:vMerge/>
          </w:tcPr>
          <w:p w14:paraId="7B6397D5"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36C4B0EE" w14:textId="77777777" w:rsidR="00662776" w:rsidRPr="0077426C" w:rsidRDefault="00662776" w:rsidP="006A5CEC">
            <w:pPr>
              <w:jc w:val="center"/>
              <w:rPr>
                <w:rFonts w:ascii="Times New Roman" w:hAnsi="Times New Roman" w:cs="Times New Roman"/>
                <w:b/>
                <w:bCs/>
                <w:i/>
                <w:iCs/>
                <w:sz w:val="18"/>
                <w:szCs w:val="18"/>
                <w:lang w:val="es-MX"/>
              </w:rPr>
            </w:pPr>
          </w:p>
        </w:tc>
        <w:tc>
          <w:tcPr>
            <w:tcW w:w="5954" w:type="dxa"/>
            <w:gridSpan w:val="4"/>
            <w:vMerge/>
            <w:vAlign w:val="center"/>
          </w:tcPr>
          <w:p w14:paraId="32C45954" w14:textId="77777777" w:rsidR="00662776" w:rsidRPr="00783E09" w:rsidRDefault="00662776" w:rsidP="006A5CEC">
            <w:pPr>
              <w:jc w:val="center"/>
              <w:rPr>
                <w:rFonts w:ascii="Times New Roman" w:hAnsi="Times New Roman" w:cs="Times New Roman"/>
                <w:b/>
                <w:bCs/>
                <w:sz w:val="18"/>
                <w:szCs w:val="18"/>
                <w:lang w:val="es-MX"/>
              </w:rPr>
            </w:pPr>
          </w:p>
        </w:tc>
        <w:tc>
          <w:tcPr>
            <w:tcW w:w="567" w:type="dxa"/>
            <w:vMerge/>
          </w:tcPr>
          <w:p w14:paraId="31A3AE34" w14:textId="77777777" w:rsidR="00662776" w:rsidRPr="00FC1F9A" w:rsidRDefault="00662776" w:rsidP="006A5CEC">
            <w:pPr>
              <w:jc w:val="center"/>
              <w:rPr>
                <w:rFonts w:ascii="Times New Roman" w:hAnsi="Times New Roman" w:cs="Times New Roman"/>
                <w:b/>
                <w:bCs/>
                <w:i/>
                <w:iCs/>
                <w:sz w:val="18"/>
                <w:szCs w:val="18"/>
                <w:lang w:val="es-MX"/>
              </w:rPr>
            </w:pPr>
          </w:p>
        </w:tc>
        <w:tc>
          <w:tcPr>
            <w:tcW w:w="850" w:type="dxa"/>
            <w:vMerge w:val="restart"/>
            <w:vAlign w:val="center"/>
          </w:tcPr>
          <w:p w14:paraId="6F5ECDB1" w14:textId="43D8FB32" w:rsidR="00662776" w:rsidRPr="00FC1F9A" w:rsidRDefault="00662776" w:rsidP="006A5CEC">
            <w:pPr>
              <w:jc w:val="center"/>
              <w:rPr>
                <w:rFonts w:ascii="Times New Roman" w:hAnsi="Times New Roman" w:cs="Times New Roman"/>
                <w:b/>
                <w:bCs/>
                <w:i/>
                <w:iCs/>
                <w:sz w:val="18"/>
                <w:szCs w:val="18"/>
                <w:lang w:val="es-MX"/>
              </w:rPr>
            </w:pPr>
            <w:r w:rsidRPr="00FC1F9A">
              <w:rPr>
                <w:rFonts w:ascii="Times New Roman" w:hAnsi="Times New Roman" w:cs="Times New Roman"/>
                <w:b/>
                <w:bCs/>
                <w:i/>
                <w:iCs/>
                <w:sz w:val="18"/>
                <w:szCs w:val="18"/>
                <w:lang w:val="es-MX"/>
              </w:rPr>
              <w:t xml:space="preserve">Razón </w:t>
            </w:r>
            <w:r>
              <w:rPr>
                <w:rFonts w:ascii="Times New Roman" w:hAnsi="Times New Roman" w:cs="Times New Roman"/>
                <w:b/>
                <w:bCs/>
                <w:i/>
                <w:iCs/>
                <w:sz w:val="18"/>
                <w:szCs w:val="18"/>
                <w:lang w:val="es-MX"/>
              </w:rPr>
              <w:t>práctica</w:t>
            </w:r>
          </w:p>
        </w:tc>
        <w:tc>
          <w:tcPr>
            <w:tcW w:w="3119" w:type="dxa"/>
            <w:vAlign w:val="center"/>
          </w:tcPr>
          <w:p w14:paraId="2305E01C" w14:textId="77777777" w:rsidR="00662776" w:rsidRPr="0095085A" w:rsidRDefault="00662776" w:rsidP="006A5CEC">
            <w:pPr>
              <w:jc w:val="center"/>
              <w:rPr>
                <w:rFonts w:ascii="Times New Roman" w:hAnsi="Times New Roman" w:cs="Times New Roman"/>
                <w:b/>
                <w:bCs/>
                <w:sz w:val="18"/>
                <w:szCs w:val="18"/>
                <w:lang w:val="es-MX"/>
              </w:rPr>
            </w:pPr>
            <w:r w:rsidRPr="0095085A">
              <w:rPr>
                <w:rFonts w:ascii="Times New Roman" w:hAnsi="Times New Roman" w:cs="Times New Roman"/>
                <w:b/>
                <w:bCs/>
                <w:sz w:val="18"/>
                <w:szCs w:val="18"/>
                <w:lang w:val="es-MX"/>
              </w:rPr>
              <w:t>Razón 1</w:t>
            </w:r>
          </w:p>
        </w:tc>
        <w:tc>
          <w:tcPr>
            <w:tcW w:w="3118" w:type="dxa"/>
            <w:vAlign w:val="center"/>
          </w:tcPr>
          <w:p w14:paraId="33735FB9" w14:textId="77777777" w:rsidR="00662776" w:rsidRPr="0095085A" w:rsidRDefault="00662776" w:rsidP="006A5CEC">
            <w:pPr>
              <w:jc w:val="center"/>
              <w:rPr>
                <w:rFonts w:ascii="Times New Roman" w:hAnsi="Times New Roman" w:cs="Times New Roman"/>
                <w:b/>
                <w:bCs/>
                <w:sz w:val="18"/>
                <w:szCs w:val="18"/>
                <w:lang w:val="es-MX"/>
              </w:rPr>
            </w:pPr>
            <w:r w:rsidRPr="0095085A">
              <w:rPr>
                <w:rFonts w:ascii="Times New Roman" w:hAnsi="Times New Roman" w:cs="Times New Roman"/>
                <w:b/>
                <w:bCs/>
                <w:sz w:val="18"/>
                <w:szCs w:val="18"/>
                <w:lang w:val="es-MX"/>
              </w:rPr>
              <w:t>Razón 2</w:t>
            </w:r>
          </w:p>
        </w:tc>
      </w:tr>
      <w:tr w:rsidR="00662776" w14:paraId="019FCAD9" w14:textId="77777777" w:rsidTr="00662776">
        <w:trPr>
          <w:trHeight w:val="397"/>
        </w:trPr>
        <w:tc>
          <w:tcPr>
            <w:tcW w:w="568" w:type="dxa"/>
            <w:vMerge/>
          </w:tcPr>
          <w:p w14:paraId="7253BC28"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restart"/>
            <w:vAlign w:val="center"/>
          </w:tcPr>
          <w:p w14:paraId="11664E7C" w14:textId="33C74DD1" w:rsidR="00662776" w:rsidRPr="0077426C" w:rsidRDefault="00662776" w:rsidP="006A5CEC">
            <w:pPr>
              <w:jc w:val="center"/>
              <w:rPr>
                <w:rFonts w:ascii="Times New Roman" w:hAnsi="Times New Roman" w:cs="Times New Roman"/>
                <w:b/>
                <w:bCs/>
                <w:i/>
                <w:iCs/>
                <w:sz w:val="18"/>
                <w:szCs w:val="18"/>
                <w:lang w:val="es-MX"/>
              </w:rPr>
            </w:pPr>
            <w:r w:rsidRPr="0077426C">
              <w:rPr>
                <w:rFonts w:ascii="Times New Roman" w:hAnsi="Times New Roman" w:cs="Times New Roman"/>
                <w:b/>
                <w:bCs/>
                <w:i/>
                <w:iCs/>
                <w:sz w:val="18"/>
                <w:szCs w:val="18"/>
                <w:lang w:val="es-MX"/>
              </w:rPr>
              <w:t xml:space="preserve">Razón </w:t>
            </w:r>
            <w:r>
              <w:rPr>
                <w:rFonts w:ascii="Times New Roman" w:hAnsi="Times New Roman" w:cs="Times New Roman"/>
                <w:b/>
                <w:bCs/>
                <w:i/>
                <w:iCs/>
                <w:sz w:val="18"/>
                <w:szCs w:val="18"/>
                <w:lang w:val="es-MX"/>
              </w:rPr>
              <w:t>práctica</w:t>
            </w:r>
          </w:p>
        </w:tc>
        <w:tc>
          <w:tcPr>
            <w:tcW w:w="1985" w:type="dxa"/>
            <w:vAlign w:val="center"/>
          </w:tcPr>
          <w:p w14:paraId="1CDD9994" w14:textId="77777777" w:rsidR="00662776" w:rsidRPr="00783E09" w:rsidRDefault="00662776" w:rsidP="006A5CEC">
            <w:pPr>
              <w:jc w:val="center"/>
              <w:rPr>
                <w:rFonts w:ascii="Times New Roman" w:hAnsi="Times New Roman" w:cs="Times New Roman"/>
                <w:b/>
                <w:bCs/>
                <w:sz w:val="18"/>
                <w:szCs w:val="18"/>
                <w:lang w:val="es-MX"/>
              </w:rPr>
            </w:pPr>
            <w:r w:rsidRPr="00783E09">
              <w:rPr>
                <w:rFonts w:ascii="Times New Roman" w:hAnsi="Times New Roman" w:cs="Times New Roman"/>
                <w:b/>
                <w:bCs/>
                <w:sz w:val="18"/>
                <w:szCs w:val="18"/>
                <w:lang w:val="es-MX"/>
              </w:rPr>
              <w:t>Razón 1</w:t>
            </w:r>
          </w:p>
        </w:tc>
        <w:tc>
          <w:tcPr>
            <w:tcW w:w="1984" w:type="dxa"/>
            <w:gridSpan w:val="2"/>
            <w:vAlign w:val="center"/>
          </w:tcPr>
          <w:p w14:paraId="7C5994E2" w14:textId="77777777" w:rsidR="00662776" w:rsidRPr="00783E09" w:rsidRDefault="00662776" w:rsidP="006A5CEC">
            <w:pPr>
              <w:jc w:val="center"/>
              <w:rPr>
                <w:rFonts w:ascii="Times New Roman" w:hAnsi="Times New Roman" w:cs="Times New Roman"/>
                <w:b/>
                <w:bCs/>
                <w:sz w:val="18"/>
                <w:szCs w:val="18"/>
                <w:lang w:val="es-MX"/>
              </w:rPr>
            </w:pPr>
            <w:r w:rsidRPr="00783E09">
              <w:rPr>
                <w:rFonts w:ascii="Times New Roman" w:hAnsi="Times New Roman" w:cs="Times New Roman"/>
                <w:b/>
                <w:bCs/>
                <w:sz w:val="18"/>
                <w:szCs w:val="18"/>
                <w:lang w:val="es-MX"/>
              </w:rPr>
              <w:t>Razón 2</w:t>
            </w:r>
          </w:p>
        </w:tc>
        <w:tc>
          <w:tcPr>
            <w:tcW w:w="1985" w:type="dxa"/>
            <w:vAlign w:val="center"/>
          </w:tcPr>
          <w:p w14:paraId="13B1A54E" w14:textId="77777777" w:rsidR="00662776" w:rsidRPr="00783E09" w:rsidRDefault="00662776" w:rsidP="006A5CEC">
            <w:pPr>
              <w:jc w:val="center"/>
              <w:rPr>
                <w:rFonts w:ascii="Times New Roman" w:hAnsi="Times New Roman" w:cs="Times New Roman"/>
                <w:b/>
                <w:bCs/>
                <w:sz w:val="18"/>
                <w:szCs w:val="18"/>
                <w:lang w:val="es-MX"/>
              </w:rPr>
            </w:pPr>
            <w:r w:rsidRPr="00783E09">
              <w:rPr>
                <w:rFonts w:ascii="Times New Roman" w:hAnsi="Times New Roman" w:cs="Times New Roman"/>
                <w:b/>
                <w:bCs/>
                <w:sz w:val="18"/>
                <w:szCs w:val="18"/>
                <w:lang w:val="es-MX"/>
              </w:rPr>
              <w:t>Razón 3</w:t>
            </w:r>
          </w:p>
        </w:tc>
        <w:tc>
          <w:tcPr>
            <w:tcW w:w="567" w:type="dxa"/>
            <w:vMerge/>
          </w:tcPr>
          <w:p w14:paraId="211F56E9" w14:textId="77777777" w:rsidR="00662776" w:rsidRPr="00FC1F9A"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4A55FD9D" w14:textId="77777777" w:rsidR="00662776" w:rsidRPr="00FC1F9A" w:rsidRDefault="00662776" w:rsidP="006A5CEC">
            <w:pPr>
              <w:jc w:val="center"/>
              <w:rPr>
                <w:rFonts w:ascii="Times New Roman" w:hAnsi="Times New Roman" w:cs="Times New Roman"/>
                <w:b/>
                <w:bCs/>
                <w:i/>
                <w:iCs/>
                <w:sz w:val="18"/>
                <w:szCs w:val="18"/>
                <w:lang w:val="es-MX"/>
              </w:rPr>
            </w:pPr>
          </w:p>
        </w:tc>
        <w:tc>
          <w:tcPr>
            <w:tcW w:w="3119" w:type="dxa"/>
            <w:vMerge w:val="restart"/>
            <w:vAlign w:val="center"/>
          </w:tcPr>
          <w:p w14:paraId="5FEF4920" w14:textId="77777777" w:rsidR="00662776"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Desde su posición moral universalista está en condiciones de llamar la atención sobre el lado negativo de la tesis que el culturalista defiende, porque solo parece ver su lado positivo.</w:t>
            </w:r>
          </w:p>
        </w:tc>
        <w:tc>
          <w:tcPr>
            <w:tcW w:w="3118" w:type="dxa"/>
            <w:vMerge w:val="restart"/>
            <w:vAlign w:val="center"/>
          </w:tcPr>
          <w:p w14:paraId="79D52956" w14:textId="77777777" w:rsidR="00662776" w:rsidRPr="0077426C"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Denuncia la utilización política del culturalismo por parte de muchos gobiernos autoritarios del mundo.</w:t>
            </w:r>
          </w:p>
        </w:tc>
      </w:tr>
      <w:tr w:rsidR="00662776" w14:paraId="1AC5FD81" w14:textId="77777777" w:rsidTr="00662776">
        <w:trPr>
          <w:trHeight w:val="1241"/>
        </w:trPr>
        <w:tc>
          <w:tcPr>
            <w:tcW w:w="568" w:type="dxa"/>
            <w:vMerge/>
          </w:tcPr>
          <w:p w14:paraId="6A358B05"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232334C2" w14:textId="77777777" w:rsidR="00662776" w:rsidRPr="0077426C" w:rsidRDefault="00662776" w:rsidP="006A5CEC">
            <w:pPr>
              <w:jc w:val="center"/>
              <w:rPr>
                <w:rFonts w:ascii="Times New Roman" w:hAnsi="Times New Roman" w:cs="Times New Roman"/>
                <w:b/>
                <w:bCs/>
                <w:i/>
                <w:iCs/>
                <w:sz w:val="18"/>
                <w:szCs w:val="18"/>
                <w:lang w:val="es-MX"/>
              </w:rPr>
            </w:pPr>
          </w:p>
        </w:tc>
        <w:tc>
          <w:tcPr>
            <w:tcW w:w="1985" w:type="dxa"/>
            <w:vMerge w:val="restart"/>
            <w:vAlign w:val="center"/>
          </w:tcPr>
          <w:p w14:paraId="18ABB1AC" w14:textId="5EAB70C9" w:rsidR="00662776" w:rsidRPr="0077426C" w:rsidRDefault="00662776" w:rsidP="006A5CEC">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Contradicción en la que incurre la sociedad democrática moderna cuando sostiene la legitimidad de las decisiones políticas reposa sobre el principio de la participación de todos los involucrados, pero prescinde al mismo tiempo de la opinión de las mayorías.</w:t>
            </w:r>
          </w:p>
        </w:tc>
        <w:tc>
          <w:tcPr>
            <w:tcW w:w="1984" w:type="dxa"/>
            <w:gridSpan w:val="2"/>
            <w:vMerge w:val="restart"/>
            <w:vAlign w:val="center"/>
          </w:tcPr>
          <w:p w14:paraId="0DCBD9FF" w14:textId="77777777" w:rsidR="00662776" w:rsidRPr="0077426C"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 xml:space="preserve">Se critica de la concepción de los derechos humanos, su fuerza corrosiva indirecta respecto con las tradiciones culturales no occidentales. </w:t>
            </w:r>
          </w:p>
        </w:tc>
        <w:tc>
          <w:tcPr>
            <w:tcW w:w="1985" w:type="dxa"/>
            <w:vMerge w:val="restart"/>
            <w:vAlign w:val="center"/>
          </w:tcPr>
          <w:p w14:paraId="6076BC30" w14:textId="014EBFDB" w:rsidR="00662776" w:rsidRPr="0077426C"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 xml:space="preserve">Se hace notar una contradicción muy peculiar ligada a la relación entre los DDHH como derechos y los DDHH como leyes. </w:t>
            </w:r>
          </w:p>
        </w:tc>
        <w:tc>
          <w:tcPr>
            <w:tcW w:w="567" w:type="dxa"/>
            <w:vMerge/>
          </w:tcPr>
          <w:p w14:paraId="461E7240" w14:textId="77777777" w:rsidR="00662776" w:rsidRPr="00FC1F9A"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1911E1E9" w14:textId="77777777" w:rsidR="00662776" w:rsidRPr="00FC1F9A" w:rsidRDefault="00662776" w:rsidP="006A5CEC">
            <w:pPr>
              <w:jc w:val="center"/>
              <w:rPr>
                <w:rFonts w:ascii="Times New Roman" w:hAnsi="Times New Roman" w:cs="Times New Roman"/>
                <w:b/>
                <w:bCs/>
                <w:i/>
                <w:iCs/>
                <w:sz w:val="18"/>
                <w:szCs w:val="18"/>
                <w:lang w:val="es-MX"/>
              </w:rPr>
            </w:pPr>
          </w:p>
        </w:tc>
        <w:tc>
          <w:tcPr>
            <w:tcW w:w="3119" w:type="dxa"/>
            <w:vMerge/>
            <w:vAlign w:val="center"/>
          </w:tcPr>
          <w:p w14:paraId="5E146742" w14:textId="77777777" w:rsidR="00662776" w:rsidRPr="0077426C" w:rsidRDefault="00662776" w:rsidP="006A5CEC">
            <w:pPr>
              <w:jc w:val="center"/>
              <w:rPr>
                <w:rFonts w:ascii="Times New Roman" w:hAnsi="Times New Roman" w:cs="Times New Roman"/>
                <w:sz w:val="18"/>
                <w:szCs w:val="18"/>
                <w:lang w:val="es-MX"/>
              </w:rPr>
            </w:pPr>
          </w:p>
        </w:tc>
        <w:tc>
          <w:tcPr>
            <w:tcW w:w="3118" w:type="dxa"/>
            <w:vMerge/>
            <w:vAlign w:val="center"/>
          </w:tcPr>
          <w:p w14:paraId="4FCA30FB" w14:textId="77777777" w:rsidR="00662776" w:rsidRPr="0077426C" w:rsidRDefault="00662776" w:rsidP="006A5CEC">
            <w:pPr>
              <w:jc w:val="center"/>
              <w:rPr>
                <w:rFonts w:ascii="Times New Roman" w:hAnsi="Times New Roman" w:cs="Times New Roman"/>
                <w:sz w:val="18"/>
                <w:szCs w:val="18"/>
                <w:lang w:val="es-MX"/>
              </w:rPr>
            </w:pPr>
          </w:p>
        </w:tc>
      </w:tr>
      <w:tr w:rsidR="00662776" w14:paraId="17D60C25" w14:textId="77777777" w:rsidTr="00662776">
        <w:trPr>
          <w:trHeight w:val="207"/>
        </w:trPr>
        <w:tc>
          <w:tcPr>
            <w:tcW w:w="568" w:type="dxa"/>
            <w:vMerge/>
          </w:tcPr>
          <w:p w14:paraId="389AFC0E"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2CC475C9" w14:textId="77777777" w:rsidR="00662776" w:rsidRPr="0077426C" w:rsidRDefault="00662776" w:rsidP="006A5CEC">
            <w:pPr>
              <w:jc w:val="center"/>
              <w:rPr>
                <w:rFonts w:ascii="Times New Roman" w:hAnsi="Times New Roman" w:cs="Times New Roman"/>
                <w:b/>
                <w:bCs/>
                <w:i/>
                <w:iCs/>
                <w:sz w:val="18"/>
                <w:szCs w:val="18"/>
                <w:lang w:val="es-MX"/>
              </w:rPr>
            </w:pPr>
          </w:p>
        </w:tc>
        <w:tc>
          <w:tcPr>
            <w:tcW w:w="1985" w:type="dxa"/>
            <w:vMerge/>
            <w:vAlign w:val="center"/>
          </w:tcPr>
          <w:p w14:paraId="07E76B8D" w14:textId="77777777" w:rsidR="00662776" w:rsidRPr="0077426C" w:rsidRDefault="00662776" w:rsidP="006A5CEC">
            <w:pPr>
              <w:jc w:val="center"/>
              <w:rPr>
                <w:rFonts w:ascii="Times New Roman" w:hAnsi="Times New Roman" w:cs="Times New Roman"/>
                <w:sz w:val="18"/>
                <w:szCs w:val="18"/>
                <w:lang w:val="es-MX"/>
              </w:rPr>
            </w:pPr>
          </w:p>
        </w:tc>
        <w:tc>
          <w:tcPr>
            <w:tcW w:w="1984" w:type="dxa"/>
            <w:gridSpan w:val="2"/>
            <w:vMerge/>
            <w:vAlign w:val="center"/>
          </w:tcPr>
          <w:p w14:paraId="5415B74B" w14:textId="77777777" w:rsidR="00662776" w:rsidRDefault="00662776" w:rsidP="006A5CEC">
            <w:pPr>
              <w:jc w:val="center"/>
              <w:rPr>
                <w:rFonts w:ascii="Times New Roman" w:hAnsi="Times New Roman" w:cs="Times New Roman"/>
                <w:sz w:val="18"/>
                <w:szCs w:val="18"/>
                <w:lang w:val="es-MX"/>
              </w:rPr>
            </w:pPr>
          </w:p>
        </w:tc>
        <w:tc>
          <w:tcPr>
            <w:tcW w:w="1985" w:type="dxa"/>
            <w:vMerge/>
            <w:vAlign w:val="center"/>
          </w:tcPr>
          <w:p w14:paraId="6025A57D" w14:textId="77777777" w:rsidR="00662776" w:rsidRDefault="00662776" w:rsidP="006A5CEC">
            <w:pPr>
              <w:jc w:val="center"/>
              <w:rPr>
                <w:rFonts w:ascii="Times New Roman" w:hAnsi="Times New Roman" w:cs="Times New Roman"/>
                <w:sz w:val="18"/>
                <w:szCs w:val="18"/>
                <w:lang w:val="es-MX"/>
              </w:rPr>
            </w:pPr>
          </w:p>
        </w:tc>
        <w:tc>
          <w:tcPr>
            <w:tcW w:w="567" w:type="dxa"/>
            <w:vMerge/>
          </w:tcPr>
          <w:p w14:paraId="1F4AA62C" w14:textId="77777777" w:rsidR="00662776" w:rsidRPr="00FC1F9A"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0DD59FD5" w14:textId="77777777" w:rsidR="00662776" w:rsidRPr="00FC1F9A" w:rsidRDefault="00662776" w:rsidP="006A5CEC">
            <w:pPr>
              <w:jc w:val="center"/>
              <w:rPr>
                <w:rFonts w:ascii="Times New Roman" w:hAnsi="Times New Roman" w:cs="Times New Roman"/>
                <w:b/>
                <w:bCs/>
                <w:i/>
                <w:iCs/>
                <w:sz w:val="18"/>
                <w:szCs w:val="18"/>
                <w:lang w:val="es-MX"/>
              </w:rPr>
            </w:pPr>
          </w:p>
        </w:tc>
        <w:tc>
          <w:tcPr>
            <w:tcW w:w="3119" w:type="dxa"/>
            <w:vMerge w:val="restart"/>
            <w:vAlign w:val="center"/>
          </w:tcPr>
          <w:p w14:paraId="57616A8C" w14:textId="77777777" w:rsidR="00662776"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En su defensa de la autonomía y la identidad de la propia tradición, el culturalista olvida que esa misma tradición puede ser fuente de represión de personas o grupos que forman parte de ella. Además, olvida que su posición puede desembocar en la defensa de un tribalismo que no necesariamente lo beneficie.</w:t>
            </w:r>
          </w:p>
        </w:tc>
        <w:tc>
          <w:tcPr>
            <w:tcW w:w="3118" w:type="dxa"/>
            <w:vMerge w:val="restart"/>
            <w:vAlign w:val="center"/>
          </w:tcPr>
          <w:p w14:paraId="4F41513A" w14:textId="77777777" w:rsidR="00662776" w:rsidRPr="0077426C"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Parece ser casi una regla del comportamiento político de las dictaduras, no solo el que violen los DDHH, sino además que relativicen las denuncias hechas en su contra aduciendo a razones de tipo culturalista.</w:t>
            </w:r>
          </w:p>
        </w:tc>
      </w:tr>
      <w:tr w:rsidR="00662776" w14:paraId="5738040F" w14:textId="77777777" w:rsidTr="00662776">
        <w:trPr>
          <w:trHeight w:val="1077"/>
        </w:trPr>
        <w:tc>
          <w:tcPr>
            <w:tcW w:w="568" w:type="dxa"/>
            <w:vMerge/>
          </w:tcPr>
          <w:p w14:paraId="099C9467"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56F5E64B" w14:textId="77777777" w:rsidR="00662776" w:rsidRPr="0077426C" w:rsidRDefault="00662776" w:rsidP="006A5CEC">
            <w:pPr>
              <w:jc w:val="center"/>
              <w:rPr>
                <w:rFonts w:ascii="Times New Roman" w:hAnsi="Times New Roman" w:cs="Times New Roman"/>
                <w:b/>
                <w:bCs/>
                <w:i/>
                <w:iCs/>
                <w:sz w:val="18"/>
                <w:szCs w:val="18"/>
                <w:lang w:val="es-MX"/>
              </w:rPr>
            </w:pPr>
          </w:p>
        </w:tc>
        <w:tc>
          <w:tcPr>
            <w:tcW w:w="1985" w:type="dxa"/>
            <w:vMerge/>
            <w:vAlign w:val="center"/>
          </w:tcPr>
          <w:p w14:paraId="3290B1E6" w14:textId="77777777" w:rsidR="00662776" w:rsidRPr="0077426C" w:rsidRDefault="00662776" w:rsidP="006A5CEC">
            <w:pPr>
              <w:jc w:val="center"/>
              <w:rPr>
                <w:rFonts w:ascii="Times New Roman" w:hAnsi="Times New Roman" w:cs="Times New Roman"/>
                <w:sz w:val="18"/>
                <w:szCs w:val="18"/>
                <w:lang w:val="es-MX"/>
              </w:rPr>
            </w:pPr>
          </w:p>
        </w:tc>
        <w:tc>
          <w:tcPr>
            <w:tcW w:w="1984" w:type="dxa"/>
            <w:gridSpan w:val="2"/>
            <w:vAlign w:val="center"/>
          </w:tcPr>
          <w:p w14:paraId="7405988C" w14:textId="1F9E19F1" w:rsidR="00662776"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Lo que se quiere decir, es los DDHH desvalorizan los contextos culturales.</w:t>
            </w:r>
          </w:p>
        </w:tc>
        <w:tc>
          <w:tcPr>
            <w:tcW w:w="1985" w:type="dxa"/>
            <w:vAlign w:val="center"/>
          </w:tcPr>
          <w:p w14:paraId="15BA2474" w14:textId="4890ED0B" w:rsidR="00662776" w:rsidRDefault="00662776" w:rsidP="006A5CEC">
            <w:pPr>
              <w:jc w:val="center"/>
              <w:rPr>
                <w:rFonts w:ascii="Times New Roman" w:hAnsi="Times New Roman" w:cs="Times New Roman"/>
                <w:sz w:val="18"/>
                <w:szCs w:val="18"/>
                <w:lang w:val="es-MX"/>
              </w:rPr>
            </w:pPr>
            <w:r>
              <w:rPr>
                <w:rFonts w:ascii="Times New Roman" w:hAnsi="Times New Roman" w:cs="Times New Roman"/>
                <w:sz w:val="18"/>
                <w:szCs w:val="18"/>
                <w:lang w:val="es-MX"/>
              </w:rPr>
              <w:t>Los derechos humanos se convierten en leyes y las leyes se promulgan en una situación particular.</w:t>
            </w:r>
          </w:p>
        </w:tc>
        <w:tc>
          <w:tcPr>
            <w:tcW w:w="567" w:type="dxa"/>
            <w:vMerge/>
          </w:tcPr>
          <w:p w14:paraId="211537B5" w14:textId="77777777" w:rsidR="00662776" w:rsidRPr="00FC1F9A"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4606CBC2" w14:textId="77777777" w:rsidR="00662776" w:rsidRPr="00FC1F9A" w:rsidRDefault="00662776" w:rsidP="006A5CEC">
            <w:pPr>
              <w:jc w:val="center"/>
              <w:rPr>
                <w:rFonts w:ascii="Times New Roman" w:hAnsi="Times New Roman" w:cs="Times New Roman"/>
                <w:b/>
                <w:bCs/>
                <w:i/>
                <w:iCs/>
                <w:sz w:val="18"/>
                <w:szCs w:val="18"/>
                <w:lang w:val="es-MX"/>
              </w:rPr>
            </w:pPr>
          </w:p>
        </w:tc>
        <w:tc>
          <w:tcPr>
            <w:tcW w:w="3119" w:type="dxa"/>
            <w:vMerge/>
            <w:vAlign w:val="center"/>
          </w:tcPr>
          <w:p w14:paraId="0DC3A360" w14:textId="77777777" w:rsidR="00662776" w:rsidRPr="0077426C" w:rsidRDefault="00662776" w:rsidP="006A5CEC">
            <w:pPr>
              <w:jc w:val="center"/>
              <w:rPr>
                <w:rFonts w:ascii="Times New Roman" w:hAnsi="Times New Roman" w:cs="Times New Roman"/>
                <w:sz w:val="18"/>
                <w:szCs w:val="18"/>
                <w:lang w:val="es-MX"/>
              </w:rPr>
            </w:pPr>
          </w:p>
        </w:tc>
        <w:tc>
          <w:tcPr>
            <w:tcW w:w="3118" w:type="dxa"/>
            <w:vMerge/>
            <w:vAlign w:val="center"/>
          </w:tcPr>
          <w:p w14:paraId="255F61CF" w14:textId="77777777" w:rsidR="00662776" w:rsidRPr="0077426C" w:rsidRDefault="00662776" w:rsidP="006A5CEC">
            <w:pPr>
              <w:jc w:val="center"/>
              <w:rPr>
                <w:rFonts w:ascii="Times New Roman" w:hAnsi="Times New Roman" w:cs="Times New Roman"/>
                <w:sz w:val="18"/>
                <w:szCs w:val="18"/>
                <w:lang w:val="es-MX"/>
              </w:rPr>
            </w:pPr>
          </w:p>
        </w:tc>
      </w:tr>
      <w:tr w:rsidR="00662776" w14:paraId="15DBC5BC" w14:textId="77777777" w:rsidTr="00662776">
        <w:tc>
          <w:tcPr>
            <w:tcW w:w="568" w:type="dxa"/>
            <w:vMerge/>
          </w:tcPr>
          <w:p w14:paraId="1B00A6B1" w14:textId="77777777" w:rsidR="00662776" w:rsidRPr="0077426C"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030795B8" w14:textId="77777777" w:rsidR="00662776" w:rsidRPr="0077426C" w:rsidRDefault="00662776" w:rsidP="006A5CEC">
            <w:pPr>
              <w:jc w:val="center"/>
              <w:rPr>
                <w:rFonts w:ascii="Times New Roman" w:hAnsi="Times New Roman" w:cs="Times New Roman"/>
                <w:b/>
                <w:bCs/>
                <w:i/>
                <w:iCs/>
                <w:sz w:val="18"/>
                <w:szCs w:val="18"/>
                <w:lang w:val="es-MX"/>
              </w:rPr>
            </w:pPr>
          </w:p>
        </w:tc>
        <w:tc>
          <w:tcPr>
            <w:tcW w:w="5954" w:type="dxa"/>
            <w:gridSpan w:val="4"/>
            <w:vAlign w:val="center"/>
          </w:tcPr>
          <w:p w14:paraId="550756E9" w14:textId="1584C2F2" w:rsidR="00662776" w:rsidRPr="0077426C" w:rsidRDefault="00662776" w:rsidP="006A5CEC">
            <w:pPr>
              <w:jc w:val="center"/>
              <w:rPr>
                <w:rFonts w:ascii="Times New Roman" w:hAnsi="Times New Roman" w:cs="Times New Roman"/>
                <w:sz w:val="18"/>
                <w:szCs w:val="18"/>
                <w:lang w:val="es-MX"/>
              </w:rPr>
            </w:pPr>
            <w:r w:rsidRPr="0077426C">
              <w:rPr>
                <w:rFonts w:ascii="Times New Roman" w:hAnsi="Times New Roman" w:cs="Times New Roman"/>
                <w:sz w:val="18"/>
                <w:szCs w:val="18"/>
                <w:lang w:val="es-MX"/>
              </w:rPr>
              <w:t>El sistema político internacional vive incumpliendo sus propios principios.</w:t>
            </w:r>
            <w:r>
              <w:rPr>
                <w:rFonts w:ascii="Times New Roman" w:hAnsi="Times New Roman" w:cs="Times New Roman"/>
                <w:sz w:val="18"/>
                <w:szCs w:val="18"/>
                <w:lang w:val="es-MX"/>
              </w:rPr>
              <w:t xml:space="preserve"> En esencia lo que se cuestiona es la hipocresía del mundo occidental que encubre injusticias por medio del discurso moral.</w:t>
            </w:r>
          </w:p>
        </w:tc>
        <w:tc>
          <w:tcPr>
            <w:tcW w:w="567" w:type="dxa"/>
            <w:vMerge/>
          </w:tcPr>
          <w:p w14:paraId="159E02CA" w14:textId="77777777" w:rsidR="00662776" w:rsidRPr="00FC1F9A" w:rsidRDefault="00662776" w:rsidP="006A5CEC">
            <w:pPr>
              <w:jc w:val="center"/>
              <w:rPr>
                <w:rFonts w:ascii="Times New Roman" w:hAnsi="Times New Roman" w:cs="Times New Roman"/>
                <w:b/>
                <w:bCs/>
                <w:i/>
                <w:iCs/>
                <w:sz w:val="18"/>
                <w:szCs w:val="18"/>
                <w:lang w:val="es-MX"/>
              </w:rPr>
            </w:pPr>
          </w:p>
        </w:tc>
        <w:tc>
          <w:tcPr>
            <w:tcW w:w="850" w:type="dxa"/>
            <w:vMerge/>
            <w:vAlign w:val="center"/>
          </w:tcPr>
          <w:p w14:paraId="69DDB734" w14:textId="77777777" w:rsidR="00662776" w:rsidRPr="00FC1F9A" w:rsidRDefault="00662776" w:rsidP="006A5CEC">
            <w:pPr>
              <w:jc w:val="center"/>
              <w:rPr>
                <w:rFonts w:ascii="Times New Roman" w:hAnsi="Times New Roman" w:cs="Times New Roman"/>
                <w:b/>
                <w:bCs/>
                <w:i/>
                <w:iCs/>
                <w:sz w:val="18"/>
                <w:szCs w:val="18"/>
                <w:lang w:val="es-MX"/>
              </w:rPr>
            </w:pPr>
          </w:p>
        </w:tc>
        <w:tc>
          <w:tcPr>
            <w:tcW w:w="3119" w:type="dxa"/>
            <w:vMerge/>
            <w:vAlign w:val="center"/>
          </w:tcPr>
          <w:p w14:paraId="79CA2C17" w14:textId="77777777" w:rsidR="00662776" w:rsidRPr="0077426C" w:rsidRDefault="00662776" w:rsidP="006A5CEC">
            <w:pPr>
              <w:jc w:val="center"/>
              <w:rPr>
                <w:rFonts w:ascii="Times New Roman" w:hAnsi="Times New Roman" w:cs="Times New Roman"/>
                <w:sz w:val="18"/>
                <w:szCs w:val="18"/>
                <w:lang w:val="es-MX"/>
              </w:rPr>
            </w:pPr>
          </w:p>
        </w:tc>
        <w:tc>
          <w:tcPr>
            <w:tcW w:w="3118" w:type="dxa"/>
            <w:vMerge/>
            <w:vAlign w:val="center"/>
          </w:tcPr>
          <w:p w14:paraId="5C0A6544" w14:textId="77777777" w:rsidR="00662776" w:rsidRPr="0077426C" w:rsidRDefault="00662776" w:rsidP="006A5CEC">
            <w:pPr>
              <w:jc w:val="center"/>
              <w:rPr>
                <w:rFonts w:ascii="Times New Roman" w:hAnsi="Times New Roman" w:cs="Times New Roman"/>
                <w:sz w:val="18"/>
                <w:szCs w:val="18"/>
                <w:lang w:val="es-MX"/>
              </w:rPr>
            </w:pPr>
          </w:p>
        </w:tc>
      </w:tr>
    </w:tbl>
    <w:p w14:paraId="55E6DEDE" w14:textId="72B1448B" w:rsidR="00CE4C99" w:rsidRDefault="00CE4C99"/>
    <w:p w14:paraId="3E3D23DA" w14:textId="02F0AEE7" w:rsidR="004B45BC" w:rsidRPr="004B45BC" w:rsidRDefault="00CE4C99" w:rsidP="004B45BC">
      <w:pPr>
        <w:spacing w:line="480" w:lineRule="auto"/>
        <w:rPr>
          <w:rFonts w:ascii="Times New Roman" w:hAnsi="Times New Roman" w:cs="Times New Roman"/>
          <w:i/>
          <w:iCs/>
          <w:sz w:val="20"/>
          <w:szCs w:val="20"/>
          <w:lang w:val="es-MX"/>
        </w:rPr>
      </w:pPr>
      <w:r>
        <w:br w:type="page"/>
      </w:r>
      <w:r w:rsidR="004B45BC" w:rsidRPr="004B45BC">
        <w:rPr>
          <w:rFonts w:ascii="Times New Roman" w:hAnsi="Times New Roman" w:cs="Times New Roman"/>
          <w:sz w:val="20"/>
          <w:szCs w:val="20"/>
          <w:lang w:val="es-MX"/>
        </w:rPr>
        <w:lastRenderedPageBreak/>
        <w:t>Antes de desarrollar los puntos propuestos por el taller debemos tener claro de que estamos hablando y por esto nos parece importante recalcar que desde un punto de vista teórico, habría que admitir, en primer lugar, que no hay ninguna fundamentación convincente de la validez universal de los derechos humanos.</w:t>
      </w:r>
    </w:p>
    <w:p w14:paraId="4A952A80"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t>Algo verdaderamente serio en nuestra concepción de los derechos humanos debe estar siendo puesto en cuestión por los fenómenos del multiculturalismo como para motivar semejante coincidencia.</w:t>
      </w:r>
    </w:p>
    <w:p w14:paraId="578C5534" w14:textId="77777777" w:rsidR="004B45BC" w:rsidRPr="004B45BC" w:rsidRDefault="004B45BC" w:rsidP="004B45BC">
      <w:pPr>
        <w:spacing w:line="480" w:lineRule="auto"/>
        <w:rPr>
          <w:rFonts w:ascii="Times New Roman" w:hAnsi="Times New Roman" w:cs="Times New Roman"/>
          <w:b/>
          <w:bCs/>
          <w:sz w:val="20"/>
          <w:szCs w:val="20"/>
          <w:lang w:val="es-MX"/>
        </w:rPr>
      </w:pPr>
      <w:r w:rsidRPr="004B45BC">
        <w:rPr>
          <w:rFonts w:ascii="Times New Roman" w:hAnsi="Times New Roman" w:cs="Times New Roman"/>
          <w:b/>
          <w:bCs/>
          <w:sz w:val="20"/>
          <w:szCs w:val="20"/>
          <w:lang w:val="es-MX"/>
        </w:rPr>
        <w:t>¿pero que nos revela esta coincidencia?</w:t>
      </w:r>
    </w:p>
    <w:p w14:paraId="3DAD8A87"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t>lo primero que ella nos revela es que el interculturalismo es un signo de los tiempos, una suerte de nuevo fantasma que recorre el mundo y que lo recorre en un sentido exactamente inverso al llamado proceso de globalización, que se caracteriza por ser precisamente un proceso de uniformismo de la cultura.</w:t>
      </w:r>
    </w:p>
    <w:p w14:paraId="45A82054"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t>En este texto encontramos un enunciado bastante importante “Las tribus regresan” Y este regreso es en busca de su existencia en base a su propia autonomía.</w:t>
      </w:r>
    </w:p>
    <w:p w14:paraId="5DED14B3"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t>El autor nos plantea 2 conceptos clave para entender esta primera parte el tribalismo y la globalización que parecen ser dos fenómenos contrapuestos que imprimen su sello a la situación en que se encuentra la cultura mundial a fines del milenio.</w:t>
      </w:r>
    </w:p>
    <w:p w14:paraId="6B3FFD3A" w14:textId="77777777" w:rsidR="004B45BC" w:rsidRPr="004B45BC" w:rsidRDefault="004B45BC" w:rsidP="004B45BC">
      <w:pPr>
        <w:spacing w:line="480" w:lineRule="auto"/>
        <w:rPr>
          <w:rFonts w:ascii="Times New Roman" w:hAnsi="Times New Roman" w:cs="Times New Roman"/>
          <w:b/>
          <w:bCs/>
          <w:sz w:val="20"/>
          <w:szCs w:val="20"/>
          <w:lang w:val="es-MX"/>
        </w:rPr>
      </w:pPr>
      <w:r w:rsidRPr="004B45BC">
        <w:rPr>
          <w:rFonts w:ascii="Times New Roman" w:hAnsi="Times New Roman" w:cs="Times New Roman"/>
          <w:b/>
          <w:bCs/>
          <w:sz w:val="20"/>
          <w:szCs w:val="20"/>
          <w:lang w:val="es-MX"/>
        </w:rPr>
        <w:t>¿Pero por qué esto es así?</w:t>
      </w:r>
    </w:p>
    <w:p w14:paraId="10E290FC"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t>Podríamos explicarlo de una manera un tanto sencilla pero compleja, pues estamos frente a dos perspectivas de un mismo contexto, por un lado, tenemos la obtención de la legitimidad de las reivindicaciones culturalistas y por el otro lado la perdida de la legitimación de las pretensiones universalistas de la cultura occidental.</w:t>
      </w:r>
    </w:p>
    <w:p w14:paraId="5EE0D136"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t>Después de esto deberíamos retomar el enunciado tomado anteriormente “Las tribus regresan”</w:t>
      </w:r>
    </w:p>
    <w:p w14:paraId="71C6F143"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t>Con esto el autor hace énfasis en que no es una aparición reciente, sino que siempre estuvieron presentes, pero simplemente no tenían la autonomía necesaria por prejuicios de sistemas políticos universalistas y uniformistas que minimizaron su relevancia.</w:t>
      </w:r>
    </w:p>
    <w:p w14:paraId="78227FB6" w14:textId="77777777" w:rsidR="004B45BC" w:rsidRPr="004B45BC" w:rsidRDefault="004B45BC" w:rsidP="004B45BC">
      <w:pPr>
        <w:spacing w:line="480" w:lineRule="auto"/>
        <w:rPr>
          <w:rFonts w:ascii="Times New Roman" w:hAnsi="Times New Roman" w:cs="Times New Roman"/>
          <w:b/>
          <w:bCs/>
          <w:sz w:val="20"/>
          <w:szCs w:val="20"/>
          <w:lang w:val="es-MX"/>
        </w:rPr>
      </w:pPr>
      <w:r w:rsidRPr="004B45BC">
        <w:rPr>
          <w:rFonts w:ascii="Times New Roman" w:hAnsi="Times New Roman" w:cs="Times New Roman"/>
          <w:b/>
          <w:bCs/>
          <w:sz w:val="20"/>
          <w:szCs w:val="20"/>
          <w:lang w:val="es-MX"/>
        </w:rPr>
        <w:t>¿Pero por qué regresan?</w:t>
      </w:r>
    </w:p>
    <w:p w14:paraId="5E8A6A5E"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t>Su retorno se da porque precisamente aquellos sistemas entran en crisis, pero aún más importante es que en el interior de dicha sociedad capitalista se esta emergiendo un mensaje de voces tribales que hace pensar en las limitaciones de ese sistema para procesar adecuada y correctamente las diferencias culturales.</w:t>
      </w:r>
    </w:p>
    <w:p w14:paraId="7F1F7EB9"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lastRenderedPageBreak/>
        <w:t>Para concluir un poco con la introducción del texto debemos tener en cuenta lo que se quiere lograr con esto:</w:t>
      </w:r>
    </w:p>
    <w:p w14:paraId="764D7298" w14:textId="77777777" w:rsidR="004B45BC" w:rsidRPr="004B45BC" w:rsidRDefault="004B45BC" w:rsidP="004B45BC">
      <w:pPr>
        <w:spacing w:line="480" w:lineRule="auto"/>
        <w:rPr>
          <w:rFonts w:ascii="Times New Roman" w:hAnsi="Times New Roman" w:cs="Times New Roman"/>
          <w:sz w:val="20"/>
          <w:szCs w:val="20"/>
          <w:lang w:val="es-MX"/>
        </w:rPr>
      </w:pPr>
      <w:r w:rsidRPr="004B45BC">
        <w:rPr>
          <w:rFonts w:ascii="Times New Roman" w:hAnsi="Times New Roman" w:cs="Times New Roman"/>
          <w:sz w:val="20"/>
          <w:szCs w:val="20"/>
          <w:lang w:val="es-MX"/>
        </w:rPr>
        <w:t>Con el texto el autor quiere presentar el debate sobre el cuestionamiento culturalista de los derechos humanos en una secuencia argumentativa compuesta en tres pasos.</w:t>
      </w:r>
    </w:p>
    <w:p w14:paraId="143226EF" w14:textId="2A020F8A" w:rsidR="004B45BC" w:rsidRPr="004B45BC" w:rsidRDefault="004B45BC" w:rsidP="004B45BC">
      <w:pPr>
        <w:pStyle w:val="Prrafodelista"/>
        <w:numPr>
          <w:ilvl w:val="0"/>
          <w:numId w:val="2"/>
        </w:numPr>
        <w:spacing w:line="480" w:lineRule="auto"/>
        <w:rPr>
          <w:rFonts w:ascii="Times New Roman" w:hAnsi="Times New Roman" w:cs="Times New Roman"/>
          <w:b/>
          <w:bCs/>
          <w:sz w:val="20"/>
          <w:szCs w:val="20"/>
          <w:lang w:val="es-MX"/>
        </w:rPr>
      </w:pPr>
      <w:r w:rsidRPr="004B45BC">
        <w:rPr>
          <w:rFonts w:ascii="Times New Roman" w:hAnsi="Times New Roman" w:cs="Times New Roman"/>
          <w:b/>
          <w:bCs/>
          <w:sz w:val="20"/>
          <w:szCs w:val="20"/>
          <w:lang w:val="es-MX"/>
        </w:rPr>
        <w:t>Un punto de partida donde se encontrará el nivel de confrontación abierta entre culturalistas y universalistas con respecto a la validez de los derechos humanos.</w:t>
      </w:r>
    </w:p>
    <w:p w14:paraId="630C6016" w14:textId="308096CD" w:rsidR="004B45BC" w:rsidRPr="004B45BC" w:rsidRDefault="004B45BC" w:rsidP="004B45BC">
      <w:pPr>
        <w:pStyle w:val="Prrafodelista"/>
        <w:numPr>
          <w:ilvl w:val="0"/>
          <w:numId w:val="2"/>
        </w:numPr>
        <w:spacing w:line="480" w:lineRule="auto"/>
        <w:rPr>
          <w:rFonts w:ascii="Times New Roman" w:hAnsi="Times New Roman" w:cs="Times New Roman"/>
          <w:b/>
          <w:bCs/>
          <w:sz w:val="20"/>
          <w:szCs w:val="20"/>
          <w:lang w:val="es-MX"/>
        </w:rPr>
      </w:pPr>
      <w:r w:rsidRPr="004B45BC">
        <w:rPr>
          <w:rFonts w:ascii="Times New Roman" w:hAnsi="Times New Roman" w:cs="Times New Roman"/>
          <w:b/>
          <w:bCs/>
          <w:sz w:val="20"/>
          <w:szCs w:val="20"/>
          <w:lang w:val="es-MX"/>
        </w:rPr>
        <w:t>En un segundo momento se presentarán las razones que asisten en ambas partes para dudar de la posición contraria.</w:t>
      </w:r>
    </w:p>
    <w:p w14:paraId="0D2FCBE8" w14:textId="34E05D69" w:rsidR="004B45BC" w:rsidRPr="004B45BC" w:rsidRDefault="004B45BC" w:rsidP="004B45BC">
      <w:pPr>
        <w:pStyle w:val="Prrafodelista"/>
        <w:numPr>
          <w:ilvl w:val="0"/>
          <w:numId w:val="2"/>
        </w:numPr>
        <w:spacing w:line="480" w:lineRule="auto"/>
        <w:rPr>
          <w:rFonts w:ascii="Times New Roman" w:hAnsi="Times New Roman" w:cs="Times New Roman"/>
          <w:b/>
          <w:bCs/>
          <w:sz w:val="20"/>
          <w:szCs w:val="20"/>
          <w:lang w:val="es-MX"/>
        </w:rPr>
      </w:pPr>
      <w:r w:rsidRPr="004B45BC">
        <w:rPr>
          <w:rFonts w:ascii="Times New Roman" w:hAnsi="Times New Roman" w:cs="Times New Roman"/>
          <w:b/>
          <w:bCs/>
          <w:sz w:val="20"/>
          <w:szCs w:val="20"/>
          <w:lang w:val="es-MX"/>
        </w:rPr>
        <w:t>En un tercer paso se plantearán problemas y soluciones de las posiciones contrapuestas.</w:t>
      </w:r>
    </w:p>
    <w:p w14:paraId="12411970" w14:textId="212B5F80" w:rsidR="00B53BF5" w:rsidRPr="0008320E" w:rsidRDefault="00B53BF5" w:rsidP="0008320E">
      <w:pPr>
        <w:spacing w:line="480" w:lineRule="auto"/>
        <w:rPr>
          <w:rFonts w:ascii="Times New Roman" w:hAnsi="Times New Roman" w:cs="Times New Roman"/>
          <w:sz w:val="20"/>
          <w:szCs w:val="20"/>
          <w:lang w:val="es-MX"/>
        </w:rPr>
      </w:pPr>
      <w:r w:rsidRPr="0008320E">
        <w:rPr>
          <w:rFonts w:ascii="Times New Roman" w:hAnsi="Times New Roman" w:cs="Times New Roman"/>
          <w:sz w:val="20"/>
          <w:szCs w:val="20"/>
          <w:lang w:val="es-MX"/>
        </w:rPr>
        <w:t xml:space="preserve">El problema es justamente </w:t>
      </w:r>
      <w:r w:rsidR="00674012" w:rsidRPr="0008320E">
        <w:rPr>
          <w:rFonts w:ascii="Times New Roman" w:hAnsi="Times New Roman" w:cs="Times New Roman"/>
          <w:sz w:val="20"/>
          <w:szCs w:val="20"/>
          <w:lang w:val="es-MX"/>
        </w:rPr>
        <w:t>que,</w:t>
      </w:r>
      <w:r w:rsidRPr="0008320E">
        <w:rPr>
          <w:rFonts w:ascii="Times New Roman" w:hAnsi="Times New Roman" w:cs="Times New Roman"/>
          <w:sz w:val="20"/>
          <w:szCs w:val="20"/>
          <w:lang w:val="es-MX"/>
        </w:rPr>
        <w:t xml:space="preserve"> en medio de semejante heterogeneidad, y teniendo en cuenta que las posiciones opuestas parecen gozar de validez relativa, muchas veces la reacción natural consiste en restablecer el fundamentalismo </w:t>
      </w:r>
      <w:r w:rsidR="00674012" w:rsidRPr="0008320E">
        <w:rPr>
          <w:rFonts w:ascii="Times New Roman" w:hAnsi="Times New Roman" w:cs="Times New Roman"/>
          <w:sz w:val="20"/>
          <w:szCs w:val="20"/>
          <w:lang w:val="es-MX"/>
        </w:rPr>
        <w:t>puesto que,</w:t>
      </w:r>
      <w:r w:rsidRPr="0008320E">
        <w:rPr>
          <w:rFonts w:ascii="Times New Roman" w:hAnsi="Times New Roman" w:cs="Times New Roman"/>
          <w:sz w:val="20"/>
          <w:szCs w:val="20"/>
          <w:lang w:val="es-MX"/>
        </w:rPr>
        <w:t xml:space="preserve"> en lugar de aprender de las </w:t>
      </w:r>
      <w:r w:rsidR="00674012" w:rsidRPr="0008320E">
        <w:rPr>
          <w:rFonts w:ascii="Times New Roman" w:hAnsi="Times New Roman" w:cs="Times New Roman"/>
          <w:sz w:val="20"/>
          <w:szCs w:val="20"/>
          <w:lang w:val="es-MX"/>
        </w:rPr>
        <w:t>críticas</w:t>
      </w:r>
      <w:r w:rsidRPr="0008320E">
        <w:rPr>
          <w:rFonts w:ascii="Times New Roman" w:hAnsi="Times New Roman" w:cs="Times New Roman"/>
          <w:sz w:val="20"/>
          <w:szCs w:val="20"/>
          <w:lang w:val="es-MX"/>
        </w:rPr>
        <w:t>, nos aferramos a la posición originaria.</w:t>
      </w:r>
      <w:r w:rsidR="00674012" w:rsidRPr="0008320E">
        <w:rPr>
          <w:rFonts w:ascii="Times New Roman" w:hAnsi="Times New Roman" w:cs="Times New Roman"/>
          <w:sz w:val="20"/>
          <w:szCs w:val="20"/>
          <w:lang w:val="es-MX"/>
        </w:rPr>
        <w:t xml:space="preserve"> TENEMOS QUE ABANDONAR el fundamentalismo, y esto solo puede hacerse reconociendo la validez relativa de las posiciones en disputa, reconociendo que el punto de partida es una verdadera CRONTROVERSIA.</w:t>
      </w:r>
    </w:p>
    <w:p w14:paraId="17FB81FA" w14:textId="118B1185" w:rsidR="00674012" w:rsidRPr="0008320E" w:rsidRDefault="00674012" w:rsidP="0008320E">
      <w:pPr>
        <w:spacing w:line="480" w:lineRule="auto"/>
        <w:rPr>
          <w:rFonts w:ascii="Times New Roman" w:hAnsi="Times New Roman" w:cs="Times New Roman"/>
          <w:sz w:val="20"/>
          <w:szCs w:val="20"/>
          <w:lang w:val="es-MX"/>
        </w:rPr>
      </w:pPr>
      <w:r w:rsidRPr="0008320E">
        <w:rPr>
          <w:rFonts w:ascii="Times New Roman" w:hAnsi="Times New Roman" w:cs="Times New Roman"/>
          <w:sz w:val="20"/>
          <w:szCs w:val="20"/>
          <w:lang w:val="es-MX"/>
        </w:rPr>
        <w:t>La solución se encuentra en la dialéctica, la cual es un método de resolución de conflictos. Pero, para solicitar la intervención de un método semejante, hay que reconocer primero que la situación inicial es conflictiva, incierta y que conduce al fundamentalismo</w:t>
      </w:r>
      <w:r w:rsidR="006C0AD8" w:rsidRPr="0008320E">
        <w:rPr>
          <w:rFonts w:ascii="Times New Roman" w:hAnsi="Times New Roman" w:cs="Times New Roman"/>
          <w:sz w:val="20"/>
          <w:szCs w:val="20"/>
          <w:lang w:val="es-MX"/>
        </w:rPr>
        <w:t>. Los interlocutores deben poder admitir que hay buenas razones que asisten ambas partes ya sea en un sentido positivo o negativo, si esto no ocurre, la disputa será como un diálogo entre sordos sin otra posibilidad de solución que la que se impone por la fuerza.</w:t>
      </w:r>
    </w:p>
    <w:p w14:paraId="1F2BE293" w14:textId="3136A7C9" w:rsidR="006C0AD8" w:rsidRPr="0008320E" w:rsidRDefault="006C0AD8" w:rsidP="0008320E">
      <w:pPr>
        <w:spacing w:line="480" w:lineRule="auto"/>
        <w:rPr>
          <w:rFonts w:ascii="Times New Roman" w:hAnsi="Times New Roman" w:cs="Times New Roman"/>
          <w:sz w:val="20"/>
          <w:szCs w:val="20"/>
          <w:lang w:val="es-MX"/>
        </w:rPr>
      </w:pPr>
      <w:r w:rsidRPr="0008320E">
        <w:rPr>
          <w:rFonts w:ascii="Times New Roman" w:hAnsi="Times New Roman" w:cs="Times New Roman"/>
          <w:sz w:val="20"/>
          <w:szCs w:val="20"/>
          <w:lang w:val="es-MX"/>
        </w:rPr>
        <w:t>Admitir la validez relativa de las críticas que se dicen en contra de la posición propia, no significa haber llegado a un acuerdo aún. Para esto, hace falta un consenso dialéctico, resultante del reconocimiento de un conjunto de reglas comunes, para el cual no fuese necesario renunciar a los principios de la propia cosmovisión cultural.</w:t>
      </w:r>
    </w:p>
    <w:p w14:paraId="741F5FF6" w14:textId="667276AF" w:rsidR="00662776" w:rsidRDefault="00662776"/>
    <w:p w14:paraId="503FFC34" w14:textId="41BB458F" w:rsidR="004B45BC" w:rsidRDefault="004B45BC">
      <w:r>
        <w:br w:type="page"/>
      </w:r>
    </w:p>
    <w:p w14:paraId="270B8175" w14:textId="0EAC323A" w:rsidR="00391312" w:rsidRDefault="00391312" w:rsidP="004B45BC">
      <w:pPr>
        <w:spacing w:line="480" w:lineRule="auto"/>
        <w:rPr>
          <w:rFonts w:ascii="Times New Roman" w:hAnsi="Times New Roman" w:cs="Times New Roman"/>
          <w:b/>
          <w:bCs/>
          <w:i/>
          <w:iCs/>
          <w:sz w:val="20"/>
          <w:szCs w:val="20"/>
          <w:lang w:val="es-MX"/>
        </w:rPr>
      </w:pPr>
      <w:r>
        <w:rPr>
          <w:rFonts w:ascii="Times New Roman" w:hAnsi="Times New Roman" w:cs="Times New Roman"/>
          <w:b/>
          <w:bCs/>
          <w:i/>
          <w:iCs/>
          <w:sz w:val="20"/>
          <w:szCs w:val="20"/>
          <w:lang w:val="es-MX"/>
        </w:rPr>
        <w:lastRenderedPageBreak/>
        <w:t>RESUMEN DEL RESUMEN</w:t>
      </w:r>
    </w:p>
    <w:p w14:paraId="67C3DC4D" w14:textId="3E74EF42" w:rsidR="004B45BC" w:rsidRPr="004B45BC" w:rsidRDefault="004B45BC" w:rsidP="004B45BC">
      <w:pPr>
        <w:spacing w:line="480" w:lineRule="auto"/>
        <w:rPr>
          <w:rFonts w:ascii="Times New Roman" w:hAnsi="Times New Roman" w:cs="Times New Roman"/>
          <w:b/>
          <w:bCs/>
          <w:i/>
          <w:iCs/>
          <w:sz w:val="20"/>
          <w:szCs w:val="20"/>
          <w:lang w:val="es-MX"/>
        </w:rPr>
      </w:pPr>
      <w:r w:rsidRPr="004B45BC">
        <w:rPr>
          <w:rFonts w:ascii="Times New Roman" w:hAnsi="Times New Roman" w:cs="Times New Roman"/>
          <w:b/>
          <w:bCs/>
          <w:i/>
          <w:iCs/>
          <w:sz w:val="20"/>
          <w:szCs w:val="20"/>
          <w:lang w:val="es-MX"/>
        </w:rPr>
        <w:t>Introducción</w:t>
      </w:r>
    </w:p>
    <w:p w14:paraId="5FE75F9F" w14:textId="77777777" w:rsidR="004B45BC" w:rsidRPr="004B45BC" w:rsidRDefault="004B45BC" w:rsidP="004B45BC">
      <w:pPr>
        <w:spacing w:line="480" w:lineRule="auto"/>
        <w:rPr>
          <w:rFonts w:ascii="Times New Roman" w:hAnsi="Times New Roman" w:cs="Times New Roman"/>
          <w:i/>
          <w:iCs/>
          <w:sz w:val="20"/>
          <w:szCs w:val="20"/>
          <w:lang w:val="es-MX"/>
        </w:rPr>
      </w:pPr>
      <w:r w:rsidRPr="004B45BC">
        <w:rPr>
          <w:rFonts w:ascii="Times New Roman" w:hAnsi="Times New Roman" w:cs="Times New Roman"/>
          <w:i/>
          <w:iCs/>
          <w:sz w:val="20"/>
          <w:szCs w:val="20"/>
          <w:lang w:val="es-MX"/>
        </w:rPr>
        <w:t xml:space="preserve">Tomamos como punto de partida la posmodernidad en donde “Las tribus han regresado” puesto que siempre han existido, pero han sido opacadas por sistemas políticos universalistas y uniformizantes que minimizaron su relevancia (historia unitaria). El tribalismo ha venido adquiriendo legitimidad y ha hecho en cierto modo vulnerable la concepción teórica de los derechos humanos, puesto que estas han regresado también a su manera de identidad cultura y reclaman su derecho a existir con autonomía. </w:t>
      </w:r>
    </w:p>
    <w:p w14:paraId="4A4C34F2" w14:textId="77777777" w:rsidR="004B45BC" w:rsidRPr="004B45BC" w:rsidRDefault="004B45BC" w:rsidP="004B45BC">
      <w:pPr>
        <w:spacing w:line="480" w:lineRule="auto"/>
        <w:rPr>
          <w:rFonts w:ascii="Times New Roman" w:hAnsi="Times New Roman" w:cs="Times New Roman"/>
          <w:i/>
          <w:iCs/>
          <w:sz w:val="20"/>
          <w:szCs w:val="20"/>
          <w:lang w:val="es-MX"/>
        </w:rPr>
      </w:pPr>
      <w:r w:rsidRPr="004B45BC">
        <w:rPr>
          <w:rFonts w:ascii="Times New Roman" w:hAnsi="Times New Roman" w:cs="Times New Roman"/>
          <w:b/>
          <w:bCs/>
          <w:i/>
          <w:iCs/>
          <w:sz w:val="20"/>
          <w:szCs w:val="20"/>
          <w:lang w:val="es-MX"/>
        </w:rPr>
        <w:t>Tenemos aquí dos bandos:</w:t>
      </w:r>
      <w:r w:rsidRPr="004B45BC">
        <w:rPr>
          <w:rFonts w:ascii="Times New Roman" w:hAnsi="Times New Roman" w:cs="Times New Roman"/>
          <w:i/>
          <w:iCs/>
          <w:sz w:val="20"/>
          <w:szCs w:val="20"/>
          <w:lang w:val="es-MX"/>
        </w:rPr>
        <w:t xml:space="preserve"> Los culturalistas y los universalistas. La obtención de legitimidad de las reivindicaciones culturalistas y La pérdida de legitimización de las pretensiones universalistas de la cultura occidental.</w:t>
      </w:r>
    </w:p>
    <w:p w14:paraId="68980E1D" w14:textId="354D616D" w:rsidR="004B45BC" w:rsidRDefault="004B45BC" w:rsidP="004B45BC">
      <w:pPr>
        <w:spacing w:line="480" w:lineRule="auto"/>
        <w:rPr>
          <w:rFonts w:ascii="Times New Roman" w:hAnsi="Times New Roman" w:cs="Times New Roman"/>
          <w:i/>
          <w:iCs/>
          <w:sz w:val="20"/>
          <w:szCs w:val="20"/>
          <w:lang w:val="es-MX"/>
        </w:rPr>
      </w:pPr>
      <w:r w:rsidRPr="004B45BC">
        <w:rPr>
          <w:rFonts w:ascii="Times New Roman" w:hAnsi="Times New Roman" w:cs="Times New Roman"/>
          <w:i/>
          <w:iCs/>
          <w:sz w:val="20"/>
          <w:szCs w:val="20"/>
          <w:lang w:val="es-MX"/>
        </w:rPr>
        <w:t>Existe un conflicto entre estos dos bandos, puesto que se está empezando a cuestionar las limitaciones de los derechos humanos para procesar adecuadamente las diferencias culturales.</w:t>
      </w:r>
    </w:p>
    <w:p w14:paraId="05C28A60" w14:textId="77777777" w:rsidR="004B45BC" w:rsidRPr="004B45BC" w:rsidRDefault="004B45BC" w:rsidP="004B45BC">
      <w:pPr>
        <w:spacing w:line="480" w:lineRule="auto"/>
        <w:rPr>
          <w:rFonts w:ascii="Times New Roman" w:hAnsi="Times New Roman" w:cs="Times New Roman"/>
          <w:i/>
          <w:iCs/>
          <w:sz w:val="20"/>
          <w:szCs w:val="20"/>
          <w:lang w:val="es-MX"/>
        </w:rPr>
      </w:pPr>
    </w:p>
    <w:p w14:paraId="486863A7" w14:textId="77777777" w:rsidR="004B45BC" w:rsidRDefault="004B45BC"/>
    <w:sectPr w:rsidR="004B45BC" w:rsidSect="00662776">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16A2B"/>
    <w:multiLevelType w:val="hybridMultilevel"/>
    <w:tmpl w:val="B53687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03F0010"/>
    <w:multiLevelType w:val="hybridMultilevel"/>
    <w:tmpl w:val="6962730E"/>
    <w:lvl w:ilvl="0" w:tplc="7D0EE2B6">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72543270">
    <w:abstractNumId w:val="1"/>
  </w:num>
  <w:num w:numId="2" w16cid:durableId="1575241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76"/>
    <w:rsid w:val="0008320E"/>
    <w:rsid w:val="00391312"/>
    <w:rsid w:val="004B45BC"/>
    <w:rsid w:val="004B643F"/>
    <w:rsid w:val="00662776"/>
    <w:rsid w:val="00674012"/>
    <w:rsid w:val="006C0AD8"/>
    <w:rsid w:val="00B53BF5"/>
    <w:rsid w:val="00C132FE"/>
    <w:rsid w:val="00CE4C99"/>
    <w:rsid w:val="00D10C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057E"/>
  <w15:chartTrackingRefBased/>
  <w15:docId w15:val="{75C14157-34D3-4B42-A7B7-C9D95FF9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5B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62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E4C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1464</Words>
  <Characters>8058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osorio</dc:creator>
  <cp:keywords/>
  <dc:description/>
  <cp:lastModifiedBy>mariana osorio</cp:lastModifiedBy>
  <cp:revision>4</cp:revision>
  <cp:lastPrinted>2022-05-04T16:51:00Z</cp:lastPrinted>
  <dcterms:created xsi:type="dcterms:W3CDTF">2022-05-04T05:03:00Z</dcterms:created>
  <dcterms:modified xsi:type="dcterms:W3CDTF">2022-05-04T19:13:00Z</dcterms:modified>
</cp:coreProperties>
</file>