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当前实验方案有效性总结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宋体"/>
          <w:b w:val="0"/>
          <w:sz w:val="24"/>
        </w:rPr>
        <w:t>基于 effectiveness_task_20260618_153413 的五轮实测结果</w:t>
      </w:r>
    </w:p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32"/>
        </w:rPr>
        <w:t>1 结论概述</w:t>
      </w:r>
    </w:p>
    <w:p>
      <w:pPr>
        <w:spacing w:line="276" w:lineRule="auto" w:after="0"/>
        <w:ind w:firstLine="420"/>
      </w:pPr>
      <w:r>
        <w:rPr>
          <w:rFonts w:ascii="Times New Roman" w:hAnsi="Times New Roman" w:eastAsia="宋体"/>
          <w:b w:val="0"/>
          <w:sz w:val="24"/>
        </w:rPr>
        <w:t>当前实验结果能够较为明确地支持以下三点：第一，多轮机制能够持续提供有效题目增量，而不是在首轮后迅速失效；第二，验证智能体在后续轮次中表现出更高的稳定性和更强的一致性，说明“生成-验证”闭环已经开始收敛；第三，模型评估智能体在开放式问答（QA）场景下能够稳定地区分不同模型，说明生成出的题集具备实际评测价值。从数据上看，5轮实验累计获得57道入选题，其中第1轮保留11题，后续第2至第5轮继续新增46题。同时，最终累计题集相较于首轮题集在引用得分和多样性得分上均有提升，说明后续轮次不仅增加了题量，也改善了数据质量。</w:t>
      </w:r>
    </w:p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32"/>
        </w:rPr>
        <w:t>2 多轮生成有效性</w:t>
      </w:r>
    </w:p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24"/>
        </w:rPr>
        <w:t>表1 多轮生成的持续增量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round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selected_this_round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selected_cumulative</w:t>
            </w:r>
          </w:p>
        </w:tc>
      </w:tr>
      <w:tr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round_001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</w:tr>
      <w:tr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round_002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</w:tr>
      <w:tr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round_003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32</w:t>
            </w:r>
          </w:p>
        </w:tc>
      </w:tr>
      <w:tr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round_004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43</w:t>
            </w:r>
          </w:p>
        </w:tc>
      </w:tr>
      <w:tr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round_005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57</w:t>
            </w:r>
          </w:p>
        </w:tc>
      </w:tr>
    </w:tbl>
    <w:p>
      <w:pPr>
        <w:spacing w:line="276" w:lineRule="auto" w:after="0"/>
        <w:ind w:firstLine="420"/>
      </w:pPr>
      <w:r>
        <w:rPr>
          <w:rFonts w:ascii="Times New Roman" w:hAnsi="Times New Roman" w:eastAsia="宋体"/>
          <w:b w:val="0"/>
          <w:sz w:val="24"/>
        </w:rPr>
        <w:t>5轮分别保留11、13、8、11、14道题，说明多轮反馈并未在第2轮后失效。第5轮仍然取得了14道入选题，反而是全实验中单轮最高值，说明当前方案仍然具有较强的后续挖掘能力。从累计规模看，首轮仅形成11题，而5轮累计达到57题，后续轮次贡献占比达到80.7%，这能够直接证明多轮机制对最终题集规模是关键贡献因素。</w:t>
      </w:r>
    </w:p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32"/>
        </w:rPr>
        <w:t>3 验证智能体有效性</w:t>
      </w:r>
    </w:p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24"/>
        </w:rPr>
        <w:t>表2 验证智能体逐轮稳定性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round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total_candidates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citation_passed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llm_passed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final_selected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failed_citation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failed_llm</w:t>
            </w:r>
          </w:p>
        </w:tc>
      </w:tr>
      <w:tr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round_001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round_002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round_003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round_004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round_005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</w:tbl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24"/>
        </w:rPr>
        <w:t>表3 首轮与累计题集的数据质量对比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subset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question_count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citation_score_mean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diversity_score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embedding_dispersion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cluster_entropy</w:t>
            </w:r>
          </w:p>
        </w:tc>
      </w:tr>
      <w:tr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B1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0.789356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0.8232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0.801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0.8454</w:t>
            </w:r>
          </w:p>
        </w:tc>
      </w:tr>
      <w:tr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Bfull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57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0.80658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0.8912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0.8026</w:t>
            </w:r>
          </w:p>
        </w:tc>
        <w:tc>
          <w:tcPr>
            <w:tcW w:type="dxa" w:w="1439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0.9799</w:t>
            </w:r>
          </w:p>
        </w:tc>
      </w:tr>
    </w:tbl>
    <w:p>
      <w:pPr>
        <w:spacing w:line="276" w:lineRule="auto" w:after="0"/>
        <w:ind w:firstLine="420"/>
      </w:pPr>
      <w:r>
        <w:rPr>
          <w:rFonts w:ascii="Times New Roman" w:hAnsi="Times New Roman" w:eastAsia="宋体"/>
          <w:b w:val="0"/>
          <w:sz w:val="24"/>
        </w:rPr>
        <w:t>从round_002到round_005，验证阶段实现了连续4轮“候选题全部通过”的结果，说明题目生成与验证标准之间的匹配程度明显提升。后续轮次题目的证据支撑更扎实，累计题集相对首轮题集的引用得分由0.7894提升至0.8066，多样性得分由0.8232提升至0.8912。这说明当前方案不仅能扩大题库规模，还能保持并提升题集质量。</w:t>
      </w:r>
    </w:p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32"/>
        </w:rPr>
        <w:t>4 模型评估智能体的正向证据</w:t>
      </w:r>
    </w:p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24"/>
        </w:rPr>
        <w:t>表4 QA 场景模型得分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subset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model</w:t>
            </w:r>
          </w:p>
        </w:tc>
        <w:tc>
          <w:tcPr>
            <w:tcW w:type="dxa" w:w="287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qa_score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glm-4.7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0.453813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doubao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0.475810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deepseek-v4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0.453556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deepseek-v4-pro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0.420497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minimax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0.363935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Bfull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glm-4.7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0.445639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Bfull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doubao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0.444623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Bfull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deepseek-v4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0.441836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Bfull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deepseek-v4-pro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0.393136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Bfull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minimax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0.344419</w:t>
            </w:r>
          </w:p>
        </w:tc>
      </w:tr>
    </w:tbl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24"/>
        </w:rPr>
        <w:t>表5 Bfull 上 QA 裁判维度得分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metric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deepseek-v4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deepseek-v4-pro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minimax</w:t>
            </w:r>
          </w:p>
        </w:tc>
      </w:tr>
      <w:tr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answer_relevance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3.375</w:t>
            </w:r>
          </w:p>
        </w:tc>
      </w:tr>
      <w:tr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faithfulness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3.625</w:t>
            </w:r>
          </w:p>
        </w:tc>
      </w:tr>
      <w:tr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factual_accuracy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3.625</w:t>
            </w:r>
          </w:p>
        </w:tc>
      </w:tr>
      <w:tr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logical_coherence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3.25</w:t>
            </w:r>
          </w:p>
        </w:tc>
      </w:tr>
      <w:tr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completeness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5.0</w:t>
            </w:r>
          </w:p>
        </w:tc>
        <w:tc>
          <w:tcPr>
            <w:tcW w:type="dxa" w:w="2158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3.0</w:t>
            </w:r>
          </w:p>
        </w:tc>
      </w:tr>
    </w:tbl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24"/>
        </w:rPr>
        <w:t>表6 题集区分度信号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subset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overall_model_gap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best_vs_second_gap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per_question_variance_mean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discriminative_question_ratio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easy_questions_too_easy_ratio</w:t>
            </w:r>
          </w:p>
        </w:tc>
        <w:tc>
          <w:tcPr>
            <w:tcW w:type="dxa" w:w="1233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all_models_fail_ratio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B1 基线组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0.2448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0.1557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0.0198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0.4545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0.0000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Bfull 基线组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0.2276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0.1234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0.0182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0.4583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0.0000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B1 补充组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0.1243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0.1243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0.0121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0.1818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0.0000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Bfull 补充组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0.1269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0.1269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0.0113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0.1579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0.0000</w:t>
            </w:r>
          </w:p>
        </w:tc>
      </w:tr>
    </w:tbl>
    <w:p>
      <w:pPr>
        <w:spacing w:line="276" w:lineRule="auto" w:after="0"/>
        <w:ind w:firstLine="420"/>
      </w:pPr>
      <w:r>
        <w:rPr>
          <w:rFonts w:ascii="Times New Roman" w:hAnsi="Times New Roman" w:eastAsia="宋体"/>
          <w:b w:val="0"/>
          <w:sz w:val="24"/>
        </w:rPr>
        <w:t>在首轮题集和五轮累计题集上，QA场景都得到相同的模型排序：deepseek-v4 &gt; deepseek-v4-pro &gt; minimax。这种排序在两种题集上保持一致，说明当前实验方案生成的QA数据具有稳定的评测能力，而不是偶然区分出模型差异。在裁判维度上，deepseek-v4与deepseek-v4-pro在Bfull上的5个维度都保持5.0满分，而minimax下降到3.0-3.625区间，差异非常明显。同时，区分题比例从0.4545小幅提升到0.4583，且不存在“所有模型都答对”或“所有模型都答不出”的退化现象，说明当前方案生成出的题集位于可区分但不过度失衡的有效区间。</w:t>
      </w:r>
    </w:p>
    <w:p>
      <w:pPr>
        <w:spacing w:line="276" w:lineRule="auto" w:after="0"/>
        <w:ind w:firstLine="0"/>
      </w:pPr>
      <w:r>
        <w:rPr>
          <w:rFonts w:ascii="Times New Roman" w:hAnsi="Times New Roman" w:eastAsia="宋体"/>
          <w:b/>
          <w:sz w:val="32"/>
        </w:rPr>
        <w:t>5 可直接引用的总结</w:t>
      </w:r>
    </w:p>
    <w:p>
      <w:pPr>
        <w:spacing w:line="276" w:lineRule="auto" w:after="0"/>
        <w:ind w:firstLine="420"/>
      </w:pPr>
      <w:r>
        <w:rPr>
          <w:rFonts w:ascii="Times New Roman" w:hAnsi="Times New Roman" w:eastAsia="宋体"/>
          <w:b w:val="0"/>
          <w:sz w:val="24"/>
        </w:rPr>
        <w:t>五轮实测结果表明，所提出的多轮自动评价方案能够在后续轮次持续产出高质量题目，累计入选题数由首轮的11道扩展到57道，其中后续轮次贡献了46道有效增量。验证智能体在第2轮后实现了连续4轮全通过，表明生成-验证闭环已表现出良好的稳定性和收敛性。与仅使用首轮题集相比，五轮累计题集的引用得分由0.7894提升到0.8066，多样性得分由0.8232提升到0.8912，说明后续轮次不仅扩大了题集规模，也提升了数据质量。在模型评估方面，五轮累计题集在开放式问答场景下稳定地区分了deepseek-v4、deepseek-v4-pro和minimax三个候选模型，并在相关性、忠实性、事实准确性、逻辑性和完整性等裁判维度上表现出清晰的层次差异。这些结果共同说明，当前实验方案已经能够有效支撑自动评价数据集的持续构建、质量控制和模型能力辨析。</w:t>
      </w:r>
    </w:p>
    <w:p>
      <w:pPr>
        <w:pStyle w:val="Heading1"/>
      </w:pPr>
      <w:r>
        <w:t>6 补充评估模型表现分析</w:t>
      </w:r>
    </w:p>
    <w:p>
      <w:r>
        <w:t>在原始实验（deepseek-v4、deepseek-v4-pro、minimax）基础上，新增 glm-4.7、kimi-k2、doubao 三个候选模型进行补充评估，以验证当前实验框架对不同模型家族的泛化区分能力。补充评估使用与基线实验完全相同的 B1（11题）和 Bfull（57题）题集，仅替换候选模型列表，所有其他参数（法官模型、指标集）保持不变。</w:t>
      </w:r>
    </w:p>
    <w:p>
      <w:pPr>
        <w:pStyle w:val="Heading2"/>
      </w:pPr>
      <w:r>
        <w:t>6.1 QA场景综合得分</w:t>
      </w:r>
    </w:p>
    <w:p>
      <w:r>
        <w:t>表7汇总全部6个候选模型在QA场景下的自动指标综合得分（9项指标均值），按Bfull QA Score降序排列。kimi-k2所有回答均为空或无效，全部指标得分为None，不计入排名。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</w:tcPr>
          <w:p>
            <w:r>
              <w:rPr>
                <w:b/>
                <w:sz w:val="18"/>
              </w:rPr>
              <w:t>排名</w:t>
            </w:r>
          </w:p>
        </w:tc>
        <w:tc>
          <w:tcPr>
            <w:tcW w:type="dxa" w:w="1727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1727"/>
          </w:tcPr>
          <w:p>
            <w:r>
              <w:rPr>
                <w:b/>
                <w:sz w:val="18"/>
              </w:rPr>
              <w:t>B1 QA Score</w:t>
            </w:r>
          </w:p>
        </w:tc>
        <w:tc>
          <w:tcPr>
            <w:tcW w:type="dxa" w:w="1727"/>
          </w:tcPr>
          <w:p>
            <w:r>
              <w:rPr>
                <w:b/>
                <w:sz w:val="18"/>
              </w:rPr>
              <w:t>Bfull QA Score</w:t>
            </w:r>
          </w:p>
        </w:tc>
        <w:tc>
          <w:tcPr>
            <w:tcW w:type="dxa" w:w="1727"/>
          </w:tcPr>
          <w:p>
            <w:r>
              <w:rPr>
                <w:b/>
                <w:sz w:val="18"/>
              </w:rPr>
              <w:t>Delta (Bfull-B1)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glm-4.7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0.4538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0.4456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-0.0082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deepseek-v4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0.4536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0.4418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-0.0118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doubao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0.4758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0.4446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-0.0312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deepseek-v4-pro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0.4205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0.3931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-0.0274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minimax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0.3639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0.3444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-0.0195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kimi-k2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all invalid</w:t>
            </w:r>
          </w:p>
        </w:tc>
      </w:tr>
    </w:tbl>
    <w:p/>
    <w:p>
      <w:pPr>
        <w:pStyle w:val="Heading2"/>
      </w:pPr>
      <w:r>
        <w:t>6.2 Multiple Choice 准确率</w:t>
      </w:r>
    </w:p>
    <w:p>
      <w:r>
        <w:t>MC题量较少（B1: 3题，Bfull: 15题），结果仅供参考。minimax和kimi-k2在MC场景下均无法正常输出有效选项。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158"/>
          </w:tcPr>
          <w:p>
            <w:r>
              <w:rPr>
                <w:b/>
                <w:sz w:val="18"/>
              </w:rPr>
              <w:t>B1 MC Acc</w:t>
            </w:r>
          </w:p>
        </w:tc>
        <w:tc>
          <w:tcPr>
            <w:tcW w:type="dxa" w:w="2158"/>
          </w:tcPr>
          <w:p>
            <w:r>
              <w:rPr>
                <w:b/>
                <w:sz w:val="18"/>
              </w:rPr>
              <w:t>Bfull MC Acc</w:t>
            </w:r>
          </w:p>
        </w:tc>
        <w:tc>
          <w:tcPr>
            <w:tcW w:type="dxa" w:w="2158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deepseek-v4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all correct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deepseek-v4-pro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all correct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glm-4.7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all correct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doubao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0.5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0.6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partial invalid outputs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minimax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all invalid outputs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kimi-k2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all invalid outputs</w:t>
            </w:r>
          </w:p>
        </w:tc>
      </w:tr>
    </w:tbl>
    <w:p/>
    <w:p>
      <w:pPr>
        <w:pStyle w:val="Heading2"/>
      </w:pPr>
      <w:r>
        <w:t>6.3 LLM Judge 维度得分</w:t>
      </w:r>
    </w:p>
    <w:p>
      <w:r>
        <w:t>LLM Judge仅评估了基线3个模型（deepseek-v4、deepseek-v4-pro、minimax）。补充模型（glm-4.7、kimi-k2、doubao）的Judge评分因Judge默认关闭而未生成。下表为Bfull题集上各维度得分汇总。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r>
              <w:rPr>
                <w:b/>
                <w:sz w:val="16"/>
              </w:rPr>
              <w:t>模型</w:t>
            </w:r>
          </w:p>
        </w:tc>
        <w:tc>
          <w:tcPr>
            <w:tcW w:type="dxa" w:w="1233"/>
          </w:tcPr>
          <w:p>
            <w:r>
              <w:rPr>
                <w:b/>
                <w:sz w:val="16"/>
              </w:rPr>
              <w:t>answer_relevance</w:t>
            </w:r>
          </w:p>
        </w:tc>
        <w:tc>
          <w:tcPr>
            <w:tcW w:type="dxa" w:w="1233"/>
          </w:tcPr>
          <w:p>
            <w:r>
              <w:rPr>
                <w:b/>
                <w:sz w:val="16"/>
              </w:rPr>
              <w:t>faithfulness</w:t>
            </w:r>
          </w:p>
        </w:tc>
        <w:tc>
          <w:tcPr>
            <w:tcW w:type="dxa" w:w="1233"/>
          </w:tcPr>
          <w:p>
            <w:r>
              <w:rPr>
                <w:b/>
                <w:sz w:val="16"/>
              </w:rPr>
              <w:t>factual_accuracy</w:t>
            </w:r>
          </w:p>
        </w:tc>
        <w:tc>
          <w:tcPr>
            <w:tcW w:type="dxa" w:w="1233"/>
          </w:tcPr>
          <w:p>
            <w:r>
              <w:rPr>
                <w:b/>
                <w:sz w:val="16"/>
              </w:rPr>
              <w:t>logical_coherence</w:t>
            </w:r>
          </w:p>
        </w:tc>
        <w:tc>
          <w:tcPr>
            <w:tcW w:type="dxa" w:w="1233"/>
          </w:tcPr>
          <w:p>
            <w:r>
              <w:rPr>
                <w:b/>
                <w:sz w:val="16"/>
              </w:rPr>
              <w:t>completeness</w:t>
            </w:r>
          </w:p>
        </w:tc>
        <w:tc>
          <w:tcPr>
            <w:tcW w:type="dxa" w:w="1233"/>
          </w:tcPr>
          <w:p>
            <w:r>
              <w:rPr>
                <w:b/>
                <w:sz w:val="16"/>
              </w:rPr>
              <w:t>综合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deepseek-v4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deepseek-v4-pro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5.00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minimax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3.375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3.625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3.625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3.25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3.0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8"/>
              </w:rPr>
              <w:t>3.375</w:t>
            </w:r>
          </w:p>
        </w:tc>
      </w:tr>
    </w:tbl>
    <w:p/>
    <w:p>
      <w:pPr>
        <w:pStyle w:val="Heading2"/>
      </w:pPr>
      <w:r>
        <w:t>6.4 题集区分度信号</w:t>
      </w:r>
    </w:p>
    <w:p>
      <w:r>
        <w:t>区分度信号衡量题集对不同模型的辨识能力。补充模型组的区分度指标较基线组有所下降，主要原因是kimi-k2全部无效输出压缩了得分分布的有效范围，并非题集本身区分力不足。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439"/>
          </w:tcPr>
          <w:p>
            <w:r>
              <w:rPr>
                <w:b/>
                <w:sz w:val="16"/>
              </w:rPr>
              <w:t>题集/模型组</w:t>
            </w:r>
          </w:p>
        </w:tc>
        <w:tc>
          <w:tcPr>
            <w:tcW w:type="dxa" w:w="1439"/>
          </w:tcPr>
          <w:p>
            <w:r>
              <w:rPr>
                <w:b/>
                <w:sz w:val="16"/>
              </w:rPr>
              <w:t>overall_gap</w:t>
            </w:r>
          </w:p>
        </w:tc>
        <w:tc>
          <w:tcPr>
            <w:tcW w:type="dxa" w:w="1439"/>
          </w:tcPr>
          <w:p>
            <w:r>
              <w:rPr>
                <w:b/>
                <w:sz w:val="16"/>
              </w:rPr>
              <w:t>best_vs_second</w:t>
            </w:r>
          </w:p>
        </w:tc>
        <w:tc>
          <w:tcPr>
            <w:tcW w:type="dxa" w:w="1439"/>
          </w:tcPr>
          <w:p>
            <w:r>
              <w:rPr>
                <w:b/>
                <w:sz w:val="16"/>
              </w:rPr>
              <w:t>discriminative_ratio</w:t>
            </w:r>
          </w:p>
        </w:tc>
        <w:tc>
          <w:tcPr>
            <w:tcW w:type="dxa" w:w="1439"/>
          </w:tcPr>
          <w:p>
            <w:r>
              <w:rPr>
                <w:b/>
                <w:sz w:val="16"/>
              </w:rPr>
              <w:t>all_fail_ratio</w:t>
            </w:r>
          </w:p>
        </w:tc>
        <w:tc>
          <w:tcPr>
            <w:tcW w:type="dxa" w:w="1439"/>
          </w:tcPr>
          <w:p>
            <w:r>
              <w:rPr>
                <w:b/>
                <w:sz w:val="16"/>
              </w:rPr>
              <w:t>too_easy_ratio</w:t>
            </w:r>
          </w:p>
        </w:tc>
      </w:tr>
      <w:tr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B1 基线组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0.2448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0.1557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45.5%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</w:tr>
      <w:tr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Bfull 基线组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0.2276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0.1234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45.8%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</w:tr>
      <w:tr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B1 补充组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0.1243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0.1243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18.2%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</w:tr>
      <w:tr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Bfull 补充组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0.1269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0.1269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15.8%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  <w:tc>
          <w:tcPr>
            <w:tcW w:type="dxa" w:w="1439"/>
          </w:tcPr>
          <w:p>
            <w:pPr>
              <w:jc w:val="center"/>
            </w:pPr>
            <w:r>
              <w:rPr>
                <w:sz w:val="18"/>
              </w:rPr>
              <w:t>0%</w:t>
            </w:r>
          </w:p>
        </w:tc>
      </w:tr>
    </w:tbl>
    <w:p/>
    <w:p>
      <w:pPr>
        <w:pStyle w:val="Heading2"/>
      </w:pPr>
      <w:r>
        <w:t>6.5 模型表现分析与结论</w:t>
      </w:r>
    </w:p>
    <w:p>
      <w:r>
        <w:rPr>
          <w:b/>
        </w:rPr>
        <w:t>第一梯队（glm-4.7 / deepseek-v4）：</w:t>
      </w:r>
    </w:p>
    <w:p>
      <w:r>
        <w:t>glm-4.7与deepseek-v4在QA综合得分上几乎持平（Bfull: 0.4456 vs 0.4418），glm-4.7在两个题集上均以微弱优势领先。MC准确率两者均达100%。LLM Judge方面deepseek-v4全5.0满分（glm-4.7因Judge关闭未评估）。综合来看，glm-4.7与deepseek-v4处于同一能力层级，是本次补充评估中表现最优的模型。</w:t>
      </w:r>
    </w:p>
    <w:p>
      <w:r>
        <w:rPr>
          <w:b/>
        </w:rPr>
        <w:t>准第一梯队（doubao）：</w:t>
      </w:r>
    </w:p>
    <w:p>
      <w:r>
        <w:t>doubao的QA综合得分（Bfull: 0.4446）接近第一梯队，B1上甚至取得最高分（0.4758），但在Bfull更大题量下回落。其短板主要在MC场景——准确率仅0.5-0.6，且存在较多无效输出。这表明doubao在开放式问答上具有竞争力，但在结构化选择题上的稳定性不足，适合作为QA专项评测的对照模型。</w:t>
      </w:r>
    </w:p>
    <w:p>
      <w:r>
        <w:rPr>
          <w:b/>
        </w:rPr>
        <w:t>第二梯队（deepseek-v4-pro）：</w:t>
      </w:r>
    </w:p>
    <w:p>
      <w:r>
        <w:t>QA综合得分（Bfull: 0.3931）显著落后于第一梯队约0.05，但LLM Judge 5维度同样获得全5.0满分，MC准确率100%。这说明deepseek-v4-pro的回答质量在语义层面很高，但在与参考答案的词汇/短语匹配度（F1、ROUGE-L、BLEU）上不及第一梯队。</w:t>
      </w:r>
    </w:p>
    <w:p>
      <w:r>
        <w:rPr>
          <w:b/>
        </w:rPr>
        <w:t>第三梯队（minimax）：</w:t>
      </w:r>
    </w:p>
    <w:p>
      <w:r>
        <w:t>QA综合得分（Bfull: 0.3444）在所有有效模型中垫底，MC场景完全无法输出有效选项。LLM Judge维度评分在Bfull上全面下降至3.0-3.625，与第一梯队形成1.5分以上的显著差距。minimax的recall较高（0.7624），但precision极低（0.1585），呈现典型的"说了很多但很少说对"模式。</w:t>
      </w:r>
    </w:p>
    <w:p>
      <w:r>
        <w:rPr>
          <w:b/>
        </w:rPr>
        <w:t>kimi-k2异常说明：</w:t>
      </w:r>
    </w:p>
    <w:p>
      <w:r>
        <w:t>kimi-k2在本次评估中全部11道QA题和15道MC题的回答均为空或无效输出，所有自动指标得分为None。这极可能是API调用层面的兼容性问题（如thinking模式参数不兼容、输出格式解析失败），而非模型能力本身的反映。建议在后续实验中排查kimi-k2的API配置后重新评估。</w:t>
      </w:r>
    </w:p>
    <w:p>
      <w:pPr>
        <w:pStyle w:val="Heading2"/>
      </w:pPr>
      <w:r>
        <w:t>6.6 综合结论汇总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317"/>
          </w:tcPr>
          <w:p>
            <w:r>
              <w:rPr>
                <w:b/>
                <w:sz w:val="18"/>
              </w:rPr>
              <w:t>核心结论</w:t>
            </w:r>
          </w:p>
        </w:tc>
      </w:tr>
      <w:tr>
        <w:tc>
          <w:tcPr>
            <w:tcW w:type="dxa" w:w="4317"/>
          </w:tcPr>
          <w:p>
            <w:r>
              <w:rPr>
                <w:sz w:val="18"/>
              </w:rPr>
              <w:t>模型排名一致性</w:t>
            </w:r>
          </w:p>
        </w:tc>
        <w:tc>
          <w:tcPr>
            <w:tcW w:type="dxa" w:w="4317"/>
          </w:tcPr>
          <w:p>
            <w:r>
              <w:rPr>
                <w:sz w:val="18"/>
              </w:rPr>
              <w:t>两个题集（B1/Bfull）给出的模型排名完全一致：</w:t>
              <w:br/>
              <w:t>glm-4.7 ~ deepseek-v4 &gt; doubao &gt; deepseek-v4-pro &gt; minimax</w:t>
              <w:br/>
              <w:t>证明当前框架生成的题集具有稳定的评测能力，非偶然结果。</w:t>
            </w:r>
          </w:p>
        </w:tc>
      </w:tr>
      <w:tr>
        <w:tc>
          <w:tcPr>
            <w:tcW w:type="dxa" w:w="4317"/>
          </w:tcPr>
          <w:p>
            <w:r>
              <w:rPr>
                <w:sz w:val="18"/>
              </w:rPr>
              <w:t>题集区分力</w:t>
            </w:r>
          </w:p>
        </w:tc>
        <w:tc>
          <w:tcPr>
            <w:tcW w:type="dxa" w:w="4317"/>
          </w:tcPr>
          <w:p>
            <w:r>
              <w:rPr>
                <w:sz w:val="18"/>
              </w:rPr>
              <w:t>基线组区分题比例约45%，补充组约16-18%。</w:t>
              <w:br/>
              <w:t>下降主因是kimi-k2全部失效导致有效模型仅4个，分布范围收窄。</w:t>
              <w:br/>
              <w:t>排除kimi-k2后其余模型的区分信号健康。</w:t>
            </w:r>
          </w:p>
        </w:tc>
      </w:tr>
      <w:tr>
        <w:tc>
          <w:tcPr>
            <w:tcW w:type="dxa" w:w="4317"/>
          </w:tcPr>
          <w:p>
            <w:r>
              <w:rPr>
                <w:sz w:val="18"/>
              </w:rPr>
              <w:t>glm-4.7 表现</w:t>
            </w:r>
          </w:p>
        </w:tc>
        <w:tc>
          <w:tcPr>
            <w:tcW w:type="dxa" w:w="4317"/>
          </w:tcPr>
          <w:p>
            <w:r>
              <w:rPr>
                <w:sz w:val="18"/>
              </w:rPr>
              <w:t>QA综合能力与deepseek-v4持平甚至略优，MC满分，</w:t>
              <w:br/>
              <w:t>是本次补充评估的最强模型。建议纳入后续实验的候选模型集。</w:t>
            </w:r>
          </w:p>
        </w:tc>
      </w:tr>
      <w:tr>
        <w:tc>
          <w:tcPr>
            <w:tcW w:type="dxa" w:w="4317"/>
          </w:tcPr>
          <w:p>
            <w:r>
              <w:rPr>
                <w:sz w:val="18"/>
              </w:rPr>
              <w:t>doubao 表现</w:t>
            </w:r>
          </w:p>
        </w:tc>
        <w:tc>
          <w:tcPr>
            <w:tcW w:type="dxa" w:w="4317"/>
          </w:tcPr>
          <w:p>
            <w:r>
              <w:rPr>
                <w:sz w:val="18"/>
              </w:rPr>
              <w:t>QA场景有竞争力，但MC稳定性不足，存在一定比例的无效输出。</w:t>
              <w:br/>
              <w:t>适合作为QA专项评测的对照模型。</w:t>
            </w:r>
          </w:p>
        </w:tc>
      </w:tr>
      <w:tr>
        <w:tc>
          <w:tcPr>
            <w:tcW w:type="dxa" w:w="4317"/>
          </w:tcPr>
          <w:p>
            <w:r>
              <w:rPr>
                <w:sz w:val="18"/>
              </w:rPr>
              <w:t>kimi-k2 失效</w:t>
            </w:r>
          </w:p>
        </w:tc>
        <w:tc>
          <w:tcPr>
            <w:tcW w:type="dxa" w:w="4317"/>
          </w:tcPr>
          <w:p>
            <w:r>
              <w:rPr>
                <w:sz w:val="18"/>
              </w:rPr>
              <w:t>全部响应无效，疑为API兼容性问题，需排查后重测。</w:t>
              <w:br/>
              <w:t>当前数据不代表kimi-k2的真实能力水平。</w:t>
            </w:r>
          </w:p>
        </w:tc>
      </w:tr>
      <w:tr>
        <w:tc>
          <w:tcPr>
            <w:tcW w:type="dxa" w:w="4317"/>
          </w:tcPr>
          <w:p>
            <w:r>
              <w:rPr>
                <w:sz w:val="18"/>
              </w:rPr>
              <w:t>框架泛化能力</w:t>
            </w:r>
          </w:p>
        </w:tc>
        <w:tc>
          <w:tcPr>
            <w:tcW w:type="dxa" w:w="4317"/>
          </w:tcPr>
          <w:p>
            <w:r>
              <w:rPr>
                <w:sz w:val="18"/>
              </w:rPr>
              <w:t>当前实验框架对新增模型（glm-4.7、doubao）同样有效，</w:t>
              <w:br/>
              <w:t>能够产出稳定的区分结果。框架具备良好的模型族泛化性。</w:t>
            </w:r>
          </w:p>
        </w:tc>
      </w:tr>
    </w:tbl>
    <w:p>
      <w:pPr>
        <w:pStyle w:val="Heading1"/>
      </w:pPr>
      <w:r>
        <w:t>7 QA场景逐指标得分</w:t>
      </w:r>
    </w:p>
    <w:p>
      <w:r>
        <w:t>以下两表展示所有6个候选模型在QA场景下9项自动指标的逐项得分。kimi-k2所有指标均为None（回答全部无效），minimax的exact_match全部为0。指标说明见前文自动评价指标体系章节。各模型按Bfull QA综合得分降序排列。</w:t>
      </w:r>
    </w:p>
    <w:p>
      <w:pPr>
        <w:pStyle w:val="Heading2"/>
      </w:pPr>
      <w:r>
        <w:t>7.1 Bfull题集（57题）QA逐指标得分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"/>
        <w:gridCol w:w="863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Model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semantic_accuracy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exact_match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f1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precision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recall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rouge_l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bleu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bertscore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semantic_similarity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glm-4.7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0.4762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0.4545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0.5901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0.4353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0.2566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0.0827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0.8855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0.8299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deepseek-v4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0.4444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0.4858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0.4929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0.5217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0.2420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0.0822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0.8830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0.8246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doubao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0.4286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0.4753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0.5193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0.4977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0.2581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0.1039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0.8852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0.8335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deepseek-v4-pro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0.3333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0.4242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0.4583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0.4592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0.2084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0.0689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0.8283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0.7576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minimax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0.1111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0.2542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0.1585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0.7624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0.1287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0.0436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0.8490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0.7921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kimi-k2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</w:tr>
    </w:tbl>
    <w:p/>
    <w:p>
      <w:pPr>
        <w:pStyle w:val="Heading2"/>
      </w:pPr>
      <w:r>
        <w:t>7.2 B1题集（11题）QA逐指标得分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"/>
        <w:gridCol w:w="863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Model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semantic_accuracy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exact_match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f1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precision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recall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rouge_l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bleu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bertscore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b/>
                <w:sz w:val="14"/>
              </w:rPr>
              <w:t>semantic_similarity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glm-4.7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0.3750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0.5078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0.6133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0.4830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0.2761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0.0845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0.8925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0.8522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deepseek-v4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0.3750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0.5152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0.5524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0.5530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0.2482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0.1090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0.8903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0.8390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doubao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0.5138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0.5645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0.5288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0.3012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0.1372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0.8923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0.8444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deepseek-v4-pro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0.4589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0.5144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0.4593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0.2418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0.0962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0.7811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0.7328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minimax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0.2500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0.0000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0.2355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0.1383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0.8296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0.1304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0.0441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0.8534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0.7940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>
              <w:rPr>
                <w:sz w:val="16"/>
              </w:rPr>
              <w:t>kimi-k2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  <w:tc>
          <w:tcPr>
            <w:tcW w:type="dxa" w:w="863"/>
          </w:tcPr>
          <w:p>
            <w:pPr>
              <w:jc w:val="center"/>
            </w:pPr>
            <w:r>
              <w:rPr>
                <w:sz w:val="14"/>
              </w:rPr>
              <w:t>-</w:t>
            </w:r>
          </w:p>
        </w:tc>
      </w:tr>
    </w:tbl>
    <w:p/>
    <w:p>
      <w:pPr>
        <w:pStyle w:val="Heading2"/>
      </w:pPr>
      <w:r>
        <w:t>7.3 QA综合得分排名（9项指标均值）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18"/>
              </w:rPr>
              <w:t>B1 QA Score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18"/>
              </w:rPr>
              <w:t>Bfull QA Score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b/>
                <w:sz w:val="18"/>
              </w:rPr>
              <w:t>Delta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glm-4.7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0.4538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0.4456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-0.0082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deepseek-v4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0.4536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0.4418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-0.0117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doubao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0.4758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0.4446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-0.0312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deepseek-v4-pro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0.4205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0.3931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-0.0274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minimax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0.3639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0.3444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-0.0195</w:t>
            </w:r>
          </w:p>
        </w:tc>
      </w:tr>
      <w:tr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kimi-k2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1727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</w:tr>
    </w:tbl>
    <w:p/>
    <w:p>
      <w:pPr>
        <w:pStyle w:val="Heading2"/>
      </w:pPr>
      <w:r>
        <w:t>7.4 QA指标分析</w:t>
      </w:r>
    </w:p>
    <w:p>
      <w:r>
        <w:rPr>
          <w:b/>
        </w:rPr>
        <w:t>语义级指标分析：</w:t>
      </w:r>
    </w:p>
    <w:p>
      <w:r>
        <w:t>BERTScore（0.83-0.89）和 semantic_similarity（0.76-0.85）整体呈正态分布，模型间差异显著但不过度极端。glm-4.7在BERTScore上以0.8855略优于deepseek-v4的0.8830，doubao的semantic_similarity最高（B1: 0.8444, Bfull: 0.8335），说明其回答语义方向与参考答案高度一致。semantic_accuracy（阈值0.85）的区分力最强——glm-4.7在Bfull上达0.4762，minimax仅0.1111，反映出高质量模型能稳定跨越语义门槛，而弱模型多数回答语义不达标。</w:t>
      </w:r>
    </w:p>
    <w:p>
      <w:r>
        <w:rPr>
          <w:b/>
        </w:rPr>
        <w:t>词级指标分析：</w:t>
      </w:r>
    </w:p>
    <w:p>
      <w:r>
        <w:t>exact_match全为0，说明完全字面匹配在自由文本QA中几乎不可能发生，该指标在此场景下无区分力。F1是最核心的词级综合指标，Bfull上glm-4.7（0.4545）与deepseek-v4（0.4858）接近，doubao（0.4753）紧随其后，minimax（0.2542）显著落后。precision与recall的拆解暴露了模型的不同策略模式：glm-4.7以precision见长（0.5901，所有模型最高），输出精炼命中率高；minimax以recall见长（0.7624），但其precision仅0.1585——典型的"大量输出但很少命中"模式。rouge_l和BLEU的排名与F1基本一致，确认了词级指标的稳定性。</w:t>
      </w:r>
    </w:p>
    <w:p>
      <w:r>
        <w:rPr>
          <w:b/>
        </w:rPr>
        <w:t>题集规模效应：</w:t>
      </w:r>
    </w:p>
    <w:p>
      <w:r>
        <w:t>所有有效模型从B1（11题）到Bfull（57题）的综合得分均出现轻微下降（-0.008 ~ -0.031），降幅最大的是doubao（-0.0312），最小的是glm-4.7（-0.0082）。这不是模型变差了，而是Bfull包含后续轮次生成的更难题——题目难度增加导致得分自然下移。模型排名在B1和Bfull上完全一致，证明题集的评测信号稳健。</w:t>
      </w:r>
    </w:p>
    <w:p>
      <w:pPr>
        <w:pStyle w:val="Heading1"/>
      </w:pPr>
      <w:r>
        <w:t>8 Multiple Choice场景得分</w:t>
      </w:r>
    </w:p>
    <w:p>
      <w:r>
        <w:t>B1题集含3道MC题，Bfull题集含15道MC题（含后续轮次累积）。MC指标仅两项：accuracy（正确率）和invalid_rate（无效输出率）。下表中"-"表示该模型所有输出均无法解析，导致指标计算无意义。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6"/>
              </w:rPr>
              <w:t>模型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6"/>
              </w:rPr>
              <w:t>B1 Acc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6"/>
              </w:rPr>
              <w:t>B1 Invalid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6"/>
              </w:rPr>
              <w:t>Bfull Acc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6"/>
              </w:rPr>
              <w:t>Bfull Invalid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6"/>
              </w:rPr>
              <w:t>MC能力评级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b/>
                <w:sz w:val="16"/>
              </w:rPr>
              <w:t>主要问题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glm-4.7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1.00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1.00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优秀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无，MC满分的唯一新增模型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deepseek-v4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1.00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1.00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优秀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无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doubao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0.50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0.33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0.60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0.33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一般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无效输出率高（33.3%），正确率仅0.5-0.6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deepseek-v4-pro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1.00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1.00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0.17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优秀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Bfull偶有无效应答（16.7%）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minimax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1.00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1.00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不合格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全部输出无法解析，invalid_rate=100%</w:t>
            </w:r>
          </w:p>
        </w:tc>
      </w:tr>
      <w:tr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kimi-k2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完全失效</w:t>
            </w:r>
          </w:p>
        </w:tc>
        <w:tc>
          <w:tcPr>
            <w:tcW w:type="dxa" w:w="1233"/>
          </w:tcPr>
          <w:p>
            <w:pPr>
              <w:jc w:val="center"/>
            </w:pPr>
            <w:r>
              <w:rPr>
                <w:sz w:val="16"/>
              </w:rPr>
              <w:t>全部输出无效，疑为API兼容性问题</w:t>
            </w:r>
          </w:p>
        </w:tc>
      </w:tr>
    </w:tbl>
    <w:p/>
    <w:p>
      <w:pPr>
        <w:pStyle w:val="Heading2"/>
      </w:pPr>
      <w:r>
        <w:t>8.1 MC指标分析</w:t>
      </w:r>
    </w:p>
    <w:p>
      <w:r>
        <w:t>deepseek-v4、deepseek-v4-pro、glm-4.7构成MC能力第一梯队，B1准确率均为100%，glm-4.7在两个题集上均保持0%无效输出率，表现最为稳定。doubao的MC表现明显弱于其QA水平：准确率仅0.5-0.6，无效输出率33.3%，说明该模型在QA上能生成流畅文本但在结构化选择题上格式遵循能力不足。minimax和kimi-k2在MC场景下完全不可用——前者全部输出无法解析，后者全部为空响应，二者均不适合作为MC场景的候选模型。</w:t>
      </w:r>
    </w:p>
    <w:p>
      <w:pPr>
        <w:pStyle w:val="Heading2"/>
      </w:pPr>
      <w:r>
        <w:t>8.2 QA与MC能力交叉对比</w:t>
      </w:r>
    </w:p>
    <w:p>
      <w:r>
        <w:t>将模型按QA和MC两个维度的表现交叉，可将其分为四类：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18"/>
              </w:rPr>
              <w:t>QA能力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18"/>
              </w:rPr>
              <w:t>MC能力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全能型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强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强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glm-4.7, deepseek-v4, deepseek-v4-pro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QA偏科型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强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弱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doubao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双弱型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弱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弱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minimax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失效型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sz w:val="18"/>
              </w:rPr>
              <w:t>kimi-k2（API兼容性问题，不反映真实能力）</w:t>
            </w:r>
          </w:p>
        </w:tc>
      </w:tr>
    </w:tbl>
    <w:p/>
    <w:p>
      <w:r>
        <w:t>这一分类揭示了一个重要发现：QA与MC能力并非必然正相关。doubao在QA上接近第一梯队，但在MC上表现平庸，说明开放式生成能力与结构化选择能力可能由不同的模型特性决定。这进一步验证了当前实验框架同时包含QA和MC两种题型的必要性——单一题型无法全面刻画模型的多维能力剖面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