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6F7D" w14:textId="7817C58B" w:rsidR="00C11ED7" w:rsidRDefault="00C11ED7">
      <w:r>
        <w:rPr>
          <w:rFonts w:hint="eastAsia"/>
        </w:rPr>
        <w:t>1.</w:t>
      </w:r>
      <w:r w:rsidR="008D651B">
        <w:rPr>
          <w:rFonts w:hint="eastAsia"/>
        </w:rPr>
        <w:t>信息安全管理的内涵</w:t>
      </w:r>
      <w:r w:rsidR="00E06868">
        <w:rPr>
          <w:rFonts w:hint="eastAsia"/>
        </w:rPr>
        <w:t>：</w:t>
      </w:r>
      <w:r w:rsidR="007C3CB0">
        <w:rPr>
          <w:rFonts w:hint="eastAsia"/>
        </w:rPr>
        <w:t>体现</w:t>
      </w:r>
      <w:r w:rsidR="00E06868" w:rsidRPr="00E06868">
        <w:rPr>
          <w:rFonts w:hint="eastAsia"/>
        </w:rPr>
        <w:t>预防控制为主的思想，强调遵守国家有关信息安全的法律法规，强调全过程的动态调整，从而确保整个安全体系在有效管理控制下，不断改进完善以适应新的安全需求</w:t>
      </w:r>
    </w:p>
    <w:p w14:paraId="3D3C4E44" w14:textId="77777777" w:rsidR="008D651B" w:rsidRDefault="008D651B">
      <w:pPr>
        <w:rPr>
          <w:rFonts w:hint="eastAsia"/>
        </w:rPr>
      </w:pPr>
    </w:p>
    <w:p w14:paraId="5AFC4489" w14:textId="76194714" w:rsidR="00D2006A" w:rsidRDefault="00C11ED7">
      <w:r>
        <w:rPr>
          <w:rFonts w:hint="eastAsia"/>
        </w:rPr>
        <w:t>2.</w:t>
      </w:r>
      <w:r w:rsidR="00D2006A">
        <w:rPr>
          <w:rFonts w:hint="eastAsia"/>
        </w:rPr>
        <w:t>信息安全风险因素主要包括：</w:t>
      </w:r>
      <w:r w:rsidR="00D2006A" w:rsidRPr="00D2006A">
        <w:rPr>
          <w:rFonts w:hint="eastAsia"/>
        </w:rPr>
        <w:t>威胁、脆弱性、资产、安全控制</w:t>
      </w:r>
    </w:p>
    <w:p w14:paraId="0C151AB5" w14:textId="0BCB1DB2" w:rsidR="00C11ED7" w:rsidRDefault="001F74CC">
      <w:r w:rsidRPr="001F74CC">
        <w:rPr>
          <w:rFonts w:hint="eastAsia"/>
        </w:rPr>
        <w:t>风险因素之间相互作用、相互影响</w:t>
      </w:r>
      <w:r>
        <w:rPr>
          <w:rFonts w:hint="eastAsia"/>
        </w:rPr>
        <w:t>。</w:t>
      </w:r>
      <w:r w:rsidRPr="001F74CC">
        <w:rPr>
          <w:rFonts w:hint="eastAsia"/>
        </w:rPr>
        <w:t>安全风险随各因素的变化呈现动态调整演变趋势。</w:t>
      </w:r>
    </w:p>
    <w:p w14:paraId="0A3EDE0E" w14:textId="4CB3B6BB" w:rsidR="00FD1BE0" w:rsidRDefault="00FD1BE0">
      <w:r>
        <w:rPr>
          <w:rFonts w:hint="eastAsia"/>
        </w:rPr>
        <w:t>其相互关系可用下图表示：</w:t>
      </w:r>
    </w:p>
    <w:p w14:paraId="2575FFB9" w14:textId="38A3C4B1" w:rsidR="00B12CE3" w:rsidRDefault="00B12CE3" w:rsidP="00B12CE3">
      <w:pPr>
        <w:jc w:val="center"/>
        <w:rPr>
          <w:rFonts w:hint="eastAsia"/>
        </w:rPr>
      </w:pPr>
      <w:r>
        <w:rPr>
          <w:noProof/>
        </w:rPr>
        <w:drawing>
          <wp:inline distT="0" distB="0" distL="0" distR="0" wp14:anchorId="7DBD92B6" wp14:editId="6CB25D34">
            <wp:extent cx="4968671" cy="3254022"/>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8671" cy="3254022"/>
                    </a:xfrm>
                    <a:prstGeom prst="rect">
                      <a:avLst/>
                    </a:prstGeom>
                  </pic:spPr>
                </pic:pic>
              </a:graphicData>
            </a:graphic>
          </wp:inline>
        </w:drawing>
      </w:r>
    </w:p>
    <w:p w14:paraId="10EE9A5E" w14:textId="2CA4B927" w:rsidR="00C11ED7" w:rsidRDefault="00C11ED7"/>
    <w:p w14:paraId="7D388837" w14:textId="23FB4113" w:rsidR="00C11ED7" w:rsidRDefault="00C11ED7">
      <w:r>
        <w:rPr>
          <w:rFonts w:hint="eastAsia"/>
        </w:rPr>
        <w:t>3.</w:t>
      </w:r>
      <w:r w:rsidR="00D302C9">
        <w:rPr>
          <w:rFonts w:hint="eastAsia"/>
        </w:rPr>
        <w:t>风险评估的主要任务包括：</w:t>
      </w:r>
    </w:p>
    <w:p w14:paraId="7AFEB662" w14:textId="7FAE036A" w:rsidR="00D302C9" w:rsidRPr="00D302C9" w:rsidRDefault="00D302C9" w:rsidP="00D302C9">
      <w:r>
        <w:rPr>
          <w:rFonts w:hint="eastAsia"/>
        </w:rPr>
        <w:t>①</w:t>
      </w:r>
      <w:r w:rsidRPr="00D302C9">
        <w:rPr>
          <w:rFonts w:hint="eastAsia"/>
        </w:rPr>
        <w:t>识别组织面临的各种风险，了解总体的安全状况</w:t>
      </w:r>
    </w:p>
    <w:p w14:paraId="18A7CEDB" w14:textId="0CA060CB" w:rsidR="00D302C9" w:rsidRPr="00D302C9" w:rsidRDefault="00D302C9" w:rsidP="00D302C9">
      <w:r>
        <w:rPr>
          <w:rFonts w:hint="eastAsia"/>
        </w:rPr>
        <w:t>②</w:t>
      </w:r>
      <w:r w:rsidRPr="00D302C9">
        <w:rPr>
          <w:rFonts w:hint="eastAsia"/>
        </w:rPr>
        <w:t>分析计算风险概率，预估可能带来的负面影响</w:t>
      </w:r>
    </w:p>
    <w:p w14:paraId="78B767C5" w14:textId="792146A7" w:rsidR="00D302C9" w:rsidRPr="00D302C9" w:rsidRDefault="00D302C9" w:rsidP="00D302C9">
      <w:r>
        <w:rPr>
          <w:rFonts w:hint="eastAsia"/>
        </w:rPr>
        <w:t>③</w:t>
      </w:r>
      <w:r w:rsidRPr="00D302C9">
        <w:rPr>
          <w:rFonts w:hint="eastAsia"/>
        </w:rPr>
        <w:t>评价组织承受风险的能力，确定各项安全建设的优先等级</w:t>
      </w:r>
    </w:p>
    <w:p w14:paraId="65912D72" w14:textId="32CD2FA8" w:rsidR="00D302C9" w:rsidRDefault="00D302C9" w:rsidP="00D302C9">
      <w:r>
        <w:rPr>
          <w:rFonts w:hint="eastAsia"/>
        </w:rPr>
        <w:t>④</w:t>
      </w:r>
      <w:r w:rsidRPr="00D302C9">
        <w:rPr>
          <w:rFonts w:hint="eastAsia"/>
        </w:rPr>
        <w:t>推荐风险控制策略，为安全需求提供依据</w:t>
      </w:r>
    </w:p>
    <w:p w14:paraId="04AA0AD0" w14:textId="77777777" w:rsidR="001F74CC" w:rsidRPr="00D302C9" w:rsidRDefault="001F74CC" w:rsidP="00D302C9">
      <w:pPr>
        <w:rPr>
          <w:rFonts w:hint="eastAsia"/>
        </w:rPr>
      </w:pPr>
    </w:p>
    <w:p w14:paraId="1C54A712" w14:textId="1B809BC1" w:rsidR="00C11ED7" w:rsidRDefault="00C11ED7">
      <w:r>
        <w:rPr>
          <w:rFonts w:hint="eastAsia"/>
        </w:rPr>
        <w:t>4.</w:t>
      </w:r>
      <w:r w:rsidR="00464758">
        <w:rPr>
          <w:rFonts w:hint="eastAsia"/>
        </w:rPr>
        <w:t>实施风险控制主要包括以下步骤：</w:t>
      </w:r>
    </w:p>
    <w:p w14:paraId="217F25F4" w14:textId="1264ACD7" w:rsidR="00C11ED7" w:rsidRDefault="00405413">
      <w:pPr>
        <w:rPr>
          <w:rFonts w:hint="eastAsia"/>
        </w:rPr>
      </w:pPr>
      <w:r>
        <w:rPr>
          <w:rFonts w:hint="eastAsia"/>
        </w:rPr>
        <w:t>①</w:t>
      </w:r>
      <w:r w:rsidRPr="00405413">
        <w:t>对实施控制措施的优先级进行排序，分配资源时，对标有不可接受的高等级的风险项应该给予较高的优先级</w:t>
      </w:r>
    </w:p>
    <w:p w14:paraId="08C7A511" w14:textId="3CD676E1" w:rsidR="00405413" w:rsidRDefault="00405413">
      <w:r>
        <w:rPr>
          <w:rFonts w:hint="eastAsia"/>
        </w:rPr>
        <w:t>②</w:t>
      </w:r>
      <w:r w:rsidRPr="00405413">
        <w:rPr>
          <w:rFonts w:hint="eastAsia"/>
        </w:rPr>
        <w:t>评估所建议的安全选项，风险评估结论中建议的控制措施对于具体的单位及其信息系统可能不是最适合或最可行的，因此要对所建议的控制措施的可行性和有效性进行分析，选择出最适当的控制措施</w:t>
      </w:r>
    </w:p>
    <w:p w14:paraId="0A9B7101" w14:textId="7D049F43" w:rsidR="00405413" w:rsidRDefault="00405413">
      <w:r>
        <w:rPr>
          <w:rFonts w:hint="eastAsia"/>
        </w:rPr>
        <w:t>③</w:t>
      </w:r>
      <w:r w:rsidRPr="00405413">
        <w:rPr>
          <w:rFonts w:hint="eastAsia"/>
        </w:rPr>
        <w:t>进行成本效益分析，为决策管理层提供风险控制措施的成本效益分析报告</w:t>
      </w:r>
    </w:p>
    <w:p w14:paraId="404BB5F5" w14:textId="4784E364" w:rsidR="00405413" w:rsidRDefault="00405413">
      <w:r>
        <w:rPr>
          <w:rFonts w:hint="eastAsia"/>
        </w:rPr>
        <w:t>④</w:t>
      </w:r>
      <w:r w:rsidR="00DD6D31" w:rsidRPr="00DD6D31">
        <w:rPr>
          <w:rFonts w:hint="eastAsia"/>
        </w:rPr>
        <w:t>在成本效益分析的基础上，确定即将实施的成本有效性最好的安全措施</w:t>
      </w:r>
    </w:p>
    <w:p w14:paraId="7D59F192" w14:textId="4874100F" w:rsidR="00405413" w:rsidRDefault="00405413">
      <w:r>
        <w:rPr>
          <w:rFonts w:hint="eastAsia"/>
        </w:rPr>
        <w:lastRenderedPageBreak/>
        <w:t>⑤</w:t>
      </w:r>
      <w:r w:rsidR="00370A4C" w:rsidRPr="00370A4C">
        <w:rPr>
          <w:rFonts w:hint="eastAsia"/>
        </w:rPr>
        <w:t>遴选出那些拥有合适的专长和技能，可实现所选控制措施的人员（内部人员或外部合同商），并赋以相应责任</w:t>
      </w:r>
    </w:p>
    <w:p w14:paraId="29E9FCC4" w14:textId="4146A09C" w:rsidR="00405413" w:rsidRDefault="00405413">
      <w:r>
        <w:rPr>
          <w:rFonts w:hint="eastAsia"/>
        </w:rPr>
        <w:t>⑥</w:t>
      </w:r>
      <w:r w:rsidR="00D75386" w:rsidRPr="00D75386">
        <w:rPr>
          <w:rFonts w:hint="eastAsia"/>
        </w:rPr>
        <w:t>制定控制措施的实现计划，计划内容主要包括风险评估报告给出的风险、风险级别以及所建议的安全措施，实施控制的优先级队列、预期安全控制列表、实现预期安全控制时所需的资源、负责人员清单、开始日期、完成日期以及维护要求等</w:t>
      </w:r>
    </w:p>
    <w:p w14:paraId="79F3F397" w14:textId="78946745" w:rsidR="00405413" w:rsidRPr="00405413" w:rsidRDefault="00405413">
      <w:pPr>
        <w:rPr>
          <w:rFonts w:hint="eastAsia"/>
        </w:rPr>
      </w:pPr>
      <w:r>
        <w:rPr>
          <w:rFonts w:hint="eastAsia"/>
        </w:rPr>
        <w:t>⑦</w:t>
      </w:r>
      <w:r w:rsidR="00D75386" w:rsidRPr="00D75386">
        <w:rPr>
          <w:rFonts w:hint="eastAsia"/>
        </w:rPr>
        <w:t>分析计算出残余风险，风险控制可以降低风险级别，但不会根除风险，因此安全措施实施后仍然存在的残余风险</w:t>
      </w:r>
    </w:p>
    <w:p w14:paraId="27945BF1" w14:textId="77777777" w:rsidR="001F74CC" w:rsidRDefault="001F74CC"/>
    <w:p w14:paraId="1342456B" w14:textId="7130A810" w:rsidR="00C11ED7" w:rsidRDefault="00C11ED7" w:rsidP="00A37ECA">
      <w:r>
        <w:rPr>
          <w:rFonts w:hint="eastAsia"/>
        </w:rPr>
        <w:t>5.</w:t>
      </w:r>
      <w:r w:rsidR="00A37ECA" w:rsidRPr="00A37ECA">
        <w:t xml:space="preserve"> </w:t>
      </w:r>
      <w:r w:rsidR="00A37ECA" w:rsidRPr="00A37ECA">
        <w:t>CC标准提倡安全工程的思想，通过信息安全产品的开发、评价、使用全过程的各个环节的综合考虑来确保产品的安全性。</w:t>
      </w:r>
      <w:r w:rsidR="00A37ECA">
        <w:rPr>
          <w:rFonts w:hint="eastAsia"/>
        </w:rPr>
        <w:t>其主要内容包括</w:t>
      </w:r>
      <w:r w:rsidR="00A37ECA" w:rsidRPr="00A37ECA">
        <w:rPr>
          <w:rFonts w:hint="eastAsia"/>
        </w:rPr>
        <w:t>安全需求的定义</w:t>
      </w:r>
      <w:r w:rsidR="00A37ECA">
        <w:rPr>
          <w:rFonts w:hint="eastAsia"/>
        </w:rPr>
        <w:t>，</w:t>
      </w:r>
      <w:r w:rsidR="00A37ECA" w:rsidRPr="00A37ECA">
        <w:rPr>
          <w:rFonts w:hint="eastAsia"/>
        </w:rPr>
        <w:t>需求定义的用法</w:t>
      </w:r>
      <w:r w:rsidR="00A37ECA">
        <w:rPr>
          <w:rFonts w:hint="eastAsia"/>
        </w:rPr>
        <w:t>，</w:t>
      </w:r>
      <w:r w:rsidR="00A37ECA" w:rsidRPr="00A37ECA">
        <w:rPr>
          <w:rFonts w:hint="eastAsia"/>
        </w:rPr>
        <w:t>安全可信度级别</w:t>
      </w:r>
      <w:r w:rsidR="00A37ECA">
        <w:rPr>
          <w:rFonts w:hint="eastAsia"/>
        </w:rPr>
        <w:t>，</w:t>
      </w:r>
      <w:r w:rsidR="00A37ECA" w:rsidRPr="00A37ECA">
        <w:rPr>
          <w:rFonts w:hint="eastAsia"/>
        </w:rPr>
        <w:t>安全产品的开发和产品安全性评价等几个方面。</w:t>
      </w:r>
    </w:p>
    <w:p w14:paraId="72AC68C4" w14:textId="563D4EC5" w:rsidR="00A143A9" w:rsidRDefault="00A143A9" w:rsidP="00A37ECA">
      <w:r w:rsidRPr="00A143A9">
        <w:t>BS7799是英国标准协会（British Standards Institute，BSI）针对信息安全管理而制定的一个标准，共分为两个部分。</w:t>
      </w:r>
      <w:r w:rsidRPr="00A143A9">
        <w:rPr>
          <w:rFonts w:hint="eastAsia"/>
        </w:rPr>
        <w:t>第一部分</w:t>
      </w:r>
      <w:r w:rsidRPr="00A143A9">
        <w:t>BS7799-1是《信息安全管理实施细则》</w:t>
      </w:r>
      <w:r>
        <w:rPr>
          <w:rFonts w:hint="eastAsia"/>
        </w:rPr>
        <w:t>，</w:t>
      </w:r>
      <w:r w:rsidRPr="00A143A9">
        <w:rPr>
          <w:rFonts w:hint="eastAsia"/>
        </w:rPr>
        <w:t>第二部分</w:t>
      </w:r>
      <w:r w:rsidRPr="00A143A9">
        <w:t>BS7799-2是《信息安全管理体系规范》</w:t>
      </w:r>
      <w:r w:rsidR="00B66F68">
        <w:rPr>
          <w:rFonts w:hint="eastAsia"/>
        </w:rPr>
        <w:t>。</w:t>
      </w:r>
    </w:p>
    <w:p w14:paraId="0903AC58" w14:textId="6E24E077" w:rsidR="00B66F68" w:rsidRPr="00A143A9" w:rsidRDefault="00B66F68" w:rsidP="00A37ECA">
      <w:pPr>
        <w:rPr>
          <w:rFonts w:hint="eastAsia"/>
        </w:rPr>
      </w:pPr>
      <w:r>
        <w:rPr>
          <w:rFonts w:hint="eastAsia"/>
        </w:rPr>
        <w:t>C</w:t>
      </w:r>
      <w:r>
        <w:t>C</w:t>
      </w:r>
      <w:r>
        <w:rPr>
          <w:rFonts w:hint="eastAsia"/>
        </w:rPr>
        <w:t>标准</w:t>
      </w:r>
      <w:r w:rsidRPr="00B66F68">
        <w:rPr>
          <w:rFonts w:hint="eastAsia"/>
        </w:rPr>
        <w:t>侧重于对系统和产品的技术指标，旨在支持产品中</w:t>
      </w:r>
      <w:r w:rsidRPr="00B66F68">
        <w:t>IT安全特征的技术性评估。</w:t>
      </w:r>
      <w:r>
        <w:rPr>
          <w:rFonts w:hint="eastAsia"/>
        </w:rPr>
        <w:t>而</w:t>
      </w:r>
      <w:r w:rsidRPr="00B66F68">
        <w:t>BS7799则偏重于安全管理方面的要求。</w:t>
      </w:r>
    </w:p>
    <w:sectPr w:rsidR="00B66F68" w:rsidRPr="00A143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46D1C"/>
    <w:multiLevelType w:val="hybridMultilevel"/>
    <w:tmpl w:val="457640C6"/>
    <w:lvl w:ilvl="0" w:tplc="5C8E2E0E">
      <w:start w:val="1"/>
      <w:numFmt w:val="decimalEnclosedCircle"/>
      <w:lvlText w:val="%1"/>
      <w:lvlJc w:val="left"/>
      <w:pPr>
        <w:tabs>
          <w:tab w:val="num" w:pos="720"/>
        </w:tabs>
        <w:ind w:left="720" w:hanging="360"/>
      </w:pPr>
    </w:lvl>
    <w:lvl w:ilvl="1" w:tplc="19D2FA22">
      <w:start w:val="1"/>
      <w:numFmt w:val="decimalEnclosedCircle"/>
      <w:lvlText w:val="%2"/>
      <w:lvlJc w:val="left"/>
      <w:pPr>
        <w:tabs>
          <w:tab w:val="num" w:pos="1440"/>
        </w:tabs>
        <w:ind w:left="1440" w:hanging="360"/>
      </w:pPr>
    </w:lvl>
    <w:lvl w:ilvl="2" w:tplc="8C10A93C" w:tentative="1">
      <w:start w:val="1"/>
      <w:numFmt w:val="decimalEnclosedCircle"/>
      <w:lvlText w:val="%3"/>
      <w:lvlJc w:val="left"/>
      <w:pPr>
        <w:tabs>
          <w:tab w:val="num" w:pos="2160"/>
        </w:tabs>
        <w:ind w:left="2160" w:hanging="360"/>
      </w:pPr>
    </w:lvl>
    <w:lvl w:ilvl="3" w:tplc="D3EC8D6C" w:tentative="1">
      <w:start w:val="1"/>
      <w:numFmt w:val="decimalEnclosedCircle"/>
      <w:lvlText w:val="%4"/>
      <w:lvlJc w:val="left"/>
      <w:pPr>
        <w:tabs>
          <w:tab w:val="num" w:pos="2880"/>
        </w:tabs>
        <w:ind w:left="2880" w:hanging="360"/>
      </w:pPr>
    </w:lvl>
    <w:lvl w:ilvl="4" w:tplc="104A3438" w:tentative="1">
      <w:start w:val="1"/>
      <w:numFmt w:val="decimalEnclosedCircle"/>
      <w:lvlText w:val="%5"/>
      <w:lvlJc w:val="left"/>
      <w:pPr>
        <w:tabs>
          <w:tab w:val="num" w:pos="3600"/>
        </w:tabs>
        <w:ind w:left="3600" w:hanging="360"/>
      </w:pPr>
    </w:lvl>
    <w:lvl w:ilvl="5" w:tplc="D2A21C06" w:tentative="1">
      <w:start w:val="1"/>
      <w:numFmt w:val="decimalEnclosedCircle"/>
      <w:lvlText w:val="%6"/>
      <w:lvlJc w:val="left"/>
      <w:pPr>
        <w:tabs>
          <w:tab w:val="num" w:pos="4320"/>
        </w:tabs>
        <w:ind w:left="4320" w:hanging="360"/>
      </w:pPr>
    </w:lvl>
    <w:lvl w:ilvl="6" w:tplc="6E88BE8E" w:tentative="1">
      <w:start w:val="1"/>
      <w:numFmt w:val="decimalEnclosedCircle"/>
      <w:lvlText w:val="%7"/>
      <w:lvlJc w:val="left"/>
      <w:pPr>
        <w:tabs>
          <w:tab w:val="num" w:pos="5040"/>
        </w:tabs>
        <w:ind w:left="5040" w:hanging="360"/>
      </w:pPr>
    </w:lvl>
    <w:lvl w:ilvl="7" w:tplc="C99AAE48" w:tentative="1">
      <w:start w:val="1"/>
      <w:numFmt w:val="decimalEnclosedCircle"/>
      <w:lvlText w:val="%8"/>
      <w:lvlJc w:val="left"/>
      <w:pPr>
        <w:tabs>
          <w:tab w:val="num" w:pos="5760"/>
        </w:tabs>
        <w:ind w:left="5760" w:hanging="360"/>
      </w:pPr>
    </w:lvl>
    <w:lvl w:ilvl="8" w:tplc="8F80C88C" w:tentative="1">
      <w:start w:val="1"/>
      <w:numFmt w:val="decimalEnclosedCircle"/>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20"/>
    <w:rsid w:val="001F74CC"/>
    <w:rsid w:val="00355520"/>
    <w:rsid w:val="00370A4C"/>
    <w:rsid w:val="00385F81"/>
    <w:rsid w:val="00405413"/>
    <w:rsid w:val="00464758"/>
    <w:rsid w:val="004D6956"/>
    <w:rsid w:val="006612D7"/>
    <w:rsid w:val="007C3CB0"/>
    <w:rsid w:val="008A24B7"/>
    <w:rsid w:val="008D651B"/>
    <w:rsid w:val="0095718D"/>
    <w:rsid w:val="00A143A9"/>
    <w:rsid w:val="00A37ECA"/>
    <w:rsid w:val="00B12CE3"/>
    <w:rsid w:val="00B66F68"/>
    <w:rsid w:val="00C11ED7"/>
    <w:rsid w:val="00D2006A"/>
    <w:rsid w:val="00D302C9"/>
    <w:rsid w:val="00D75386"/>
    <w:rsid w:val="00DD6D31"/>
    <w:rsid w:val="00E06868"/>
    <w:rsid w:val="00FD1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AE28"/>
  <w15:chartTrackingRefBased/>
  <w15:docId w15:val="{637F5AA1-C362-466C-9214-50E47D5A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68068">
      <w:bodyDiv w:val="1"/>
      <w:marLeft w:val="0"/>
      <w:marRight w:val="0"/>
      <w:marTop w:val="0"/>
      <w:marBottom w:val="0"/>
      <w:divBdr>
        <w:top w:val="none" w:sz="0" w:space="0" w:color="auto"/>
        <w:left w:val="none" w:sz="0" w:space="0" w:color="auto"/>
        <w:bottom w:val="none" w:sz="0" w:space="0" w:color="auto"/>
        <w:right w:val="none" w:sz="0" w:space="0" w:color="auto"/>
      </w:divBdr>
      <w:divsChild>
        <w:div w:id="936981485">
          <w:marLeft w:val="1440"/>
          <w:marRight w:val="0"/>
          <w:marTop w:val="115"/>
          <w:marBottom w:val="0"/>
          <w:divBdr>
            <w:top w:val="none" w:sz="0" w:space="0" w:color="auto"/>
            <w:left w:val="none" w:sz="0" w:space="0" w:color="auto"/>
            <w:bottom w:val="none" w:sz="0" w:space="0" w:color="auto"/>
            <w:right w:val="none" w:sz="0" w:space="0" w:color="auto"/>
          </w:divBdr>
        </w:div>
        <w:div w:id="770971303">
          <w:marLeft w:val="1440"/>
          <w:marRight w:val="0"/>
          <w:marTop w:val="115"/>
          <w:marBottom w:val="0"/>
          <w:divBdr>
            <w:top w:val="none" w:sz="0" w:space="0" w:color="auto"/>
            <w:left w:val="none" w:sz="0" w:space="0" w:color="auto"/>
            <w:bottom w:val="none" w:sz="0" w:space="0" w:color="auto"/>
            <w:right w:val="none" w:sz="0" w:space="0" w:color="auto"/>
          </w:divBdr>
        </w:div>
        <w:div w:id="1014038984">
          <w:marLeft w:val="1440"/>
          <w:marRight w:val="0"/>
          <w:marTop w:val="115"/>
          <w:marBottom w:val="0"/>
          <w:divBdr>
            <w:top w:val="none" w:sz="0" w:space="0" w:color="auto"/>
            <w:left w:val="none" w:sz="0" w:space="0" w:color="auto"/>
            <w:bottom w:val="none" w:sz="0" w:space="0" w:color="auto"/>
            <w:right w:val="none" w:sz="0" w:space="0" w:color="auto"/>
          </w:divBdr>
        </w:div>
        <w:div w:id="1102066228">
          <w:marLeft w:val="144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铭</dc:creator>
  <cp:keywords/>
  <dc:description/>
  <cp:lastModifiedBy>王 铭</cp:lastModifiedBy>
  <cp:revision>22</cp:revision>
  <dcterms:created xsi:type="dcterms:W3CDTF">2021-12-23T02:34:00Z</dcterms:created>
  <dcterms:modified xsi:type="dcterms:W3CDTF">2021-12-23T03:06:00Z</dcterms:modified>
</cp:coreProperties>
</file>