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09D70" w14:textId="77777777" w:rsidR="008219D1" w:rsidRDefault="00A5027C" w:rsidP="00712A41">
      <w:pPr>
        <w:pStyle w:val="1"/>
      </w:pPr>
      <w:r>
        <w:t>实验五</w:t>
      </w:r>
    </w:p>
    <w:p w14:paraId="09D4B319" w14:textId="77777777" w:rsidR="004E09AE" w:rsidRPr="00885033" w:rsidRDefault="004E09AE" w:rsidP="004E09AE">
      <w:pPr>
        <w:rPr>
          <w:b/>
          <w:bCs/>
          <w:sz w:val="24"/>
          <w:szCs w:val="24"/>
        </w:rPr>
      </w:pPr>
      <w:r w:rsidRPr="00885033">
        <w:rPr>
          <w:rFonts w:hint="eastAsia"/>
          <w:b/>
          <w:bCs/>
          <w:sz w:val="24"/>
          <w:szCs w:val="24"/>
        </w:rPr>
        <w:t>（</w:t>
      </w:r>
      <w:r w:rsidRPr="00885033">
        <w:rPr>
          <w:rFonts w:hint="eastAsia"/>
          <w:b/>
          <w:bCs/>
          <w:sz w:val="24"/>
          <w:szCs w:val="24"/>
        </w:rPr>
        <w:t>1</w:t>
      </w:r>
      <w:r w:rsidRPr="00885033">
        <w:rPr>
          <w:rFonts w:hint="eastAsia"/>
          <w:b/>
          <w:bCs/>
          <w:sz w:val="24"/>
          <w:szCs w:val="24"/>
        </w:rPr>
        <w:t>）通过整体分析模块。了解自身的股票、债券、现金仓位占比，分析总结：相关收益情况，这个收益情况符合预期吗，未来一周的收益预期是怎样的？</w:t>
      </w:r>
    </w:p>
    <w:p w14:paraId="3FE77EA7" w14:textId="3EBEEE2C" w:rsidR="000570B9" w:rsidRDefault="00ED2508" w:rsidP="009B5687">
      <w:pPr>
        <w:ind w:firstLine="420"/>
      </w:pPr>
      <w:r>
        <w:rPr>
          <w:rFonts w:hint="eastAsia"/>
        </w:rPr>
        <w:t>截止至</w:t>
      </w:r>
      <w:r>
        <w:rPr>
          <w:rFonts w:hint="eastAsia"/>
        </w:rPr>
        <w:t>2022-5-16</w:t>
      </w:r>
      <w:r>
        <w:rPr>
          <w:rFonts w:hint="eastAsia"/>
        </w:rPr>
        <w:t>日，</w:t>
      </w:r>
      <w:r w:rsidR="00085E97">
        <w:t>股票：债券：现金</w:t>
      </w:r>
      <w:r w:rsidR="00085E97">
        <w:rPr>
          <w:rFonts w:hint="eastAsia"/>
        </w:rPr>
        <w:t xml:space="preserve"> </w:t>
      </w:r>
      <w:r w:rsidR="00085E97">
        <w:t>= 6.5</w:t>
      </w:r>
      <w:r w:rsidR="00085E97">
        <w:t>：</w:t>
      </w:r>
      <w:r w:rsidR="00085E97">
        <w:rPr>
          <w:rFonts w:hint="eastAsia"/>
        </w:rPr>
        <w:t>1</w:t>
      </w:r>
      <w:r w:rsidR="00085E97">
        <w:rPr>
          <w:rFonts w:hint="eastAsia"/>
        </w:rPr>
        <w:t>：</w:t>
      </w:r>
      <w:r w:rsidR="00085E97">
        <w:rPr>
          <w:rFonts w:hint="eastAsia"/>
        </w:rPr>
        <w:t>2</w:t>
      </w:r>
      <w:r w:rsidR="00085E97">
        <w:t>.5</w:t>
      </w:r>
      <w:r w:rsidR="003D214C">
        <w:t>，目前的收益率为</w:t>
      </w:r>
      <w:r w:rsidR="003D214C">
        <w:rPr>
          <w:rFonts w:hint="eastAsia"/>
        </w:rPr>
        <w:t>3</w:t>
      </w:r>
      <w:r w:rsidR="003D214C">
        <w:t>.39%</w:t>
      </w:r>
      <w:r w:rsidR="003D214C">
        <w:t>，</w:t>
      </w:r>
      <w:r>
        <w:rPr>
          <w:rFonts w:hint="eastAsia"/>
        </w:rPr>
        <w:t>如图</w:t>
      </w:r>
      <w:r>
        <w:rPr>
          <w:rFonts w:hint="eastAsia"/>
        </w:rPr>
        <w:t>1.1</w:t>
      </w:r>
      <w:r>
        <w:rPr>
          <w:rFonts w:hint="eastAsia"/>
        </w:rPr>
        <w:t>所示。未来一周收益预期可达</w:t>
      </w:r>
      <w:r>
        <w:rPr>
          <w:rFonts w:hint="eastAsia"/>
        </w:rPr>
        <w:t>10%</w:t>
      </w:r>
      <w:r>
        <w:rPr>
          <w:rFonts w:hint="eastAsia"/>
        </w:rPr>
        <w:t>，截止至</w:t>
      </w:r>
      <w:r>
        <w:rPr>
          <w:rFonts w:hint="eastAsia"/>
        </w:rPr>
        <w:t>2022-5-27</w:t>
      </w:r>
      <w:r>
        <w:rPr>
          <w:rFonts w:hint="eastAsia"/>
        </w:rPr>
        <w:t>日，收益情况如图</w:t>
      </w:r>
      <w:r>
        <w:rPr>
          <w:rFonts w:hint="eastAsia"/>
        </w:rPr>
        <w:t>1.2</w:t>
      </w:r>
      <w:r>
        <w:rPr>
          <w:rFonts w:hint="eastAsia"/>
        </w:rPr>
        <w:t>所示。</w:t>
      </w:r>
    </w:p>
    <w:p w14:paraId="2EF2ABD4" w14:textId="2E0DBA52" w:rsidR="004E09AE" w:rsidRDefault="00FC12BC" w:rsidP="009B23C5">
      <w:pPr>
        <w:jc w:val="center"/>
      </w:pPr>
      <w:r>
        <w:rPr>
          <w:noProof/>
        </w:rPr>
        <w:drawing>
          <wp:inline distT="0" distB="0" distL="0" distR="0" wp14:anchorId="41D7C1BF" wp14:editId="0D309362">
            <wp:extent cx="5274310" cy="17265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26565"/>
                    </a:xfrm>
                    <a:prstGeom prst="rect">
                      <a:avLst/>
                    </a:prstGeom>
                  </pic:spPr>
                </pic:pic>
              </a:graphicData>
            </a:graphic>
          </wp:inline>
        </w:drawing>
      </w:r>
    </w:p>
    <w:p w14:paraId="5FB1A8D0" w14:textId="15275BDC" w:rsidR="00ED2508" w:rsidRPr="00AB3ED9" w:rsidRDefault="00ED2508" w:rsidP="009B23C5">
      <w:pPr>
        <w:jc w:val="center"/>
        <w:rPr>
          <w:rFonts w:ascii="楷体" w:eastAsia="楷体" w:hAnsi="楷体"/>
          <w:sz w:val="18"/>
          <w:szCs w:val="18"/>
        </w:rPr>
      </w:pPr>
      <w:r w:rsidRPr="00AB3ED9">
        <w:rPr>
          <w:rFonts w:ascii="楷体" w:eastAsia="楷体" w:hAnsi="楷体" w:hint="eastAsia"/>
          <w:sz w:val="18"/>
          <w:szCs w:val="18"/>
        </w:rPr>
        <w:t>图1.1</w:t>
      </w:r>
    </w:p>
    <w:p w14:paraId="21FBCBDC" w14:textId="566FC653" w:rsidR="00ED2508" w:rsidRDefault="0090783D" w:rsidP="009B23C5">
      <w:pPr>
        <w:jc w:val="center"/>
      </w:pPr>
      <w:r>
        <w:rPr>
          <w:noProof/>
        </w:rPr>
        <w:drawing>
          <wp:inline distT="0" distB="0" distL="0" distR="0" wp14:anchorId="035FF88E" wp14:editId="63B3772B">
            <wp:extent cx="5204460" cy="2092812"/>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1994" cy="2095842"/>
                    </a:xfrm>
                    <a:prstGeom prst="rect">
                      <a:avLst/>
                    </a:prstGeom>
                  </pic:spPr>
                </pic:pic>
              </a:graphicData>
            </a:graphic>
          </wp:inline>
        </w:drawing>
      </w:r>
    </w:p>
    <w:p w14:paraId="19184209" w14:textId="7A68F2D6" w:rsidR="0090783D" w:rsidRPr="00AB3ED9" w:rsidRDefault="0090783D" w:rsidP="009B23C5">
      <w:pPr>
        <w:jc w:val="center"/>
        <w:rPr>
          <w:rFonts w:ascii="楷体" w:eastAsia="楷体" w:hAnsi="楷体"/>
          <w:sz w:val="18"/>
          <w:szCs w:val="18"/>
        </w:rPr>
      </w:pPr>
      <w:r w:rsidRPr="00AB3ED9">
        <w:rPr>
          <w:rFonts w:ascii="楷体" w:eastAsia="楷体" w:hAnsi="楷体" w:hint="eastAsia"/>
          <w:sz w:val="18"/>
          <w:szCs w:val="18"/>
        </w:rPr>
        <w:t>图1.2</w:t>
      </w:r>
    </w:p>
    <w:p w14:paraId="2EB6B1B8" w14:textId="77777777" w:rsidR="004E09AE" w:rsidRPr="00885033" w:rsidRDefault="004E09AE" w:rsidP="004E09AE">
      <w:pPr>
        <w:rPr>
          <w:b/>
          <w:bCs/>
          <w:sz w:val="24"/>
          <w:szCs w:val="24"/>
        </w:rPr>
      </w:pPr>
      <w:r w:rsidRPr="00885033">
        <w:rPr>
          <w:rFonts w:hint="eastAsia"/>
          <w:b/>
          <w:bCs/>
          <w:sz w:val="24"/>
          <w:szCs w:val="24"/>
        </w:rPr>
        <w:t>（</w:t>
      </w:r>
      <w:r w:rsidRPr="00885033">
        <w:rPr>
          <w:rFonts w:hint="eastAsia"/>
          <w:b/>
          <w:bCs/>
          <w:sz w:val="24"/>
          <w:szCs w:val="24"/>
        </w:rPr>
        <w:t>2</w:t>
      </w:r>
      <w:r w:rsidRPr="00885033">
        <w:rPr>
          <w:rFonts w:hint="eastAsia"/>
          <w:b/>
          <w:bCs/>
          <w:sz w:val="24"/>
          <w:szCs w:val="24"/>
        </w:rPr>
        <w:t>）通过整体分析→总体总结模块。了解自身市值、收益、盈亏状况。分析总结：市值曲线的走势是怎样的？市值曲线的波峰和波谷分别对应什么事件（归因分析）？</w:t>
      </w:r>
    </w:p>
    <w:p w14:paraId="326ACCA5" w14:textId="77777777" w:rsidR="009B5687" w:rsidRDefault="00AB3ED9" w:rsidP="009B5687">
      <w:pPr>
        <w:ind w:firstLine="420"/>
      </w:pPr>
      <w:r>
        <w:rPr>
          <w:rFonts w:hint="eastAsia"/>
        </w:rPr>
        <w:t>市值、收益、盈亏状况如图</w:t>
      </w:r>
      <w:r>
        <w:rPr>
          <w:rFonts w:hint="eastAsia"/>
        </w:rPr>
        <w:t>1.3</w:t>
      </w:r>
      <w:r>
        <w:rPr>
          <w:rFonts w:hint="eastAsia"/>
        </w:rPr>
        <w:t>所示。市值曲线的走势较为曲折，经历了上涨</w:t>
      </w:r>
      <w:r>
        <w:t>-</w:t>
      </w:r>
      <w:r>
        <w:rPr>
          <w:rFonts w:hint="eastAsia"/>
        </w:rPr>
        <w:t>下跌</w:t>
      </w:r>
      <w:r>
        <w:rPr>
          <w:rFonts w:hint="eastAsia"/>
        </w:rPr>
        <w:t>-</w:t>
      </w:r>
      <w:r>
        <w:rPr>
          <w:rFonts w:hint="eastAsia"/>
        </w:rPr>
        <w:t>上涨</w:t>
      </w:r>
      <w:r>
        <w:rPr>
          <w:rFonts w:hint="eastAsia"/>
        </w:rPr>
        <w:t>-</w:t>
      </w:r>
      <w:r>
        <w:rPr>
          <w:rFonts w:hint="eastAsia"/>
        </w:rPr>
        <w:t>下跌</w:t>
      </w:r>
      <w:r>
        <w:rPr>
          <w:rFonts w:hint="eastAsia"/>
        </w:rPr>
        <w:t>-</w:t>
      </w:r>
      <w:r>
        <w:rPr>
          <w:rFonts w:hint="eastAsia"/>
        </w:rPr>
        <w:t>上涨</w:t>
      </w:r>
      <w:r>
        <w:rPr>
          <w:rFonts w:hint="eastAsia"/>
        </w:rPr>
        <w:t>-</w:t>
      </w:r>
      <w:r>
        <w:rPr>
          <w:rFonts w:hint="eastAsia"/>
        </w:rPr>
        <w:t>下跌</w:t>
      </w:r>
      <w:r>
        <w:rPr>
          <w:rFonts w:hint="eastAsia"/>
        </w:rPr>
        <w:t>-</w:t>
      </w:r>
      <w:r>
        <w:rPr>
          <w:rFonts w:hint="eastAsia"/>
        </w:rPr>
        <w:t>上涨的过程。</w:t>
      </w:r>
    </w:p>
    <w:p w14:paraId="31CCA12F" w14:textId="43153C6C" w:rsidR="004E09AE" w:rsidRDefault="001D2BA3" w:rsidP="009B5687">
      <w:pPr>
        <w:ind w:firstLine="420"/>
      </w:pPr>
      <w:r>
        <w:rPr>
          <w:rFonts w:hint="eastAsia"/>
        </w:rPr>
        <w:t>第一次波峰对应买入了酒鬼酒、五粮液、北方华创，</w:t>
      </w:r>
      <w:r w:rsidR="00642303">
        <w:rPr>
          <w:rFonts w:hint="eastAsia"/>
        </w:rPr>
        <w:t>明德生物，</w:t>
      </w:r>
      <w:r>
        <w:rPr>
          <w:rFonts w:hint="eastAsia"/>
        </w:rPr>
        <w:t>涨势较好，达到第一次波峰。而之后</w:t>
      </w:r>
      <w:r w:rsidR="00642303">
        <w:rPr>
          <w:rFonts w:hint="eastAsia"/>
        </w:rPr>
        <w:t>在卖出了酒鬼酒后，</w:t>
      </w:r>
      <w:r w:rsidR="00B27308">
        <w:rPr>
          <w:rFonts w:hint="eastAsia"/>
        </w:rPr>
        <w:t>未看清楚股市处于小熊市的整体走势，</w:t>
      </w:r>
      <w:r w:rsidR="00642303">
        <w:rPr>
          <w:rFonts w:hint="eastAsia"/>
        </w:rPr>
        <w:t>北方华创、明德生物、五粮液</w:t>
      </w:r>
      <w:r>
        <w:rPr>
          <w:rFonts w:hint="eastAsia"/>
        </w:rPr>
        <w:t>开始</w:t>
      </w:r>
      <w:r w:rsidR="00642303">
        <w:rPr>
          <w:rFonts w:hint="eastAsia"/>
        </w:rPr>
        <w:t>大幅</w:t>
      </w:r>
      <w:r>
        <w:rPr>
          <w:rFonts w:hint="eastAsia"/>
        </w:rPr>
        <w:t>下跌，造成了第一次的波谷</w:t>
      </w:r>
      <w:r w:rsidR="00A74909">
        <w:rPr>
          <w:rFonts w:hint="eastAsia"/>
        </w:rPr>
        <w:t>。</w:t>
      </w:r>
      <w:r w:rsidR="00642303">
        <w:rPr>
          <w:rFonts w:hint="eastAsia"/>
        </w:rPr>
        <w:t>在后续</w:t>
      </w:r>
      <w:r w:rsidR="00B27308">
        <w:rPr>
          <w:rFonts w:hint="eastAsia"/>
        </w:rPr>
        <w:t>股市回调</w:t>
      </w:r>
      <w:r w:rsidR="00642303">
        <w:rPr>
          <w:rFonts w:hint="eastAsia"/>
        </w:rPr>
        <w:t>上涨时，选择卖出了盈利较大的北方华创、明德生物，</w:t>
      </w:r>
      <w:r w:rsidR="00B27308">
        <w:rPr>
          <w:rFonts w:hint="eastAsia"/>
        </w:rPr>
        <w:t>同时卖出了</w:t>
      </w:r>
      <w:r w:rsidR="00900469">
        <w:rPr>
          <w:rFonts w:hint="eastAsia"/>
        </w:rPr>
        <w:t>刚</w:t>
      </w:r>
      <w:r w:rsidR="00B27308">
        <w:rPr>
          <w:rFonts w:hint="eastAsia"/>
        </w:rPr>
        <w:t>买入的百大集团，</w:t>
      </w:r>
      <w:r w:rsidR="00642303">
        <w:rPr>
          <w:rFonts w:hint="eastAsia"/>
        </w:rPr>
        <w:t>达到了第二次波峰。</w:t>
      </w:r>
      <w:r w:rsidR="00B27308">
        <w:rPr>
          <w:rFonts w:hint="eastAsia"/>
        </w:rPr>
        <w:t>后续仅持有一支天保基建，由于其处于下跌状态，导致了第二次波谷。</w:t>
      </w:r>
      <w:r w:rsidR="00AC149C">
        <w:rPr>
          <w:rFonts w:hint="eastAsia"/>
        </w:rPr>
        <w:t>在其达到一定盈利后，选择卖出，从而达到了第三次波峰。买入了新华制药、中航机电、同和药业，最初呈下跌状态导致了第三次波谷，在盈利时清仓卖出，对应最后一个上涨。</w:t>
      </w:r>
    </w:p>
    <w:p w14:paraId="60403064" w14:textId="7748252A" w:rsidR="00AB3ED9" w:rsidRDefault="00AB3ED9" w:rsidP="00EC01B7">
      <w:pPr>
        <w:jc w:val="center"/>
      </w:pPr>
      <w:r>
        <w:rPr>
          <w:noProof/>
        </w:rPr>
        <w:lastRenderedPageBreak/>
        <w:drawing>
          <wp:inline distT="0" distB="0" distL="0" distR="0" wp14:anchorId="4A0649EB" wp14:editId="4C6329E6">
            <wp:extent cx="5274310" cy="2709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09545"/>
                    </a:xfrm>
                    <a:prstGeom prst="rect">
                      <a:avLst/>
                    </a:prstGeom>
                  </pic:spPr>
                </pic:pic>
              </a:graphicData>
            </a:graphic>
          </wp:inline>
        </w:drawing>
      </w:r>
    </w:p>
    <w:p w14:paraId="25C6B5B9" w14:textId="1EC5B16D" w:rsidR="00EC01B7" w:rsidRPr="00EA61C6" w:rsidRDefault="00EC01B7" w:rsidP="00EC01B7">
      <w:pPr>
        <w:jc w:val="center"/>
        <w:rPr>
          <w:rFonts w:ascii="楷体" w:eastAsia="楷体" w:hAnsi="楷体"/>
          <w:sz w:val="18"/>
          <w:szCs w:val="18"/>
        </w:rPr>
      </w:pPr>
      <w:r w:rsidRPr="00EA61C6">
        <w:rPr>
          <w:rFonts w:ascii="楷体" w:eastAsia="楷体" w:hAnsi="楷体" w:hint="eastAsia"/>
          <w:sz w:val="18"/>
          <w:szCs w:val="18"/>
        </w:rPr>
        <w:t>图1.3</w:t>
      </w:r>
    </w:p>
    <w:p w14:paraId="12504A8A" w14:textId="77777777" w:rsidR="004E09AE" w:rsidRPr="00885033" w:rsidRDefault="004E09AE" w:rsidP="004E09AE">
      <w:pPr>
        <w:rPr>
          <w:b/>
          <w:bCs/>
          <w:sz w:val="24"/>
          <w:szCs w:val="24"/>
        </w:rPr>
      </w:pPr>
      <w:r w:rsidRPr="00885033">
        <w:rPr>
          <w:rFonts w:hint="eastAsia"/>
          <w:b/>
          <w:bCs/>
          <w:sz w:val="24"/>
          <w:szCs w:val="24"/>
        </w:rPr>
        <w:t>（</w:t>
      </w:r>
      <w:r w:rsidRPr="00885033">
        <w:rPr>
          <w:rFonts w:hint="eastAsia"/>
          <w:b/>
          <w:bCs/>
          <w:sz w:val="24"/>
          <w:szCs w:val="24"/>
        </w:rPr>
        <w:t>3</w:t>
      </w:r>
      <w:r w:rsidRPr="00885033">
        <w:rPr>
          <w:rFonts w:hint="eastAsia"/>
          <w:b/>
          <w:bCs/>
          <w:sz w:val="24"/>
          <w:szCs w:val="24"/>
        </w:rPr>
        <w:t>）通过整体分析→总体总结折线图。分析总结：自身的收益相对大盘（指数）的情况，在投资期间，上证指数和深证指数走势是怎样的？</w:t>
      </w:r>
    </w:p>
    <w:p w14:paraId="359B26E2" w14:textId="2857B4E1" w:rsidR="00542555" w:rsidRDefault="00FF443D" w:rsidP="00843CBD">
      <w:pPr>
        <w:ind w:firstLine="420"/>
      </w:pPr>
      <w:r>
        <w:rPr>
          <w:rFonts w:hint="eastAsia"/>
        </w:rPr>
        <w:t>如图</w:t>
      </w:r>
      <w:r>
        <w:rPr>
          <w:rFonts w:hint="eastAsia"/>
        </w:rPr>
        <w:t>1.4</w:t>
      </w:r>
      <w:r>
        <w:rPr>
          <w:rFonts w:hint="eastAsia"/>
        </w:rPr>
        <w:t>所示，可以看到上证、深证指数走势均为上涨</w:t>
      </w:r>
      <w:r>
        <w:rPr>
          <w:rFonts w:hint="eastAsia"/>
        </w:rPr>
        <w:t>-</w:t>
      </w:r>
      <w:r>
        <w:rPr>
          <w:rFonts w:hint="eastAsia"/>
        </w:rPr>
        <w:t>下跌</w:t>
      </w:r>
      <w:r>
        <w:rPr>
          <w:rFonts w:hint="eastAsia"/>
        </w:rPr>
        <w:t>-</w:t>
      </w:r>
      <w:r>
        <w:rPr>
          <w:rFonts w:hint="eastAsia"/>
        </w:rPr>
        <w:t>上涨</w:t>
      </w:r>
      <w:r>
        <w:rPr>
          <w:rFonts w:hint="eastAsia"/>
        </w:rPr>
        <w:t>-</w:t>
      </w:r>
      <w:r>
        <w:rPr>
          <w:rFonts w:hint="eastAsia"/>
        </w:rPr>
        <w:t>下跌</w:t>
      </w:r>
      <w:r>
        <w:rPr>
          <w:rFonts w:hint="eastAsia"/>
        </w:rPr>
        <w:t>-</w:t>
      </w:r>
      <w:r>
        <w:rPr>
          <w:rFonts w:hint="eastAsia"/>
        </w:rPr>
        <w:t>上涨</w:t>
      </w:r>
      <w:r>
        <w:rPr>
          <w:rFonts w:hint="eastAsia"/>
        </w:rPr>
        <w:t>-</w:t>
      </w:r>
      <w:r>
        <w:rPr>
          <w:rFonts w:hint="eastAsia"/>
        </w:rPr>
        <w:t>下跌</w:t>
      </w:r>
      <w:r>
        <w:rPr>
          <w:rFonts w:hint="eastAsia"/>
        </w:rPr>
        <w:t>-</w:t>
      </w:r>
      <w:r>
        <w:rPr>
          <w:rFonts w:hint="eastAsia"/>
        </w:rPr>
        <w:t>上涨，而我个人的收益走势与大盘基本相同，前期由于对股市的不熟悉，导致我的收益率低于上证指数和深证指数，最终跑赢大盘。</w:t>
      </w:r>
    </w:p>
    <w:p w14:paraId="2D484808" w14:textId="1C2F8CB0" w:rsidR="004E09AE" w:rsidRDefault="00542555" w:rsidP="00FF443D">
      <w:pPr>
        <w:jc w:val="center"/>
      </w:pPr>
      <w:r w:rsidRPr="00542555">
        <w:rPr>
          <w:noProof/>
        </w:rPr>
        <w:drawing>
          <wp:inline distT="0" distB="0" distL="0" distR="0" wp14:anchorId="58FE48B5" wp14:editId="64530519">
            <wp:extent cx="5274310" cy="25946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94610"/>
                    </a:xfrm>
                    <a:prstGeom prst="rect">
                      <a:avLst/>
                    </a:prstGeom>
                  </pic:spPr>
                </pic:pic>
              </a:graphicData>
            </a:graphic>
          </wp:inline>
        </w:drawing>
      </w:r>
    </w:p>
    <w:p w14:paraId="6734F495" w14:textId="1EA4D189" w:rsidR="00542555" w:rsidRPr="00FF443D" w:rsidRDefault="00542555" w:rsidP="00FF443D">
      <w:pPr>
        <w:jc w:val="center"/>
        <w:rPr>
          <w:rFonts w:ascii="楷体" w:eastAsia="楷体" w:hAnsi="楷体"/>
          <w:sz w:val="18"/>
          <w:szCs w:val="18"/>
        </w:rPr>
      </w:pPr>
      <w:r w:rsidRPr="00FF443D">
        <w:rPr>
          <w:rFonts w:ascii="楷体" w:eastAsia="楷体" w:hAnsi="楷体" w:hint="eastAsia"/>
          <w:sz w:val="18"/>
          <w:szCs w:val="18"/>
        </w:rPr>
        <w:t>图1.4</w:t>
      </w:r>
    </w:p>
    <w:p w14:paraId="490021B7" w14:textId="49D02199" w:rsidR="004E09AE" w:rsidRPr="00885033" w:rsidRDefault="004E09AE" w:rsidP="004E09AE">
      <w:pPr>
        <w:rPr>
          <w:b/>
          <w:bCs/>
          <w:sz w:val="24"/>
          <w:szCs w:val="24"/>
        </w:rPr>
      </w:pPr>
      <w:r w:rsidRPr="00885033">
        <w:rPr>
          <w:rFonts w:hint="eastAsia"/>
          <w:b/>
          <w:bCs/>
          <w:sz w:val="24"/>
          <w:szCs w:val="24"/>
        </w:rPr>
        <w:t>（</w:t>
      </w:r>
      <w:r w:rsidRPr="00885033">
        <w:rPr>
          <w:rFonts w:hint="eastAsia"/>
          <w:b/>
          <w:bCs/>
          <w:sz w:val="24"/>
          <w:szCs w:val="24"/>
        </w:rPr>
        <w:t>4</w:t>
      </w:r>
      <w:r w:rsidRPr="00885033">
        <w:rPr>
          <w:rFonts w:hint="eastAsia"/>
          <w:b/>
          <w:bCs/>
          <w:sz w:val="24"/>
          <w:szCs w:val="24"/>
        </w:rPr>
        <w:t>）通过个体分析→个体总结模块，了解自身投资结果。对于图中的几个关键词信息，按照表</w:t>
      </w:r>
      <w:r w:rsidRPr="00885033">
        <w:rPr>
          <w:rFonts w:hint="eastAsia"/>
          <w:b/>
          <w:bCs/>
          <w:sz w:val="24"/>
          <w:szCs w:val="24"/>
        </w:rPr>
        <w:t>2-1</w:t>
      </w:r>
      <w:r w:rsidRPr="00885033">
        <w:rPr>
          <w:rFonts w:hint="eastAsia"/>
          <w:b/>
          <w:bCs/>
          <w:sz w:val="24"/>
          <w:szCs w:val="24"/>
        </w:rPr>
        <w:t>中的分析思路进行分析总结。</w:t>
      </w:r>
    </w:p>
    <w:p w14:paraId="7B665864" w14:textId="76F1ECF7" w:rsidR="0043492C" w:rsidRDefault="0043492C" w:rsidP="00843CBD">
      <w:pPr>
        <w:ind w:firstLine="420"/>
      </w:pPr>
      <w:r>
        <w:rPr>
          <w:rFonts w:hint="eastAsia"/>
        </w:rPr>
        <w:t>个体分析如图</w:t>
      </w:r>
      <w:r>
        <w:rPr>
          <w:rFonts w:hint="eastAsia"/>
        </w:rPr>
        <w:t>1.5</w:t>
      </w:r>
      <w:r>
        <w:rPr>
          <w:rFonts w:hint="eastAsia"/>
        </w:rPr>
        <w:t>所示</w:t>
      </w:r>
      <w:r w:rsidR="004A14E9">
        <w:rPr>
          <w:rFonts w:hint="eastAsia"/>
        </w:rPr>
        <w:t>，分析总结如表</w:t>
      </w:r>
      <w:r w:rsidR="004A14E9">
        <w:rPr>
          <w:rFonts w:hint="eastAsia"/>
        </w:rPr>
        <w:t>1-1</w:t>
      </w:r>
      <w:r w:rsidR="004A14E9">
        <w:rPr>
          <w:rFonts w:hint="eastAsia"/>
        </w:rPr>
        <w:t>所示：</w:t>
      </w:r>
    </w:p>
    <w:p w14:paraId="50A5D98D" w14:textId="2059F0F0" w:rsidR="0043492C" w:rsidRDefault="0043492C" w:rsidP="00EA4245">
      <w:pPr>
        <w:jc w:val="center"/>
      </w:pPr>
      <w:r>
        <w:rPr>
          <w:noProof/>
        </w:rPr>
        <w:lastRenderedPageBreak/>
        <w:drawing>
          <wp:inline distT="0" distB="0" distL="0" distR="0" wp14:anchorId="00DA2F6A" wp14:editId="514260D2">
            <wp:extent cx="5274310" cy="17176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17675"/>
                    </a:xfrm>
                    <a:prstGeom prst="rect">
                      <a:avLst/>
                    </a:prstGeom>
                  </pic:spPr>
                </pic:pic>
              </a:graphicData>
            </a:graphic>
          </wp:inline>
        </w:drawing>
      </w:r>
    </w:p>
    <w:p w14:paraId="357CDD5D" w14:textId="4B182AAF" w:rsidR="0043492C" w:rsidRPr="0043492C" w:rsidRDefault="0043492C" w:rsidP="0043492C">
      <w:pPr>
        <w:jc w:val="center"/>
        <w:rPr>
          <w:rFonts w:ascii="楷体" w:eastAsia="楷体" w:hAnsi="楷体"/>
          <w:sz w:val="18"/>
          <w:szCs w:val="18"/>
        </w:rPr>
      </w:pPr>
      <w:r w:rsidRPr="0043492C">
        <w:rPr>
          <w:rFonts w:ascii="楷体" w:eastAsia="楷体" w:hAnsi="楷体" w:hint="eastAsia"/>
          <w:sz w:val="18"/>
          <w:szCs w:val="18"/>
        </w:rPr>
        <w:t>图1.5</w:t>
      </w:r>
    </w:p>
    <w:tbl>
      <w:tblPr>
        <w:tblStyle w:val="a7"/>
        <w:tblW w:w="0" w:type="auto"/>
        <w:tblLook w:val="04A0" w:firstRow="1" w:lastRow="0" w:firstColumn="1" w:lastColumn="0" w:noHBand="0" w:noVBand="1"/>
      </w:tblPr>
      <w:tblGrid>
        <w:gridCol w:w="2122"/>
        <w:gridCol w:w="6174"/>
      </w:tblGrid>
      <w:tr w:rsidR="0043492C" w:rsidRPr="0043492C" w14:paraId="18569689" w14:textId="77777777" w:rsidTr="00D926A3">
        <w:tc>
          <w:tcPr>
            <w:tcW w:w="2122" w:type="dxa"/>
          </w:tcPr>
          <w:p w14:paraId="7E26B3F8" w14:textId="4ABE5246"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关键词</w:t>
            </w:r>
          </w:p>
        </w:tc>
        <w:tc>
          <w:tcPr>
            <w:tcW w:w="6174" w:type="dxa"/>
          </w:tcPr>
          <w:p w14:paraId="2DD3259C" w14:textId="77777777"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分析</w:t>
            </w:r>
          </w:p>
        </w:tc>
      </w:tr>
      <w:tr w:rsidR="0043492C" w:rsidRPr="0043492C" w14:paraId="6B5E3462" w14:textId="77777777" w:rsidTr="00D926A3">
        <w:tc>
          <w:tcPr>
            <w:tcW w:w="2122" w:type="dxa"/>
          </w:tcPr>
          <w:p w14:paraId="4CD9B679" w14:textId="77777777"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战斗总次数</w:t>
            </w:r>
          </w:p>
        </w:tc>
        <w:tc>
          <w:tcPr>
            <w:tcW w:w="6174" w:type="dxa"/>
          </w:tcPr>
          <w:p w14:paraId="573A1C58" w14:textId="425958AF" w:rsidR="0043492C" w:rsidRPr="0043492C" w:rsidRDefault="0043492C" w:rsidP="0043492C">
            <w:pPr>
              <w:rPr>
                <w:rFonts w:asciiTheme="minorEastAsia" w:eastAsiaTheme="minorEastAsia" w:hAnsiTheme="minorEastAsia"/>
                <w:sz w:val="21"/>
                <w:szCs w:val="21"/>
              </w:rPr>
            </w:pPr>
            <w:r w:rsidRPr="004C0811">
              <w:rPr>
                <w:rFonts w:asciiTheme="minorEastAsia" w:eastAsiaTheme="minorEastAsia" w:hAnsiTheme="minorEastAsia" w:hint="eastAsia"/>
                <w:sz w:val="21"/>
                <w:szCs w:val="21"/>
              </w:rPr>
              <w:t>战斗总次数为11次，频率一般，</w:t>
            </w:r>
            <w:r w:rsidR="00132DE6" w:rsidRPr="004C0811">
              <w:rPr>
                <w:rFonts w:asciiTheme="minorEastAsia" w:eastAsiaTheme="minorEastAsia" w:hAnsiTheme="minorEastAsia" w:hint="eastAsia"/>
                <w:sz w:val="21"/>
                <w:szCs w:val="21"/>
              </w:rPr>
              <w:t>但总体来看收益</w:t>
            </w:r>
            <w:r w:rsidRPr="004C0811">
              <w:rPr>
                <w:rFonts w:asciiTheme="minorEastAsia" w:eastAsiaTheme="minorEastAsia" w:hAnsiTheme="minorEastAsia" w:hint="eastAsia"/>
                <w:sz w:val="21"/>
                <w:szCs w:val="21"/>
              </w:rPr>
              <w:t>效果较好</w:t>
            </w:r>
          </w:p>
        </w:tc>
      </w:tr>
      <w:tr w:rsidR="0043492C" w:rsidRPr="0043492C" w14:paraId="5803ECA9" w14:textId="77777777" w:rsidTr="00D926A3">
        <w:tc>
          <w:tcPr>
            <w:tcW w:w="2122" w:type="dxa"/>
          </w:tcPr>
          <w:p w14:paraId="180C7A55" w14:textId="77777777"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胜率/相对胜率</w:t>
            </w:r>
          </w:p>
        </w:tc>
        <w:tc>
          <w:tcPr>
            <w:tcW w:w="6174" w:type="dxa"/>
          </w:tcPr>
          <w:p w14:paraId="31BDC38E" w14:textId="5B207758" w:rsidR="0043492C" w:rsidRPr="0043492C" w:rsidRDefault="004C0811" w:rsidP="0043492C">
            <w:pPr>
              <w:rPr>
                <w:rFonts w:asciiTheme="minorEastAsia" w:eastAsiaTheme="minorEastAsia" w:hAnsiTheme="minorEastAsia"/>
                <w:sz w:val="21"/>
                <w:szCs w:val="21"/>
              </w:rPr>
            </w:pPr>
            <w:r w:rsidRPr="004C0811">
              <w:rPr>
                <w:rFonts w:asciiTheme="minorEastAsia" w:eastAsiaTheme="minorEastAsia" w:hAnsiTheme="minorEastAsia" w:hint="eastAsia"/>
                <w:sz w:val="21"/>
                <w:szCs w:val="21"/>
              </w:rPr>
              <w:t>胜率为81.82%，相对胜率为72.73%，</w:t>
            </w:r>
            <w:r w:rsidR="00D926A3">
              <w:rPr>
                <w:rFonts w:asciiTheme="minorEastAsia" w:eastAsiaTheme="minorEastAsia" w:hAnsiTheme="minorEastAsia" w:hint="eastAsia"/>
                <w:sz w:val="21"/>
                <w:szCs w:val="21"/>
              </w:rPr>
              <w:t>绝</w:t>
            </w:r>
            <w:r w:rsidRPr="004C0811">
              <w:rPr>
                <w:rFonts w:asciiTheme="minorEastAsia" w:eastAsiaTheme="minorEastAsia" w:hAnsiTheme="minorEastAsia" w:hint="eastAsia"/>
                <w:sz w:val="21"/>
                <w:szCs w:val="21"/>
              </w:rPr>
              <w:t>大部分情况均可以</w:t>
            </w:r>
            <w:r w:rsidR="00D926A3">
              <w:rPr>
                <w:rFonts w:asciiTheme="minorEastAsia" w:eastAsiaTheme="minorEastAsia" w:hAnsiTheme="minorEastAsia" w:hint="eastAsia"/>
                <w:sz w:val="21"/>
                <w:szCs w:val="21"/>
              </w:rPr>
              <w:t>盈利，在后期能够</w:t>
            </w:r>
            <w:r w:rsidR="00CD57DD">
              <w:rPr>
                <w:rFonts w:asciiTheme="minorEastAsia" w:eastAsiaTheme="minorEastAsia" w:hAnsiTheme="minorEastAsia" w:hint="eastAsia"/>
                <w:sz w:val="21"/>
                <w:szCs w:val="21"/>
              </w:rPr>
              <w:t>基本</w:t>
            </w:r>
            <w:r w:rsidR="00D926A3">
              <w:rPr>
                <w:rFonts w:asciiTheme="minorEastAsia" w:eastAsiaTheme="minorEastAsia" w:hAnsiTheme="minorEastAsia" w:hint="eastAsia"/>
                <w:sz w:val="21"/>
                <w:szCs w:val="21"/>
              </w:rPr>
              <w:t>稳定</w:t>
            </w:r>
            <w:r w:rsidRPr="004C0811">
              <w:rPr>
                <w:rFonts w:asciiTheme="minorEastAsia" w:eastAsiaTheme="minorEastAsia" w:hAnsiTheme="minorEastAsia" w:hint="eastAsia"/>
                <w:sz w:val="21"/>
                <w:szCs w:val="21"/>
              </w:rPr>
              <w:t>跑赢大盘</w:t>
            </w:r>
          </w:p>
        </w:tc>
      </w:tr>
      <w:tr w:rsidR="0043492C" w:rsidRPr="0043492C" w14:paraId="00600DE6" w14:textId="77777777" w:rsidTr="00D926A3">
        <w:tc>
          <w:tcPr>
            <w:tcW w:w="2122" w:type="dxa"/>
          </w:tcPr>
          <w:p w14:paraId="299AF393" w14:textId="77777777"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个体排名情况</w:t>
            </w:r>
          </w:p>
        </w:tc>
        <w:tc>
          <w:tcPr>
            <w:tcW w:w="6174" w:type="dxa"/>
          </w:tcPr>
          <w:p w14:paraId="387F229F" w14:textId="79F190A1"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持有的股票的综合排名为3</w:t>
            </w:r>
            <w:r w:rsidR="00BF2CD2">
              <w:rPr>
                <w:rFonts w:asciiTheme="minorEastAsia" w:eastAsiaTheme="minorEastAsia" w:hAnsiTheme="minorEastAsia" w:hint="eastAsia"/>
                <w:sz w:val="21"/>
                <w:szCs w:val="21"/>
              </w:rPr>
              <w:t>374</w:t>
            </w:r>
            <w:r w:rsidRPr="0043492C">
              <w:rPr>
                <w:rFonts w:asciiTheme="minorEastAsia" w:eastAsiaTheme="minorEastAsia" w:hAnsiTheme="minorEastAsia"/>
                <w:sz w:val="21"/>
                <w:szCs w:val="21"/>
              </w:rPr>
              <w:t>/4</w:t>
            </w:r>
            <w:r w:rsidR="00BF2CD2">
              <w:rPr>
                <w:rFonts w:asciiTheme="minorEastAsia" w:eastAsiaTheme="minorEastAsia" w:hAnsiTheme="minorEastAsia" w:hint="eastAsia"/>
                <w:sz w:val="21"/>
                <w:szCs w:val="21"/>
              </w:rPr>
              <w:t>443，49.09分，排名一般</w:t>
            </w:r>
          </w:p>
        </w:tc>
      </w:tr>
      <w:tr w:rsidR="0043492C" w:rsidRPr="0043492C" w14:paraId="6EF61103" w14:textId="77777777" w:rsidTr="00D926A3">
        <w:tc>
          <w:tcPr>
            <w:tcW w:w="2122" w:type="dxa"/>
          </w:tcPr>
          <w:p w14:paraId="0001E5C2" w14:textId="77777777"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群体排名情况</w:t>
            </w:r>
          </w:p>
        </w:tc>
        <w:tc>
          <w:tcPr>
            <w:tcW w:w="6174" w:type="dxa"/>
          </w:tcPr>
          <w:p w14:paraId="63D7F59A" w14:textId="0FEEEE30"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持有的相关行业的综合排名为</w:t>
            </w:r>
            <w:r w:rsidR="006F4AC1">
              <w:rPr>
                <w:rFonts w:asciiTheme="minorEastAsia" w:eastAsiaTheme="minorEastAsia" w:hAnsiTheme="minorEastAsia" w:hint="eastAsia"/>
                <w:sz w:val="21"/>
                <w:szCs w:val="21"/>
              </w:rPr>
              <w:t>161</w:t>
            </w:r>
            <w:r w:rsidRPr="0043492C">
              <w:rPr>
                <w:rFonts w:asciiTheme="minorEastAsia" w:eastAsiaTheme="minorEastAsia" w:hAnsiTheme="minorEastAsia"/>
                <w:sz w:val="21"/>
                <w:szCs w:val="21"/>
              </w:rPr>
              <w:t>/3</w:t>
            </w:r>
            <w:r w:rsidR="006F4AC1">
              <w:rPr>
                <w:rFonts w:asciiTheme="minorEastAsia" w:eastAsiaTheme="minorEastAsia" w:hAnsiTheme="minorEastAsia" w:hint="eastAsia"/>
                <w:sz w:val="21"/>
                <w:szCs w:val="21"/>
              </w:rPr>
              <w:t>50，50.91分，处于中等水平</w:t>
            </w:r>
          </w:p>
        </w:tc>
      </w:tr>
      <w:tr w:rsidR="0043492C" w:rsidRPr="0043492C" w14:paraId="4967B70B" w14:textId="77777777" w:rsidTr="00D926A3">
        <w:tc>
          <w:tcPr>
            <w:tcW w:w="2122" w:type="dxa"/>
          </w:tcPr>
          <w:p w14:paraId="70F7925A" w14:textId="77777777"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最赚钱/最亏钱</w:t>
            </w:r>
          </w:p>
        </w:tc>
        <w:tc>
          <w:tcPr>
            <w:tcW w:w="6174" w:type="dxa"/>
          </w:tcPr>
          <w:p w14:paraId="0481DFD7" w14:textId="0574F614" w:rsidR="00F06BD4" w:rsidRDefault="00F06BD4" w:rsidP="0043492C">
            <w:pPr>
              <w:rPr>
                <w:rFonts w:asciiTheme="minorEastAsia" w:eastAsiaTheme="minorEastAsia" w:hAnsiTheme="minorEastAsia"/>
                <w:sz w:val="21"/>
                <w:szCs w:val="21"/>
              </w:rPr>
            </w:pPr>
            <w:r w:rsidRPr="00F06BD4">
              <w:rPr>
                <w:rFonts w:asciiTheme="minorEastAsia" w:eastAsiaTheme="minorEastAsia" w:hAnsiTheme="minorEastAsia" w:hint="eastAsia"/>
                <w:b/>
                <w:bCs/>
                <w:sz w:val="24"/>
                <w:szCs w:val="24"/>
              </w:rPr>
              <w:t>·</w:t>
            </w:r>
            <w:r w:rsidR="00564C60">
              <w:rPr>
                <w:rFonts w:asciiTheme="minorEastAsia" w:eastAsiaTheme="minorEastAsia" w:hAnsiTheme="minorEastAsia" w:hint="eastAsia"/>
                <w:sz w:val="21"/>
                <w:szCs w:val="21"/>
              </w:rPr>
              <w:t>最赚钱的战斗为“同和药业”，在买入前</w:t>
            </w:r>
            <w:r w:rsidR="003534AB">
              <w:rPr>
                <w:rFonts w:asciiTheme="minorEastAsia" w:eastAsiaTheme="minorEastAsia" w:hAnsiTheme="minorEastAsia" w:hint="eastAsia"/>
                <w:sz w:val="21"/>
                <w:szCs w:val="21"/>
              </w:rPr>
              <w:t>发现化学制药领域可能回涨，同时</w:t>
            </w:r>
            <w:r w:rsidR="00564C60">
              <w:rPr>
                <w:rFonts w:asciiTheme="minorEastAsia" w:eastAsiaTheme="minorEastAsia" w:hAnsiTheme="minorEastAsia" w:hint="eastAsia"/>
                <w:sz w:val="21"/>
                <w:szCs w:val="21"/>
              </w:rPr>
              <w:t>观察了“同和药业”的五日K线</w:t>
            </w:r>
            <w:r w:rsidR="003534AB">
              <w:rPr>
                <w:rFonts w:asciiTheme="minorEastAsia" w:eastAsiaTheme="minorEastAsia" w:hAnsiTheme="minorEastAsia" w:hint="eastAsia"/>
                <w:sz w:val="21"/>
                <w:szCs w:val="21"/>
              </w:rPr>
              <w:t>，发现持续下跌但有回调的趋势，故在接近较低点时买入，在接近其涨停点时卖出，从而获得了较大的收益。</w:t>
            </w:r>
          </w:p>
          <w:p w14:paraId="64B6870C" w14:textId="73110EDE" w:rsidR="0043492C" w:rsidRPr="0043492C" w:rsidRDefault="00F06BD4" w:rsidP="0043492C">
            <w:pPr>
              <w:rPr>
                <w:rFonts w:asciiTheme="minorEastAsia" w:eastAsiaTheme="minorEastAsia" w:hAnsiTheme="minorEastAsia"/>
                <w:sz w:val="21"/>
                <w:szCs w:val="21"/>
              </w:rPr>
            </w:pPr>
            <w:r w:rsidRPr="00F06BD4">
              <w:rPr>
                <w:rFonts w:asciiTheme="minorEastAsia" w:eastAsiaTheme="minorEastAsia" w:hAnsiTheme="minorEastAsia" w:hint="eastAsia"/>
                <w:b/>
                <w:bCs/>
                <w:sz w:val="24"/>
                <w:szCs w:val="24"/>
              </w:rPr>
              <w:t>·</w:t>
            </w:r>
            <w:r w:rsidR="00276FFC">
              <w:rPr>
                <w:rFonts w:asciiTheme="minorEastAsia" w:eastAsiaTheme="minorEastAsia" w:hAnsiTheme="minorEastAsia" w:hint="eastAsia"/>
                <w:sz w:val="21"/>
                <w:szCs w:val="21"/>
              </w:rPr>
              <w:t>最亏钱的是“五粮液”，买入该股是在投资早期，没有进行充分的了解与观察，在该股持续下跌后，选择及时止损卖出。</w:t>
            </w:r>
          </w:p>
        </w:tc>
      </w:tr>
      <w:tr w:rsidR="0043492C" w:rsidRPr="0043492C" w14:paraId="39ECF96A" w14:textId="77777777" w:rsidTr="00D926A3">
        <w:tc>
          <w:tcPr>
            <w:tcW w:w="2122" w:type="dxa"/>
          </w:tcPr>
          <w:p w14:paraId="2AE5F91D" w14:textId="77777777" w:rsidR="0043492C" w:rsidRPr="0043492C" w:rsidRDefault="0043492C" w:rsidP="0043492C">
            <w:pPr>
              <w:rPr>
                <w:rFonts w:asciiTheme="minorEastAsia" w:eastAsiaTheme="minorEastAsia" w:hAnsiTheme="minorEastAsia"/>
                <w:sz w:val="21"/>
                <w:szCs w:val="21"/>
              </w:rPr>
            </w:pPr>
            <w:r w:rsidRPr="0043492C">
              <w:rPr>
                <w:rFonts w:asciiTheme="minorEastAsia" w:eastAsiaTheme="minorEastAsia" w:hAnsiTheme="minorEastAsia" w:hint="eastAsia"/>
                <w:sz w:val="21"/>
                <w:szCs w:val="21"/>
              </w:rPr>
              <w:t>跑赢大盘/跑输大盘</w:t>
            </w:r>
          </w:p>
        </w:tc>
        <w:tc>
          <w:tcPr>
            <w:tcW w:w="6174" w:type="dxa"/>
          </w:tcPr>
          <w:p w14:paraId="45B7F5C0" w14:textId="5BEB4E67" w:rsidR="00F06BD4" w:rsidRDefault="00F06BD4" w:rsidP="0043492C">
            <w:pPr>
              <w:rPr>
                <w:rFonts w:asciiTheme="minorEastAsia" w:eastAsiaTheme="minorEastAsia" w:hAnsiTheme="minorEastAsia"/>
                <w:sz w:val="21"/>
                <w:szCs w:val="21"/>
              </w:rPr>
            </w:pPr>
            <w:r w:rsidRPr="00F06BD4">
              <w:rPr>
                <w:rFonts w:asciiTheme="minorEastAsia" w:eastAsiaTheme="minorEastAsia" w:hAnsiTheme="minorEastAsia" w:hint="eastAsia"/>
                <w:b/>
                <w:bCs/>
                <w:sz w:val="24"/>
                <w:szCs w:val="24"/>
              </w:rPr>
              <w:t>·</w:t>
            </w:r>
            <w:r>
              <w:rPr>
                <w:rFonts w:asciiTheme="minorEastAsia" w:eastAsiaTheme="minorEastAsia" w:hAnsiTheme="minorEastAsia" w:hint="eastAsia"/>
                <w:sz w:val="21"/>
                <w:szCs w:val="21"/>
              </w:rPr>
              <w:t>跑赢大盘最多的是明德生物</w:t>
            </w:r>
            <w:r w:rsidR="0043492C" w:rsidRPr="0043492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由于之前买入过该股，对该股价格的平均水平有较好的了解，在对其K线进行观察后发现可以买入，在</w:t>
            </w:r>
            <w:r w:rsidR="00A64203">
              <w:rPr>
                <w:rFonts w:asciiTheme="minorEastAsia" w:eastAsiaTheme="minorEastAsia" w:hAnsiTheme="minorEastAsia" w:hint="eastAsia"/>
                <w:sz w:val="21"/>
                <w:szCs w:val="21"/>
              </w:rPr>
              <w:t>接近涨停时卖出，跑赢大盘最多。</w:t>
            </w:r>
          </w:p>
          <w:p w14:paraId="53929863" w14:textId="103B093D" w:rsidR="0043492C" w:rsidRPr="0043492C" w:rsidRDefault="00F06BD4" w:rsidP="0043492C">
            <w:pPr>
              <w:rPr>
                <w:rFonts w:asciiTheme="minorEastAsia" w:eastAsiaTheme="minorEastAsia" w:hAnsiTheme="minorEastAsia"/>
                <w:sz w:val="21"/>
                <w:szCs w:val="21"/>
              </w:rPr>
            </w:pPr>
            <w:r w:rsidRPr="00F06BD4">
              <w:rPr>
                <w:rFonts w:asciiTheme="minorEastAsia" w:eastAsiaTheme="minorEastAsia" w:hAnsiTheme="minorEastAsia" w:hint="eastAsia"/>
                <w:b/>
                <w:bCs/>
                <w:sz w:val="24"/>
                <w:szCs w:val="24"/>
              </w:rPr>
              <w:t>·</w:t>
            </w:r>
            <w:r>
              <w:rPr>
                <w:rFonts w:asciiTheme="minorEastAsia" w:eastAsiaTheme="minorEastAsia" w:hAnsiTheme="minorEastAsia" w:hint="eastAsia"/>
                <w:sz w:val="21"/>
                <w:szCs w:val="21"/>
              </w:rPr>
              <w:t>跑输大盘最多的是五粮液，</w:t>
            </w:r>
            <w:r w:rsidR="00255887">
              <w:rPr>
                <w:rFonts w:asciiTheme="minorEastAsia" w:eastAsiaTheme="minorEastAsia" w:hAnsiTheme="minorEastAsia" w:hint="eastAsia"/>
                <w:sz w:val="21"/>
                <w:szCs w:val="21"/>
              </w:rPr>
              <w:t>如上所述，未观察透彻就买入了该股，为了止损而卖出，跑输了大盘。</w:t>
            </w:r>
          </w:p>
        </w:tc>
      </w:tr>
    </w:tbl>
    <w:p w14:paraId="251A35E9" w14:textId="27C6D20F" w:rsidR="004E09AE" w:rsidRPr="00843CBD" w:rsidRDefault="00843CBD" w:rsidP="00843CBD">
      <w:pPr>
        <w:jc w:val="center"/>
        <w:rPr>
          <w:rFonts w:ascii="楷体" w:eastAsia="楷体" w:hAnsi="楷体"/>
          <w:sz w:val="18"/>
          <w:szCs w:val="18"/>
        </w:rPr>
      </w:pPr>
      <w:r w:rsidRPr="00843CBD">
        <w:rPr>
          <w:rFonts w:ascii="楷体" w:eastAsia="楷体" w:hAnsi="楷体" w:hint="eastAsia"/>
          <w:sz w:val="18"/>
          <w:szCs w:val="18"/>
        </w:rPr>
        <w:t>表1-1</w:t>
      </w:r>
    </w:p>
    <w:p w14:paraId="7992E99B" w14:textId="74135B52" w:rsidR="004E09AE" w:rsidRPr="00885033" w:rsidRDefault="004E09AE" w:rsidP="004E09AE">
      <w:pPr>
        <w:rPr>
          <w:b/>
          <w:bCs/>
          <w:sz w:val="24"/>
          <w:szCs w:val="24"/>
        </w:rPr>
      </w:pPr>
      <w:r w:rsidRPr="00885033">
        <w:rPr>
          <w:rFonts w:hint="eastAsia"/>
          <w:b/>
          <w:bCs/>
          <w:sz w:val="24"/>
          <w:szCs w:val="24"/>
        </w:rPr>
        <w:t>（</w:t>
      </w:r>
      <w:r w:rsidRPr="00885033">
        <w:rPr>
          <w:rFonts w:hint="eastAsia"/>
          <w:b/>
          <w:bCs/>
          <w:sz w:val="24"/>
          <w:szCs w:val="24"/>
        </w:rPr>
        <w:t>5</w:t>
      </w:r>
      <w:r w:rsidRPr="00885033">
        <w:rPr>
          <w:rFonts w:hint="eastAsia"/>
          <w:b/>
          <w:bCs/>
          <w:sz w:val="24"/>
          <w:szCs w:val="24"/>
        </w:rPr>
        <w:t>）通过个体分析→当前持股模块，了解每次战斗的综合情况。结合单支证券三线图中的相关信息，分析总结：</w:t>
      </w:r>
      <w:r w:rsidRPr="00885033">
        <w:rPr>
          <w:rFonts w:hint="eastAsia"/>
          <w:b/>
          <w:bCs/>
          <w:sz w:val="24"/>
          <w:szCs w:val="24"/>
        </w:rPr>
        <w:t>2</w:t>
      </w:r>
      <w:r w:rsidRPr="00885033">
        <w:rPr>
          <w:rFonts w:hint="eastAsia"/>
          <w:b/>
          <w:bCs/>
          <w:sz w:val="24"/>
          <w:szCs w:val="24"/>
        </w:rPr>
        <w:t>支当前持仓证券的表现（比如：市值、收益、相对大盘（指数）的盈亏情况。</w:t>
      </w:r>
    </w:p>
    <w:p w14:paraId="56DC8F5B" w14:textId="1EAB5A35" w:rsidR="003D4F65" w:rsidRDefault="00831E4E" w:rsidP="00831E4E">
      <w:pPr>
        <w:ind w:firstLine="420"/>
      </w:pPr>
      <w:r>
        <w:rPr>
          <w:rFonts w:hint="eastAsia"/>
        </w:rPr>
        <w:t>①</w:t>
      </w:r>
      <w:r w:rsidR="004A14E9">
        <w:rPr>
          <w:rFonts w:hint="eastAsia"/>
        </w:rPr>
        <w:t>明德生物</w:t>
      </w:r>
      <w:r w:rsidR="00285502">
        <w:rPr>
          <w:rFonts w:hint="eastAsia"/>
        </w:rPr>
        <w:t>的具体情况</w:t>
      </w:r>
      <w:r w:rsidR="004A14E9">
        <w:rPr>
          <w:rFonts w:hint="eastAsia"/>
        </w:rPr>
        <w:t>如图</w:t>
      </w:r>
      <w:r w:rsidR="00F0052C">
        <w:rPr>
          <w:rFonts w:hint="eastAsia"/>
        </w:rPr>
        <w:t>1.6</w:t>
      </w:r>
      <w:r w:rsidR="00F0052C">
        <w:rPr>
          <w:rFonts w:hint="eastAsia"/>
        </w:rPr>
        <w:t>，</w:t>
      </w:r>
      <w:r w:rsidR="00F0052C">
        <w:rPr>
          <w:rFonts w:hint="eastAsia"/>
        </w:rPr>
        <w:t>1.7</w:t>
      </w:r>
      <w:r w:rsidR="004A14E9">
        <w:rPr>
          <w:rFonts w:hint="eastAsia"/>
        </w:rPr>
        <w:t>所示，</w:t>
      </w:r>
      <w:r w:rsidR="00D333DF">
        <w:rPr>
          <w:rFonts w:hint="eastAsia"/>
        </w:rPr>
        <w:t>市值在</w:t>
      </w:r>
      <w:r w:rsidR="00DB5858">
        <w:rPr>
          <w:rFonts w:hint="eastAsia"/>
        </w:rPr>
        <w:t>低价</w:t>
      </w:r>
      <w:r w:rsidR="00D333DF">
        <w:rPr>
          <w:rFonts w:hint="eastAsia"/>
        </w:rPr>
        <w:t>买入后逐渐增加，选择在</w:t>
      </w:r>
      <w:r w:rsidR="00D333DF">
        <w:rPr>
          <w:rFonts w:hint="eastAsia"/>
        </w:rPr>
        <w:t>5.23</w:t>
      </w:r>
      <w:r w:rsidR="00D333DF">
        <w:rPr>
          <w:rFonts w:hint="eastAsia"/>
        </w:rPr>
        <w:t>日卖出，期间盈利收益逐渐增加，</w:t>
      </w:r>
      <w:r w:rsidR="00DB5858">
        <w:rPr>
          <w:rFonts w:hint="eastAsia"/>
        </w:rPr>
        <w:t>个体分数远超基准分数，</w:t>
      </w:r>
      <w:r w:rsidR="00D333DF">
        <w:rPr>
          <w:rFonts w:hint="eastAsia"/>
        </w:rPr>
        <w:t>个体涨幅达到了</w:t>
      </w:r>
      <w:r w:rsidR="00D333DF">
        <w:rPr>
          <w:rFonts w:hint="eastAsia"/>
        </w:rPr>
        <w:t>12.75</w:t>
      </w:r>
      <w:r w:rsidR="00D333DF">
        <w:rPr>
          <w:rFonts w:hint="eastAsia"/>
        </w:rPr>
        <w:t>，收益率达到</w:t>
      </w:r>
      <w:r w:rsidR="00D333DF">
        <w:rPr>
          <w:rFonts w:hint="eastAsia"/>
        </w:rPr>
        <w:t>10.84%</w:t>
      </w:r>
      <w:r w:rsidR="00D333DF">
        <w:rPr>
          <w:rFonts w:hint="eastAsia"/>
        </w:rPr>
        <w:t>，均跑赢大盘。</w:t>
      </w:r>
      <w:r w:rsidR="007C2147">
        <w:rPr>
          <w:rFonts w:hint="eastAsia"/>
        </w:rPr>
        <w:t>说明此次战斗盈利状况较好，买入、卖出的时机均比较合适。</w:t>
      </w:r>
    </w:p>
    <w:p w14:paraId="30131414" w14:textId="13B63D47" w:rsidR="00843CBD" w:rsidRDefault="00843CBD" w:rsidP="00843CBD">
      <w:pPr>
        <w:jc w:val="center"/>
      </w:pPr>
      <w:r>
        <w:rPr>
          <w:noProof/>
        </w:rPr>
        <w:lastRenderedPageBreak/>
        <w:drawing>
          <wp:inline distT="0" distB="0" distL="0" distR="0" wp14:anchorId="6F10B41C" wp14:editId="3B9AB0EF">
            <wp:extent cx="3162300" cy="353959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0329" cy="3548586"/>
                    </a:xfrm>
                    <a:prstGeom prst="rect">
                      <a:avLst/>
                    </a:prstGeom>
                  </pic:spPr>
                </pic:pic>
              </a:graphicData>
            </a:graphic>
          </wp:inline>
        </w:drawing>
      </w:r>
    </w:p>
    <w:p w14:paraId="51597BEC" w14:textId="5970A7E5" w:rsidR="00831E4E" w:rsidRPr="00831E4E" w:rsidRDefault="00831E4E" w:rsidP="00843CBD">
      <w:pPr>
        <w:jc w:val="center"/>
        <w:rPr>
          <w:rFonts w:ascii="楷体" w:eastAsia="楷体" w:hAnsi="楷体"/>
          <w:sz w:val="18"/>
          <w:szCs w:val="18"/>
        </w:rPr>
      </w:pPr>
      <w:r w:rsidRPr="00831E4E">
        <w:rPr>
          <w:rFonts w:ascii="楷体" w:eastAsia="楷体" w:hAnsi="楷体" w:hint="eastAsia"/>
          <w:sz w:val="18"/>
          <w:szCs w:val="18"/>
        </w:rPr>
        <w:t>图1.6</w:t>
      </w:r>
    </w:p>
    <w:p w14:paraId="31CAC718" w14:textId="0B5BAD69" w:rsidR="00843CBD" w:rsidRDefault="00F0052C" w:rsidP="00843CBD">
      <w:pPr>
        <w:jc w:val="center"/>
      </w:pPr>
      <w:r>
        <w:rPr>
          <w:noProof/>
        </w:rPr>
        <w:drawing>
          <wp:inline distT="0" distB="0" distL="0" distR="0" wp14:anchorId="2BF3108A" wp14:editId="14595BD6">
            <wp:extent cx="3063240" cy="4624892"/>
            <wp:effectExtent l="0" t="0" r="381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5874" cy="4628869"/>
                    </a:xfrm>
                    <a:prstGeom prst="rect">
                      <a:avLst/>
                    </a:prstGeom>
                  </pic:spPr>
                </pic:pic>
              </a:graphicData>
            </a:graphic>
          </wp:inline>
        </w:drawing>
      </w:r>
    </w:p>
    <w:p w14:paraId="57183EF4" w14:textId="3948B752" w:rsidR="00831E4E" w:rsidRPr="00831E4E" w:rsidRDefault="00831E4E" w:rsidP="00843CBD">
      <w:pPr>
        <w:jc w:val="center"/>
        <w:rPr>
          <w:rFonts w:ascii="楷体" w:eastAsia="楷体" w:hAnsi="楷体"/>
          <w:sz w:val="18"/>
          <w:szCs w:val="18"/>
        </w:rPr>
      </w:pPr>
      <w:r w:rsidRPr="00831E4E">
        <w:rPr>
          <w:rFonts w:ascii="楷体" w:eastAsia="楷体" w:hAnsi="楷体" w:hint="eastAsia"/>
          <w:sz w:val="18"/>
          <w:szCs w:val="18"/>
        </w:rPr>
        <w:t>图1.7</w:t>
      </w:r>
    </w:p>
    <w:p w14:paraId="65EAFEC2" w14:textId="0D9B74AF" w:rsidR="00843CBD" w:rsidRDefault="00335D82" w:rsidP="004E09AE">
      <w:r>
        <w:rPr>
          <w:rFonts w:hint="eastAsia"/>
        </w:rPr>
        <w:lastRenderedPageBreak/>
        <w:t>②同和药业具体情况如图</w:t>
      </w:r>
      <w:r>
        <w:rPr>
          <w:rFonts w:hint="eastAsia"/>
        </w:rPr>
        <w:t>1.8</w:t>
      </w:r>
      <w:r>
        <w:rPr>
          <w:rFonts w:hint="eastAsia"/>
        </w:rPr>
        <w:t>，</w:t>
      </w:r>
      <w:r>
        <w:rPr>
          <w:rFonts w:hint="eastAsia"/>
        </w:rPr>
        <w:t>1.9</w:t>
      </w:r>
      <w:r>
        <w:rPr>
          <w:rFonts w:hint="eastAsia"/>
        </w:rPr>
        <w:t>所示，市值在买入后呈上涨趋势，</w:t>
      </w:r>
      <w:r w:rsidR="006C6A61">
        <w:rPr>
          <w:rFonts w:hint="eastAsia"/>
        </w:rPr>
        <w:t>在</w:t>
      </w:r>
      <w:r w:rsidR="006C6A61">
        <w:rPr>
          <w:rFonts w:hint="eastAsia"/>
        </w:rPr>
        <w:t>5.24</w:t>
      </w:r>
      <w:r w:rsidR="006C6A61">
        <w:rPr>
          <w:rFonts w:hint="eastAsia"/>
        </w:rPr>
        <w:t>日</w:t>
      </w:r>
      <w:r>
        <w:rPr>
          <w:rFonts w:hint="eastAsia"/>
        </w:rPr>
        <w:t>经历了</w:t>
      </w:r>
      <w:r w:rsidR="006C6A61">
        <w:rPr>
          <w:rFonts w:hint="eastAsia"/>
        </w:rPr>
        <w:t>亏损，收益率变</w:t>
      </w:r>
      <w:r w:rsidR="00555250">
        <w:rPr>
          <w:rFonts w:hint="eastAsia"/>
        </w:rPr>
        <w:t>-3.2%</w:t>
      </w:r>
      <w:r w:rsidR="006C6A61">
        <w:rPr>
          <w:rFonts w:hint="eastAsia"/>
        </w:rPr>
        <w:t>，但最终在合适的时机卖出，收益率由负转正，</w:t>
      </w:r>
      <w:r w:rsidR="00555250">
        <w:rPr>
          <w:rFonts w:hint="eastAsia"/>
        </w:rPr>
        <w:t>达到了</w:t>
      </w:r>
      <w:r w:rsidR="00555250">
        <w:rPr>
          <w:rFonts w:hint="eastAsia"/>
        </w:rPr>
        <w:t>5.29%</w:t>
      </w:r>
      <w:r w:rsidR="00555250">
        <w:rPr>
          <w:rFonts w:hint="eastAsia"/>
        </w:rPr>
        <w:t>，</w:t>
      </w:r>
      <w:r w:rsidR="006C6A61">
        <w:rPr>
          <w:rFonts w:hint="eastAsia"/>
        </w:rPr>
        <w:t>跑赢大盘。</w:t>
      </w:r>
    </w:p>
    <w:p w14:paraId="059D0125" w14:textId="3A61B714" w:rsidR="00335D82" w:rsidRDefault="00335D82" w:rsidP="00335D82">
      <w:pPr>
        <w:jc w:val="center"/>
      </w:pPr>
      <w:r w:rsidRPr="00335D82">
        <w:rPr>
          <w:noProof/>
        </w:rPr>
        <w:drawing>
          <wp:inline distT="0" distB="0" distL="0" distR="0" wp14:anchorId="3D8B5047" wp14:editId="4832F189">
            <wp:extent cx="3177540" cy="3405162"/>
            <wp:effectExtent l="0" t="0" r="381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4853" cy="3412999"/>
                    </a:xfrm>
                    <a:prstGeom prst="rect">
                      <a:avLst/>
                    </a:prstGeom>
                  </pic:spPr>
                </pic:pic>
              </a:graphicData>
            </a:graphic>
          </wp:inline>
        </w:drawing>
      </w:r>
    </w:p>
    <w:p w14:paraId="51B941F9" w14:textId="6E2E22CF" w:rsidR="00335D82" w:rsidRPr="00335D82" w:rsidRDefault="00335D82" w:rsidP="00335D82">
      <w:pPr>
        <w:jc w:val="center"/>
        <w:rPr>
          <w:rFonts w:ascii="楷体" w:eastAsia="楷体" w:hAnsi="楷体"/>
          <w:sz w:val="18"/>
          <w:szCs w:val="18"/>
        </w:rPr>
      </w:pPr>
      <w:r w:rsidRPr="00335D82">
        <w:rPr>
          <w:rFonts w:ascii="楷体" w:eastAsia="楷体" w:hAnsi="楷体" w:hint="eastAsia"/>
          <w:sz w:val="18"/>
          <w:szCs w:val="18"/>
        </w:rPr>
        <w:t>图1.8</w:t>
      </w:r>
    </w:p>
    <w:p w14:paraId="15B002AE" w14:textId="43244E50" w:rsidR="00335D82" w:rsidRDefault="00335D82" w:rsidP="00335D82">
      <w:pPr>
        <w:jc w:val="center"/>
      </w:pPr>
      <w:r>
        <w:rPr>
          <w:noProof/>
        </w:rPr>
        <w:drawing>
          <wp:inline distT="0" distB="0" distL="0" distR="0" wp14:anchorId="4CEC9728" wp14:editId="5F9A96B0">
            <wp:extent cx="2887980" cy="4294037"/>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9505" cy="4296304"/>
                    </a:xfrm>
                    <a:prstGeom prst="rect">
                      <a:avLst/>
                    </a:prstGeom>
                  </pic:spPr>
                </pic:pic>
              </a:graphicData>
            </a:graphic>
          </wp:inline>
        </w:drawing>
      </w:r>
    </w:p>
    <w:p w14:paraId="62DD37FD" w14:textId="0E801DFA" w:rsidR="00335D82" w:rsidRPr="00335D82" w:rsidRDefault="00335D82" w:rsidP="00335D82">
      <w:pPr>
        <w:jc w:val="center"/>
        <w:rPr>
          <w:rFonts w:ascii="楷体" w:eastAsia="楷体" w:hAnsi="楷体"/>
          <w:sz w:val="18"/>
          <w:szCs w:val="18"/>
        </w:rPr>
      </w:pPr>
      <w:r w:rsidRPr="00335D82">
        <w:rPr>
          <w:rFonts w:ascii="楷体" w:eastAsia="楷体" w:hAnsi="楷体" w:hint="eastAsia"/>
          <w:sz w:val="18"/>
          <w:szCs w:val="18"/>
        </w:rPr>
        <w:t>图1.9</w:t>
      </w:r>
    </w:p>
    <w:p w14:paraId="1418E7D5" w14:textId="77777777" w:rsidR="00A5027C" w:rsidRPr="00977C02" w:rsidRDefault="004E09AE" w:rsidP="004E09AE">
      <w:pPr>
        <w:rPr>
          <w:b/>
          <w:bCs/>
          <w:sz w:val="24"/>
          <w:szCs w:val="24"/>
        </w:rPr>
      </w:pPr>
      <w:r w:rsidRPr="00977C02">
        <w:rPr>
          <w:rFonts w:hint="eastAsia"/>
          <w:b/>
          <w:bCs/>
          <w:sz w:val="24"/>
          <w:szCs w:val="24"/>
        </w:rPr>
        <w:lastRenderedPageBreak/>
        <w:t>（</w:t>
      </w:r>
      <w:r w:rsidRPr="00977C02">
        <w:rPr>
          <w:rFonts w:hint="eastAsia"/>
          <w:b/>
          <w:bCs/>
          <w:sz w:val="24"/>
          <w:szCs w:val="24"/>
        </w:rPr>
        <w:t>6</w:t>
      </w:r>
      <w:r w:rsidRPr="00977C02">
        <w:rPr>
          <w:rFonts w:hint="eastAsia"/>
          <w:b/>
          <w:bCs/>
          <w:sz w:val="24"/>
          <w:szCs w:val="24"/>
        </w:rPr>
        <w:t>）通过评测诊断→评测结果模块，查看自己的各项评分以及历史详细数据。分析总结：各项评分反映出来的投资效果与特点。</w:t>
      </w:r>
    </w:p>
    <w:p w14:paraId="7ED41F98" w14:textId="77777777" w:rsidR="00DA373C" w:rsidRDefault="00A931C0" w:rsidP="00A931C0">
      <w:pPr>
        <w:ind w:firstLine="420"/>
      </w:pPr>
      <w:r>
        <w:rPr>
          <w:rFonts w:hint="eastAsia"/>
        </w:rPr>
        <w:t>如图</w:t>
      </w:r>
      <w:r>
        <w:rPr>
          <w:rFonts w:hint="eastAsia"/>
        </w:rPr>
        <w:t>1.10</w:t>
      </w:r>
      <w:r>
        <w:rPr>
          <w:rFonts w:hint="eastAsia"/>
        </w:rPr>
        <w:t>所示，在查看了自己的各项评分以及历史详细数据后，可以发现，我的盈利能力、流动性、择股能力</w:t>
      </w:r>
      <w:r w:rsidR="00E23473">
        <w:rPr>
          <w:rFonts w:hint="eastAsia"/>
        </w:rPr>
        <w:t>、调仓、综合能力得分较高</w:t>
      </w:r>
      <w:r>
        <w:rPr>
          <w:rFonts w:hint="eastAsia"/>
        </w:rPr>
        <w:t>，</w:t>
      </w:r>
      <w:r w:rsidR="00E23473">
        <w:rPr>
          <w:rFonts w:hint="eastAsia"/>
        </w:rPr>
        <w:t>而风险控制得分、择时、择行得分较低。</w:t>
      </w:r>
    </w:p>
    <w:p w14:paraId="1A82880F" w14:textId="2ACCF824" w:rsidR="004E09AE" w:rsidRDefault="00E23473" w:rsidP="00A931C0">
      <w:pPr>
        <w:ind w:firstLine="420"/>
      </w:pPr>
      <w:r>
        <w:rPr>
          <w:rFonts w:hint="eastAsia"/>
        </w:rPr>
        <w:t>首先，盈利得分反映出我的投资效果较好，取得了一定的收益，择股得分则反映出我对单支股票走势的把握较为准确，流动性得分以及应变能力得分则反映出我更偏好流动性强，变化多的股票。</w:t>
      </w:r>
    </w:p>
    <w:p w14:paraId="1458428A" w14:textId="3EC0581E" w:rsidR="00DA373C" w:rsidRDefault="00DA373C" w:rsidP="00A931C0">
      <w:pPr>
        <w:ind w:firstLine="420"/>
      </w:pPr>
      <w:r>
        <w:rPr>
          <w:rFonts w:hint="eastAsia"/>
        </w:rPr>
        <w:t>但风险控制得分</w:t>
      </w:r>
      <w:r w:rsidR="006A38CA">
        <w:rPr>
          <w:rFonts w:hint="eastAsia"/>
        </w:rPr>
        <w:t>较低</w:t>
      </w:r>
      <w:r>
        <w:rPr>
          <w:rFonts w:hint="eastAsia"/>
        </w:rPr>
        <w:t>表明我的回撤情况较多，</w:t>
      </w:r>
      <w:r w:rsidR="006A38CA">
        <w:rPr>
          <w:rFonts w:hint="eastAsia"/>
        </w:rPr>
        <w:t>择时得分较低则是因为往往因为害怕股票上涨而在价格较高时买入和害怕股票下跌而在价格不是最优点处卖出，择行得分较低则是因为自己信息收集的较为局限，关注的行业数较少。</w:t>
      </w:r>
    </w:p>
    <w:p w14:paraId="7401468B" w14:textId="3D40D1CE" w:rsidR="007F6AC4" w:rsidRDefault="007F6AC4" w:rsidP="00A931C0">
      <w:pPr>
        <w:ind w:firstLine="420"/>
      </w:pPr>
      <w:r>
        <w:rPr>
          <w:rFonts w:hint="eastAsia"/>
        </w:rPr>
        <w:t>总之，自己的综合能力整体不错，可以认为是一个成功的投资者。</w:t>
      </w:r>
    </w:p>
    <w:p w14:paraId="0D0351F6" w14:textId="0E578A3F" w:rsidR="00A931C0" w:rsidRDefault="00A931C0" w:rsidP="00A931C0">
      <w:pPr>
        <w:jc w:val="center"/>
      </w:pPr>
      <w:r>
        <w:rPr>
          <w:noProof/>
        </w:rPr>
        <w:drawing>
          <wp:inline distT="0" distB="0" distL="0" distR="0" wp14:anchorId="10C1DB48" wp14:editId="417D6B85">
            <wp:extent cx="5274310" cy="36398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39820"/>
                    </a:xfrm>
                    <a:prstGeom prst="rect">
                      <a:avLst/>
                    </a:prstGeom>
                  </pic:spPr>
                </pic:pic>
              </a:graphicData>
            </a:graphic>
          </wp:inline>
        </w:drawing>
      </w:r>
    </w:p>
    <w:p w14:paraId="4F5F3FC5" w14:textId="15BA7EB5" w:rsidR="00A931C0" w:rsidRPr="00A931C0" w:rsidRDefault="00A931C0" w:rsidP="00A931C0">
      <w:pPr>
        <w:jc w:val="center"/>
        <w:rPr>
          <w:rFonts w:ascii="楷体" w:eastAsia="楷体" w:hAnsi="楷体"/>
          <w:sz w:val="18"/>
          <w:szCs w:val="18"/>
        </w:rPr>
      </w:pPr>
      <w:r w:rsidRPr="00A931C0">
        <w:rPr>
          <w:rFonts w:ascii="楷体" w:eastAsia="楷体" w:hAnsi="楷体" w:hint="eastAsia"/>
          <w:sz w:val="18"/>
          <w:szCs w:val="18"/>
        </w:rPr>
        <w:t>图1.10</w:t>
      </w:r>
    </w:p>
    <w:p w14:paraId="3B7B3466" w14:textId="77777777" w:rsidR="00EA4245" w:rsidRDefault="00EA4245" w:rsidP="004E09AE">
      <w:pPr>
        <w:rPr>
          <w:b/>
          <w:bCs/>
          <w:sz w:val="24"/>
          <w:szCs w:val="24"/>
        </w:rPr>
      </w:pPr>
    </w:p>
    <w:p w14:paraId="150F4253" w14:textId="77777777" w:rsidR="00EA4245" w:rsidRDefault="00EA4245" w:rsidP="004E09AE">
      <w:pPr>
        <w:rPr>
          <w:b/>
          <w:bCs/>
          <w:sz w:val="24"/>
          <w:szCs w:val="24"/>
        </w:rPr>
      </w:pPr>
    </w:p>
    <w:p w14:paraId="3BFF0634" w14:textId="77777777" w:rsidR="00EA4245" w:rsidRDefault="00EA4245" w:rsidP="004E09AE">
      <w:pPr>
        <w:rPr>
          <w:b/>
          <w:bCs/>
          <w:sz w:val="24"/>
          <w:szCs w:val="24"/>
        </w:rPr>
      </w:pPr>
    </w:p>
    <w:p w14:paraId="5B41B8D1" w14:textId="77777777" w:rsidR="00EA4245" w:rsidRDefault="00EA4245" w:rsidP="004E09AE">
      <w:pPr>
        <w:rPr>
          <w:b/>
          <w:bCs/>
          <w:sz w:val="24"/>
          <w:szCs w:val="24"/>
        </w:rPr>
      </w:pPr>
    </w:p>
    <w:p w14:paraId="7EE926C4" w14:textId="77777777" w:rsidR="00EA4245" w:rsidRDefault="00EA4245" w:rsidP="004E09AE">
      <w:pPr>
        <w:rPr>
          <w:b/>
          <w:bCs/>
          <w:sz w:val="24"/>
          <w:szCs w:val="24"/>
        </w:rPr>
      </w:pPr>
    </w:p>
    <w:p w14:paraId="60C6A269" w14:textId="77777777" w:rsidR="00EA4245" w:rsidRDefault="00EA4245" w:rsidP="004E09AE">
      <w:pPr>
        <w:rPr>
          <w:b/>
          <w:bCs/>
          <w:sz w:val="24"/>
          <w:szCs w:val="24"/>
        </w:rPr>
      </w:pPr>
    </w:p>
    <w:p w14:paraId="3410B366" w14:textId="77777777" w:rsidR="00EA4245" w:rsidRDefault="00EA4245" w:rsidP="004E09AE">
      <w:pPr>
        <w:rPr>
          <w:b/>
          <w:bCs/>
          <w:sz w:val="24"/>
          <w:szCs w:val="24"/>
        </w:rPr>
      </w:pPr>
    </w:p>
    <w:p w14:paraId="61F3BC2A" w14:textId="77777777" w:rsidR="00EA4245" w:rsidRDefault="00EA4245" w:rsidP="004E09AE">
      <w:pPr>
        <w:rPr>
          <w:b/>
          <w:bCs/>
          <w:sz w:val="24"/>
          <w:szCs w:val="24"/>
        </w:rPr>
      </w:pPr>
    </w:p>
    <w:p w14:paraId="6B98A51B" w14:textId="77777777" w:rsidR="00EA4245" w:rsidRDefault="00EA4245" w:rsidP="004E09AE">
      <w:pPr>
        <w:rPr>
          <w:b/>
          <w:bCs/>
          <w:sz w:val="24"/>
          <w:szCs w:val="24"/>
        </w:rPr>
      </w:pPr>
    </w:p>
    <w:p w14:paraId="3F5531FA" w14:textId="77777777" w:rsidR="00EA4245" w:rsidRDefault="00EA4245" w:rsidP="004E09AE">
      <w:pPr>
        <w:rPr>
          <w:b/>
          <w:bCs/>
          <w:sz w:val="24"/>
          <w:szCs w:val="24"/>
        </w:rPr>
      </w:pPr>
    </w:p>
    <w:p w14:paraId="201BE810" w14:textId="77777777" w:rsidR="00EA4245" w:rsidRDefault="00EA4245" w:rsidP="004E09AE">
      <w:pPr>
        <w:rPr>
          <w:b/>
          <w:bCs/>
          <w:sz w:val="24"/>
          <w:szCs w:val="24"/>
        </w:rPr>
      </w:pPr>
    </w:p>
    <w:p w14:paraId="18D0DF26" w14:textId="77777777" w:rsidR="00EA4245" w:rsidRDefault="00EA4245" w:rsidP="004E09AE">
      <w:pPr>
        <w:rPr>
          <w:b/>
          <w:bCs/>
          <w:sz w:val="24"/>
          <w:szCs w:val="24"/>
        </w:rPr>
      </w:pPr>
    </w:p>
    <w:p w14:paraId="1CAA6B56" w14:textId="69A2778A" w:rsidR="004E09AE" w:rsidRPr="00977C02" w:rsidRDefault="004E09AE" w:rsidP="004E09AE">
      <w:pPr>
        <w:rPr>
          <w:b/>
          <w:bCs/>
          <w:sz w:val="24"/>
          <w:szCs w:val="24"/>
        </w:rPr>
      </w:pPr>
      <w:r w:rsidRPr="00977C02">
        <w:rPr>
          <w:rFonts w:hint="eastAsia"/>
          <w:b/>
          <w:bCs/>
          <w:sz w:val="24"/>
          <w:szCs w:val="24"/>
        </w:rPr>
        <w:lastRenderedPageBreak/>
        <w:t>（</w:t>
      </w:r>
      <w:r w:rsidRPr="00977C02">
        <w:rPr>
          <w:rFonts w:hint="eastAsia"/>
          <w:b/>
          <w:bCs/>
          <w:sz w:val="24"/>
          <w:szCs w:val="24"/>
        </w:rPr>
        <w:t>7</w:t>
      </w:r>
      <w:r w:rsidRPr="00977C02">
        <w:rPr>
          <w:rFonts w:hint="eastAsia"/>
          <w:b/>
          <w:bCs/>
          <w:sz w:val="24"/>
          <w:szCs w:val="24"/>
        </w:rPr>
        <w:t>）通过评测诊断→评测结果→平衡能力（调仓）模块，查看自己的调仓能力评分以及历史详细数据。</w:t>
      </w:r>
    </w:p>
    <w:p w14:paraId="4AFBE5E0" w14:textId="09CF74EC" w:rsidR="00627617" w:rsidRDefault="00627617" w:rsidP="00627617">
      <w:pPr>
        <w:jc w:val="center"/>
        <w:rPr>
          <w:b/>
          <w:bCs/>
        </w:rPr>
      </w:pPr>
      <w:r>
        <w:rPr>
          <w:noProof/>
        </w:rPr>
        <w:drawing>
          <wp:inline distT="0" distB="0" distL="0" distR="0" wp14:anchorId="2E63CC64" wp14:editId="7A715B79">
            <wp:extent cx="2962204" cy="37795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118" cy="3790893"/>
                    </a:xfrm>
                    <a:prstGeom prst="rect">
                      <a:avLst/>
                    </a:prstGeom>
                  </pic:spPr>
                </pic:pic>
              </a:graphicData>
            </a:graphic>
          </wp:inline>
        </w:drawing>
      </w:r>
    </w:p>
    <w:p w14:paraId="76C53642" w14:textId="7115EB29" w:rsidR="00627617" w:rsidRPr="00627617" w:rsidRDefault="00627617" w:rsidP="00627617">
      <w:pPr>
        <w:jc w:val="center"/>
        <w:rPr>
          <w:rFonts w:ascii="楷体" w:eastAsia="楷体" w:hAnsi="楷体"/>
          <w:sz w:val="18"/>
          <w:szCs w:val="18"/>
        </w:rPr>
      </w:pPr>
      <w:r w:rsidRPr="00627617">
        <w:rPr>
          <w:rFonts w:ascii="楷体" w:eastAsia="楷体" w:hAnsi="楷体" w:hint="eastAsia"/>
          <w:sz w:val="18"/>
          <w:szCs w:val="18"/>
        </w:rPr>
        <w:t>图1.11</w:t>
      </w:r>
    </w:p>
    <w:p w14:paraId="0B893AD0" w14:textId="27DF2497" w:rsidR="00627617" w:rsidRDefault="00627617" w:rsidP="00627617">
      <w:pPr>
        <w:jc w:val="center"/>
        <w:rPr>
          <w:b/>
          <w:bCs/>
        </w:rPr>
      </w:pPr>
      <w:r>
        <w:rPr>
          <w:noProof/>
        </w:rPr>
        <w:drawing>
          <wp:inline distT="0" distB="0" distL="0" distR="0" wp14:anchorId="7280D64A" wp14:editId="4397C393">
            <wp:extent cx="3032760" cy="3657554"/>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807" cy="3664846"/>
                    </a:xfrm>
                    <a:prstGeom prst="rect">
                      <a:avLst/>
                    </a:prstGeom>
                  </pic:spPr>
                </pic:pic>
              </a:graphicData>
            </a:graphic>
          </wp:inline>
        </w:drawing>
      </w:r>
    </w:p>
    <w:p w14:paraId="368B8B79" w14:textId="69CF331B" w:rsidR="00627617" w:rsidRDefault="00627617" w:rsidP="00627617">
      <w:pPr>
        <w:jc w:val="center"/>
        <w:rPr>
          <w:rFonts w:ascii="楷体" w:eastAsia="楷体" w:hAnsi="楷体"/>
          <w:sz w:val="18"/>
          <w:szCs w:val="18"/>
        </w:rPr>
      </w:pPr>
      <w:r w:rsidRPr="00627617">
        <w:rPr>
          <w:rFonts w:ascii="楷体" w:eastAsia="楷体" w:hAnsi="楷体" w:hint="eastAsia"/>
          <w:sz w:val="18"/>
          <w:szCs w:val="18"/>
        </w:rPr>
        <w:t>图1.12</w:t>
      </w:r>
    </w:p>
    <w:p w14:paraId="4CE88047" w14:textId="77777777" w:rsidR="00EA4245" w:rsidRPr="00627617" w:rsidRDefault="00EA4245" w:rsidP="00627617">
      <w:pPr>
        <w:jc w:val="center"/>
        <w:rPr>
          <w:rFonts w:ascii="楷体" w:eastAsia="楷体" w:hAnsi="楷体"/>
          <w:sz w:val="18"/>
          <w:szCs w:val="18"/>
        </w:rPr>
      </w:pPr>
    </w:p>
    <w:p w14:paraId="38962BF6" w14:textId="77777777" w:rsidR="00506C84" w:rsidRPr="00A91E9E" w:rsidRDefault="004E09AE" w:rsidP="004E09AE">
      <w:pPr>
        <w:rPr>
          <w:b/>
          <w:bCs/>
          <w:sz w:val="24"/>
          <w:szCs w:val="24"/>
        </w:rPr>
      </w:pPr>
      <w:r w:rsidRPr="00A91E9E">
        <w:rPr>
          <w:rFonts w:hint="eastAsia"/>
          <w:b/>
          <w:bCs/>
          <w:sz w:val="24"/>
          <w:szCs w:val="24"/>
        </w:rPr>
        <w:lastRenderedPageBreak/>
        <w:t>分析总结：</w:t>
      </w:r>
    </w:p>
    <w:p w14:paraId="50E48B72" w14:textId="348049A6" w:rsidR="004E09AE" w:rsidRPr="00A91E9E" w:rsidRDefault="004E09AE" w:rsidP="004E09AE">
      <w:pPr>
        <w:rPr>
          <w:b/>
          <w:bCs/>
          <w:sz w:val="24"/>
          <w:szCs w:val="24"/>
        </w:rPr>
      </w:pPr>
      <w:r w:rsidRPr="00A91E9E">
        <w:rPr>
          <w:rFonts w:hint="eastAsia"/>
          <w:b/>
          <w:bCs/>
          <w:sz w:val="24"/>
          <w:szCs w:val="24"/>
        </w:rPr>
        <w:t>1</w:t>
      </w:r>
      <w:r w:rsidRPr="00A91E9E">
        <w:rPr>
          <w:rFonts w:hint="eastAsia"/>
          <w:b/>
          <w:bCs/>
          <w:sz w:val="24"/>
          <w:szCs w:val="24"/>
        </w:rPr>
        <w:t>）你认为自身调仓换股的能力如何？是否符合自身的收益预期？</w:t>
      </w:r>
    </w:p>
    <w:p w14:paraId="1DFC98A3" w14:textId="7253ABFF" w:rsidR="00506C84" w:rsidRPr="004E09AE" w:rsidRDefault="00627617" w:rsidP="004E09AE">
      <w:r>
        <w:tab/>
      </w:r>
      <w:r w:rsidR="00C01C7B">
        <w:rPr>
          <w:rFonts w:hint="eastAsia"/>
        </w:rPr>
        <w:t>如图</w:t>
      </w:r>
      <w:r w:rsidR="00C01C7B">
        <w:rPr>
          <w:rFonts w:hint="eastAsia"/>
        </w:rPr>
        <w:t>1.11</w:t>
      </w:r>
      <w:r w:rsidR="00C01C7B">
        <w:rPr>
          <w:rFonts w:hint="eastAsia"/>
        </w:rPr>
        <w:t>，</w:t>
      </w:r>
      <w:r w:rsidR="00C01C7B">
        <w:rPr>
          <w:rFonts w:hint="eastAsia"/>
        </w:rPr>
        <w:t>1.12</w:t>
      </w:r>
      <w:r w:rsidR="00C01C7B">
        <w:rPr>
          <w:rFonts w:hint="eastAsia"/>
        </w:rPr>
        <w:t>所示，</w:t>
      </w:r>
      <w:r w:rsidR="00A33474">
        <w:rPr>
          <w:rFonts w:hint="eastAsia"/>
        </w:rPr>
        <w:t>我的调仓换股能力总体上看相当不错，调仓收益率超过了</w:t>
      </w:r>
      <w:r w:rsidR="00A33474">
        <w:rPr>
          <w:rFonts w:hint="eastAsia"/>
        </w:rPr>
        <w:t>10%</w:t>
      </w:r>
      <w:r w:rsidR="00A33474">
        <w:rPr>
          <w:rFonts w:hint="eastAsia"/>
        </w:rPr>
        <w:t>，比较符合我的收益预期。</w:t>
      </w:r>
    </w:p>
    <w:p w14:paraId="6AC68002" w14:textId="3F9B8DEA" w:rsidR="004E09AE" w:rsidRPr="00A91E9E" w:rsidRDefault="004E09AE" w:rsidP="004E09AE">
      <w:pPr>
        <w:rPr>
          <w:b/>
          <w:bCs/>
          <w:sz w:val="24"/>
          <w:szCs w:val="24"/>
        </w:rPr>
      </w:pPr>
      <w:r w:rsidRPr="00A91E9E">
        <w:rPr>
          <w:rFonts w:hint="eastAsia"/>
          <w:b/>
          <w:bCs/>
          <w:sz w:val="24"/>
          <w:szCs w:val="24"/>
        </w:rPr>
        <w:t>2</w:t>
      </w:r>
      <w:r w:rsidRPr="00A91E9E">
        <w:rPr>
          <w:rFonts w:hint="eastAsia"/>
          <w:b/>
          <w:bCs/>
          <w:sz w:val="24"/>
          <w:szCs w:val="24"/>
        </w:rPr>
        <w:t>）系统给出的调仓能力评分是否合理（是否符合投资实际情况）？</w:t>
      </w:r>
    </w:p>
    <w:p w14:paraId="6E0880C4" w14:textId="6C60F897" w:rsidR="00506C84" w:rsidRPr="00506C84" w:rsidRDefault="00E20D2F" w:rsidP="004E09AE">
      <w:r>
        <w:tab/>
      </w:r>
      <w:r>
        <w:rPr>
          <w:rFonts w:hint="eastAsia"/>
        </w:rPr>
        <w:t>我认为系统给出的调仓能力评分合理，在我的投资过程中，经常会出现在个人认为的最低价买入某支股票后，该股仍在下跌的情况，</w:t>
      </w:r>
      <w:r w:rsidR="00DE1750">
        <w:rPr>
          <w:rFonts w:hint="eastAsia"/>
        </w:rPr>
        <w:t>如五粮液、北方华创，因而会在后续进行加仓从而降低平均成本以提高收益率，但在某支股票涨势较好时，往往因为成本价的提高而未进行加仓的操作，导致收益总额并未达到较优，如明德生物涨势非常好，但仅持有</w:t>
      </w:r>
      <w:r w:rsidR="00DE1750">
        <w:rPr>
          <w:rFonts w:hint="eastAsia"/>
        </w:rPr>
        <w:t>1000</w:t>
      </w:r>
      <w:r w:rsidR="00DE1750">
        <w:rPr>
          <w:rFonts w:hint="eastAsia"/>
        </w:rPr>
        <w:t>股，</w:t>
      </w:r>
      <w:r w:rsidR="00CF33E7">
        <w:rPr>
          <w:rFonts w:hint="eastAsia"/>
        </w:rPr>
        <w:t>后续未敢继续跟进加仓。</w:t>
      </w:r>
      <w:r w:rsidR="00983587">
        <w:rPr>
          <w:rFonts w:hint="eastAsia"/>
        </w:rPr>
        <w:t>结合上述图像看，系统给出的调仓能力评分符合我的投资实际情况</w:t>
      </w:r>
      <w:r w:rsidR="004921CD">
        <w:rPr>
          <w:rFonts w:hint="eastAsia"/>
        </w:rPr>
        <w:t>。</w:t>
      </w:r>
    </w:p>
    <w:p w14:paraId="5C29C6A2" w14:textId="14B14051" w:rsidR="004E09AE" w:rsidRPr="00A91E9E" w:rsidRDefault="004E09AE" w:rsidP="004E09AE">
      <w:pPr>
        <w:rPr>
          <w:b/>
          <w:bCs/>
          <w:sz w:val="24"/>
          <w:szCs w:val="24"/>
        </w:rPr>
      </w:pPr>
      <w:r w:rsidRPr="00A91E9E">
        <w:rPr>
          <w:rFonts w:hint="eastAsia"/>
          <w:b/>
          <w:bCs/>
          <w:sz w:val="24"/>
          <w:szCs w:val="24"/>
        </w:rPr>
        <w:t>3</w:t>
      </w:r>
      <w:r w:rsidRPr="00A91E9E">
        <w:rPr>
          <w:rFonts w:hint="eastAsia"/>
          <w:b/>
          <w:bCs/>
          <w:sz w:val="24"/>
          <w:szCs w:val="24"/>
        </w:rPr>
        <w:t>）你对调仓换股能力的量化有何独特的思路与想法？</w:t>
      </w:r>
    </w:p>
    <w:p w14:paraId="49B62312" w14:textId="34DC0694" w:rsidR="004E09AE" w:rsidRPr="004E09AE" w:rsidRDefault="00D62B42" w:rsidP="004E09AE">
      <w:pPr>
        <w:rPr>
          <w:rFonts w:hint="eastAsia"/>
        </w:rPr>
      </w:pPr>
      <w:r>
        <w:tab/>
      </w:r>
      <w:r w:rsidR="00834EAF">
        <w:rPr>
          <w:rFonts w:hint="eastAsia"/>
        </w:rPr>
        <w:t>调仓换股能力在进行量化时，主要是衡量在股市发生变化后用户的一系列调仓操作对后续收益率的影响，即比较用户操作后所获得的收益与未进行任何操作所获得的收益之间的差异，</w:t>
      </w:r>
      <w:r w:rsidR="00E750B5">
        <w:rPr>
          <w:rFonts w:hint="eastAsia"/>
        </w:rPr>
        <w:t>将这个差异用某种方式如归一化的方法映射到得分区间，从而判断用户的调仓换股能力。</w:t>
      </w:r>
    </w:p>
    <w:p w14:paraId="6B6C4ACB" w14:textId="36A1157F" w:rsidR="004E09AE" w:rsidRPr="005467A8" w:rsidRDefault="004E09AE" w:rsidP="004E09AE">
      <w:pPr>
        <w:rPr>
          <w:b/>
          <w:bCs/>
          <w:sz w:val="24"/>
          <w:szCs w:val="24"/>
        </w:rPr>
      </w:pPr>
      <w:r w:rsidRPr="005467A8">
        <w:rPr>
          <w:rFonts w:hint="eastAsia"/>
          <w:b/>
          <w:bCs/>
          <w:sz w:val="24"/>
          <w:szCs w:val="24"/>
        </w:rPr>
        <w:t>（</w:t>
      </w:r>
      <w:r w:rsidRPr="005467A8">
        <w:rPr>
          <w:rFonts w:hint="eastAsia"/>
          <w:b/>
          <w:bCs/>
          <w:sz w:val="24"/>
          <w:szCs w:val="24"/>
        </w:rPr>
        <w:t>8</w:t>
      </w:r>
      <w:r w:rsidRPr="005467A8">
        <w:rPr>
          <w:rFonts w:hint="eastAsia"/>
          <w:b/>
          <w:bCs/>
          <w:sz w:val="24"/>
          <w:szCs w:val="24"/>
        </w:rPr>
        <w:t>）你认为系统的整个评测诊断模块（整体分析、个体分析、结果分析）有何优点？有何不</w:t>
      </w:r>
      <w:r w:rsidR="006660DC">
        <w:rPr>
          <w:rFonts w:hint="eastAsia"/>
          <w:b/>
          <w:bCs/>
          <w:sz w:val="24"/>
          <w:szCs w:val="24"/>
        </w:rPr>
        <w:t>足</w:t>
      </w:r>
      <w:r w:rsidRPr="005467A8">
        <w:rPr>
          <w:rFonts w:hint="eastAsia"/>
          <w:b/>
          <w:bCs/>
          <w:sz w:val="24"/>
          <w:szCs w:val="24"/>
        </w:rPr>
        <w:t>之处？是否较好地对投资者的投资行为进行了详细的分析评测？请给出你的建议及思考。</w:t>
      </w:r>
    </w:p>
    <w:p w14:paraId="052B1E51" w14:textId="40D78539" w:rsidR="006660DC" w:rsidRDefault="00F1544A" w:rsidP="004E09AE">
      <w:pPr>
        <w:rPr>
          <w:rFonts w:hint="eastAsia"/>
        </w:rPr>
      </w:pPr>
      <w:r>
        <w:rPr>
          <w:rFonts w:hint="eastAsia"/>
        </w:rPr>
        <w:t>系统的评测诊断模块总体上来看，可以认为较好地对投资者的投资行为进行了详细的分析评测</w:t>
      </w:r>
      <w:r w:rsidR="000374E8">
        <w:rPr>
          <w:rFonts w:hint="eastAsia"/>
        </w:rPr>
        <w:t>。</w:t>
      </w:r>
      <w:r>
        <w:rPr>
          <w:rFonts w:hint="eastAsia"/>
        </w:rPr>
        <w:t>其优点有：采用双加权法等科学方法将用户的投资行为进行量化，用一个分数来估计用户行为的好坏。</w:t>
      </w:r>
      <w:r w:rsidR="000374E8">
        <w:rPr>
          <w:rFonts w:hint="eastAsia"/>
        </w:rPr>
        <w:t>同时能根据得分的高低给用户一个简略的分析报告。</w:t>
      </w:r>
      <w:r w:rsidR="006660DC">
        <w:rPr>
          <w:rFonts w:hint="eastAsia"/>
        </w:rPr>
        <w:t>但也有一些不足，如综合能力的得分计算上各项能力的权重分配等。</w:t>
      </w:r>
      <w:r w:rsidR="00B71A08">
        <w:rPr>
          <w:rFonts w:hint="eastAsia"/>
        </w:rPr>
        <w:t>可以多考虑一些其他因素，合理设置权重计算得分。</w:t>
      </w:r>
    </w:p>
    <w:p w14:paraId="6B2E0448" w14:textId="77777777" w:rsidR="00A5027C" w:rsidRDefault="00A5027C" w:rsidP="009A470E">
      <w:pPr>
        <w:pStyle w:val="1"/>
      </w:pPr>
      <w:r>
        <w:t>实验六</w:t>
      </w:r>
    </w:p>
    <w:p w14:paraId="15ED0B50" w14:textId="03E4D10C" w:rsidR="00712A41" w:rsidRPr="00EA4245" w:rsidRDefault="002B6EBE">
      <w:pPr>
        <w:rPr>
          <w:b/>
          <w:bCs/>
          <w:sz w:val="24"/>
          <w:szCs w:val="24"/>
        </w:rPr>
      </w:pPr>
      <w:r w:rsidRPr="00EA4245">
        <w:rPr>
          <w:rFonts w:hint="eastAsia"/>
          <w:b/>
          <w:bCs/>
          <w:sz w:val="24"/>
          <w:szCs w:val="24"/>
        </w:rPr>
        <w:t>（</w:t>
      </w:r>
      <w:r w:rsidRPr="00EA4245">
        <w:rPr>
          <w:rFonts w:hint="eastAsia"/>
          <w:b/>
          <w:bCs/>
          <w:sz w:val="24"/>
          <w:szCs w:val="24"/>
        </w:rPr>
        <w:t>1</w:t>
      </w:r>
      <w:r w:rsidRPr="00EA4245">
        <w:rPr>
          <w:rFonts w:hint="eastAsia"/>
          <w:b/>
          <w:bCs/>
          <w:sz w:val="24"/>
          <w:szCs w:val="24"/>
        </w:rPr>
        <w:t>）分析总结：在所选投资期间内，共有多少次操盘平仓记录？其中，盈亏最多最少的分别是哪只证券，对应的收益为多少？</w:t>
      </w:r>
    </w:p>
    <w:p w14:paraId="7C346AE2" w14:textId="5F3BDAC4" w:rsidR="002B6EBE" w:rsidRDefault="00520B88">
      <w:r>
        <w:tab/>
      </w:r>
      <w:r>
        <w:rPr>
          <w:rFonts w:hint="eastAsia"/>
        </w:rPr>
        <w:t>在</w:t>
      </w:r>
      <w:r>
        <w:rPr>
          <w:rFonts w:hint="eastAsia"/>
        </w:rPr>
        <w:t>2022-4-25</w:t>
      </w:r>
      <w:r>
        <w:rPr>
          <w:rFonts w:hint="eastAsia"/>
        </w:rPr>
        <w:t>到</w:t>
      </w:r>
      <w:r>
        <w:rPr>
          <w:rFonts w:hint="eastAsia"/>
        </w:rPr>
        <w:t>2022-5-26</w:t>
      </w:r>
      <w:r>
        <w:rPr>
          <w:rFonts w:hint="eastAsia"/>
        </w:rPr>
        <w:t>期间，共有</w:t>
      </w:r>
      <w:r>
        <w:rPr>
          <w:rFonts w:hint="eastAsia"/>
        </w:rPr>
        <w:t>11</w:t>
      </w:r>
      <w:r>
        <w:rPr>
          <w:rFonts w:hint="eastAsia"/>
        </w:rPr>
        <w:t>次操盘平仓记录，其中盈利最多的是</w:t>
      </w:r>
      <w:r w:rsidR="00892979">
        <w:rPr>
          <w:rFonts w:hint="eastAsia"/>
        </w:rPr>
        <w:t>同和药业</w:t>
      </w:r>
      <w:r>
        <w:rPr>
          <w:rFonts w:hint="eastAsia"/>
        </w:rPr>
        <w:t>，收益为</w:t>
      </w:r>
      <w:r>
        <w:rPr>
          <w:rFonts w:hint="eastAsia"/>
        </w:rPr>
        <w:t>31156.30</w:t>
      </w:r>
      <w:r>
        <w:rPr>
          <w:rFonts w:hint="eastAsia"/>
        </w:rPr>
        <w:t>元，如图</w:t>
      </w:r>
      <w:r>
        <w:rPr>
          <w:rFonts w:hint="eastAsia"/>
        </w:rPr>
        <w:t>2.1</w:t>
      </w:r>
      <w:r>
        <w:rPr>
          <w:rFonts w:hint="eastAsia"/>
        </w:rPr>
        <w:t>所示。盈亏最少的是</w:t>
      </w:r>
      <w:r w:rsidR="00645686">
        <w:rPr>
          <w:rFonts w:hint="eastAsia"/>
        </w:rPr>
        <w:t>五粮液（</w:t>
      </w:r>
      <w:r w:rsidR="00645686">
        <w:rPr>
          <w:rFonts w:hint="eastAsia"/>
        </w:rPr>
        <w:t>000858</w:t>
      </w:r>
      <w:r w:rsidR="00645686">
        <w:rPr>
          <w:rFonts w:hint="eastAsia"/>
        </w:rPr>
        <w:t>）</w:t>
      </w:r>
      <w:r>
        <w:rPr>
          <w:rFonts w:hint="eastAsia"/>
        </w:rPr>
        <w:t>，收益为</w:t>
      </w:r>
      <w:r w:rsidR="00645686">
        <w:rPr>
          <w:rFonts w:hint="eastAsia"/>
        </w:rPr>
        <w:t>-11710.26</w:t>
      </w:r>
      <w:r w:rsidR="00645686">
        <w:rPr>
          <w:rFonts w:hint="eastAsia"/>
        </w:rPr>
        <w:t>元</w:t>
      </w:r>
      <w:r w:rsidR="00F708BE">
        <w:rPr>
          <w:rFonts w:hint="eastAsia"/>
        </w:rPr>
        <w:t>，如图</w:t>
      </w:r>
      <w:r w:rsidR="00F708BE">
        <w:rPr>
          <w:rFonts w:hint="eastAsia"/>
        </w:rPr>
        <w:t>2.2</w:t>
      </w:r>
      <w:r w:rsidR="00F708BE">
        <w:rPr>
          <w:rFonts w:hint="eastAsia"/>
        </w:rPr>
        <w:t>所示</w:t>
      </w:r>
      <w:r w:rsidR="00645686">
        <w:rPr>
          <w:rFonts w:hint="eastAsia"/>
        </w:rPr>
        <w:t>。</w:t>
      </w:r>
    </w:p>
    <w:p w14:paraId="5508286C" w14:textId="68CD76A3" w:rsidR="00520B88" w:rsidRDefault="00520B88" w:rsidP="00520B88">
      <w:pPr>
        <w:jc w:val="center"/>
      </w:pPr>
      <w:r>
        <w:rPr>
          <w:noProof/>
        </w:rPr>
        <w:drawing>
          <wp:inline distT="0" distB="0" distL="0" distR="0" wp14:anchorId="15951AD1" wp14:editId="143286B1">
            <wp:extent cx="2110923" cy="82303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0923" cy="823031"/>
                    </a:xfrm>
                    <a:prstGeom prst="rect">
                      <a:avLst/>
                    </a:prstGeom>
                  </pic:spPr>
                </pic:pic>
              </a:graphicData>
            </a:graphic>
          </wp:inline>
        </w:drawing>
      </w:r>
    </w:p>
    <w:p w14:paraId="2D4D47BF" w14:textId="756A8CA0" w:rsidR="00892979" w:rsidRPr="00645686" w:rsidRDefault="00892979" w:rsidP="00520B88">
      <w:pPr>
        <w:jc w:val="center"/>
        <w:rPr>
          <w:rFonts w:ascii="楷体" w:eastAsia="楷体" w:hAnsi="楷体" w:hint="eastAsia"/>
          <w:sz w:val="18"/>
          <w:szCs w:val="18"/>
        </w:rPr>
      </w:pPr>
      <w:r w:rsidRPr="00645686">
        <w:rPr>
          <w:rFonts w:ascii="楷体" w:eastAsia="楷体" w:hAnsi="楷体" w:hint="eastAsia"/>
          <w:sz w:val="18"/>
          <w:szCs w:val="18"/>
        </w:rPr>
        <w:t>图2.1</w:t>
      </w:r>
    </w:p>
    <w:p w14:paraId="031D8FDE" w14:textId="13A1C16D" w:rsidR="00892979" w:rsidRDefault="00892979" w:rsidP="00520B88">
      <w:pPr>
        <w:jc w:val="center"/>
      </w:pPr>
      <w:r>
        <w:rPr>
          <w:noProof/>
        </w:rPr>
        <w:drawing>
          <wp:inline distT="0" distB="0" distL="0" distR="0" wp14:anchorId="028922E8" wp14:editId="620CDB59">
            <wp:extent cx="2149026" cy="76206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9026" cy="762066"/>
                    </a:xfrm>
                    <a:prstGeom prst="rect">
                      <a:avLst/>
                    </a:prstGeom>
                  </pic:spPr>
                </pic:pic>
              </a:graphicData>
            </a:graphic>
          </wp:inline>
        </w:drawing>
      </w:r>
    </w:p>
    <w:p w14:paraId="3F862A45" w14:textId="75A4BD66" w:rsidR="00892979" w:rsidRPr="00645686" w:rsidRDefault="00892979" w:rsidP="00520B88">
      <w:pPr>
        <w:jc w:val="center"/>
        <w:rPr>
          <w:rFonts w:ascii="楷体" w:eastAsia="楷体" w:hAnsi="楷体" w:hint="eastAsia"/>
          <w:sz w:val="18"/>
          <w:szCs w:val="18"/>
        </w:rPr>
      </w:pPr>
      <w:r w:rsidRPr="00645686">
        <w:rPr>
          <w:rFonts w:ascii="楷体" w:eastAsia="楷体" w:hAnsi="楷体" w:hint="eastAsia"/>
          <w:sz w:val="18"/>
          <w:szCs w:val="18"/>
        </w:rPr>
        <w:t>图2.2</w:t>
      </w:r>
    </w:p>
    <w:p w14:paraId="49FA229C" w14:textId="77777777" w:rsidR="00520B88" w:rsidRDefault="00520B88">
      <w:pPr>
        <w:rPr>
          <w:rFonts w:hint="eastAsia"/>
        </w:rPr>
      </w:pPr>
    </w:p>
    <w:p w14:paraId="6DBA1426" w14:textId="77777777" w:rsidR="002056F7" w:rsidRDefault="002056F7">
      <w:pPr>
        <w:rPr>
          <w:b/>
          <w:bCs/>
          <w:sz w:val="24"/>
          <w:szCs w:val="24"/>
        </w:rPr>
      </w:pPr>
    </w:p>
    <w:p w14:paraId="3DDB3DBE" w14:textId="00523B50" w:rsidR="002B6EBE" w:rsidRPr="00EA4245" w:rsidRDefault="002B6EBE">
      <w:pPr>
        <w:rPr>
          <w:b/>
          <w:bCs/>
          <w:sz w:val="24"/>
          <w:szCs w:val="24"/>
        </w:rPr>
      </w:pPr>
      <w:r w:rsidRPr="00EA4245">
        <w:rPr>
          <w:rFonts w:hint="eastAsia"/>
          <w:b/>
          <w:bCs/>
          <w:sz w:val="24"/>
          <w:szCs w:val="24"/>
        </w:rPr>
        <w:lastRenderedPageBreak/>
        <w:t>（</w:t>
      </w:r>
      <w:r w:rsidRPr="00EA4245">
        <w:rPr>
          <w:rFonts w:hint="eastAsia"/>
          <w:b/>
          <w:bCs/>
          <w:sz w:val="24"/>
          <w:szCs w:val="24"/>
        </w:rPr>
        <w:t>2</w:t>
      </w:r>
      <w:r w:rsidRPr="00EA4245">
        <w:rPr>
          <w:rFonts w:hint="eastAsia"/>
          <w:b/>
          <w:bCs/>
          <w:sz w:val="24"/>
          <w:szCs w:val="24"/>
        </w:rPr>
        <w:t>）分析总结：保留播放期间你觉得最有价值的</w:t>
      </w:r>
      <w:r w:rsidRPr="00EA4245">
        <w:rPr>
          <w:rFonts w:hint="eastAsia"/>
          <w:b/>
          <w:bCs/>
          <w:sz w:val="24"/>
          <w:szCs w:val="24"/>
        </w:rPr>
        <w:t>3~5</w:t>
      </w:r>
      <w:r w:rsidRPr="00EA4245">
        <w:rPr>
          <w:rFonts w:hint="eastAsia"/>
          <w:b/>
          <w:bCs/>
          <w:sz w:val="24"/>
          <w:szCs w:val="24"/>
        </w:rPr>
        <w:t>帧截图，并对截图进行复盘说明与分析</w:t>
      </w:r>
    </w:p>
    <w:p w14:paraId="5C13123A" w14:textId="1A9C7A32" w:rsidR="00885856" w:rsidRDefault="00B32BAF" w:rsidP="00946F61">
      <w:pPr>
        <w:ind w:firstLine="420"/>
        <w:jc w:val="left"/>
      </w:pPr>
      <w:r>
        <w:rPr>
          <w:rFonts w:hint="eastAsia"/>
        </w:rPr>
        <w:t>如图</w:t>
      </w:r>
      <w:r>
        <w:rPr>
          <w:rFonts w:hint="eastAsia"/>
        </w:rPr>
        <w:t>2.3</w:t>
      </w:r>
      <w:r>
        <w:rPr>
          <w:rFonts w:hint="eastAsia"/>
        </w:rPr>
        <w:t>所示，在刚进行模拟投资时，股市呈小熊市状态，在此时</w:t>
      </w:r>
      <w:r w:rsidR="007E0A4F">
        <w:rPr>
          <w:rFonts w:hint="eastAsia"/>
        </w:rPr>
        <w:t>买入酒鬼酒</w:t>
      </w:r>
      <w:r>
        <w:rPr>
          <w:rFonts w:hint="eastAsia"/>
        </w:rPr>
        <w:t>进行试水</w:t>
      </w:r>
      <w:r w:rsidR="007E0A4F">
        <w:rPr>
          <w:rFonts w:hint="eastAsia"/>
        </w:rPr>
        <w:t>，</w:t>
      </w:r>
      <w:r>
        <w:rPr>
          <w:rFonts w:hint="eastAsia"/>
        </w:rPr>
        <w:t>效果很差，择时、择股能力较差。</w:t>
      </w:r>
      <w:r w:rsidR="00485563">
        <w:rPr>
          <w:rFonts w:hint="eastAsia"/>
        </w:rPr>
        <w:t>而在后续基本采用了低吸高抛的策略，</w:t>
      </w:r>
      <w:r w:rsidR="007E0A4F">
        <w:rPr>
          <w:rFonts w:hint="eastAsia"/>
        </w:rPr>
        <w:t>如图</w:t>
      </w:r>
      <w:r w:rsidR="007E0A4F">
        <w:rPr>
          <w:rFonts w:hint="eastAsia"/>
        </w:rPr>
        <w:t>2.4</w:t>
      </w:r>
      <w:r w:rsidR="007E0A4F">
        <w:rPr>
          <w:rFonts w:hint="eastAsia"/>
        </w:rPr>
        <w:t>所示，在北方华创和明德生物盈利时及时卖出，个人市值增加。</w:t>
      </w:r>
      <w:r w:rsidR="00485563">
        <w:rPr>
          <w:rFonts w:hint="eastAsia"/>
        </w:rPr>
        <w:t>如图</w:t>
      </w:r>
      <w:r w:rsidR="00485563">
        <w:rPr>
          <w:rFonts w:hint="eastAsia"/>
        </w:rPr>
        <w:t>2.5</w:t>
      </w:r>
      <w:r w:rsidR="00485563">
        <w:rPr>
          <w:rFonts w:hint="eastAsia"/>
        </w:rPr>
        <w:t>所示，在低价买入百大集团后，</w:t>
      </w:r>
      <w:r w:rsidR="00B64DD4">
        <w:rPr>
          <w:rFonts w:hint="eastAsia"/>
        </w:rPr>
        <w:t>其后一天上涨较多，及时卖出。</w:t>
      </w:r>
      <w:r w:rsidR="00623C63">
        <w:rPr>
          <w:rFonts w:hint="eastAsia"/>
        </w:rPr>
        <w:t>如图</w:t>
      </w:r>
      <w:r w:rsidR="00623C63">
        <w:rPr>
          <w:rFonts w:hint="eastAsia"/>
        </w:rPr>
        <w:t>2.6</w:t>
      </w:r>
      <w:r w:rsidR="00623C63">
        <w:rPr>
          <w:rFonts w:hint="eastAsia"/>
        </w:rPr>
        <w:t>所示，见好就收，卖出天保基建和明德生物，不过分贪心。</w:t>
      </w:r>
    </w:p>
    <w:p w14:paraId="000883A5" w14:textId="22DFC9B4" w:rsidR="00C627D7" w:rsidRDefault="00C627D7" w:rsidP="00946F61">
      <w:pPr>
        <w:ind w:firstLine="420"/>
        <w:jc w:val="left"/>
        <w:rPr>
          <w:rFonts w:hint="eastAsia"/>
        </w:rPr>
      </w:pPr>
      <w:r>
        <w:rPr>
          <w:rFonts w:hint="eastAsia"/>
        </w:rPr>
        <w:t>可以看出，我在进行模拟投资采取的策略还是较为谨慎的，可以认为是见好就收。在刚开始时，由于不熟悉，买入的酒鬼酒的量不多，盈利较少</w:t>
      </w:r>
      <w:r w:rsidR="00946F61">
        <w:rPr>
          <w:rFonts w:hint="eastAsia"/>
        </w:rPr>
        <w:t>，后续选取股票的大部分依据均为</w:t>
      </w:r>
      <w:r w:rsidR="00946F61">
        <w:rPr>
          <w:rFonts w:hint="eastAsia"/>
        </w:rPr>
        <w:t>5</w:t>
      </w:r>
      <w:r w:rsidR="00946F61">
        <w:rPr>
          <w:rFonts w:hint="eastAsia"/>
        </w:rPr>
        <w:t>日</w:t>
      </w:r>
      <w:r w:rsidR="00946F61">
        <w:rPr>
          <w:rFonts w:hint="eastAsia"/>
        </w:rPr>
        <w:t>K</w:t>
      </w:r>
      <w:r w:rsidR="00946F61">
        <w:rPr>
          <w:rFonts w:hint="eastAsia"/>
        </w:rPr>
        <w:t>线走势，选择持续下跌的股票买入，其中百大集团和天保基建持股日期均比较短，属于偏短线的类型。</w:t>
      </w:r>
      <w:r w:rsidR="0018420F">
        <w:rPr>
          <w:rFonts w:hint="eastAsia"/>
        </w:rPr>
        <w:t>当然，采取这种策略也会导致收益不能达到最大化，但股票有涨就有跌，个人还是较为满意的。</w:t>
      </w:r>
    </w:p>
    <w:p w14:paraId="221AEF6B" w14:textId="2EED2E39" w:rsidR="001547D2" w:rsidRDefault="002056F7" w:rsidP="001547D2">
      <w:pPr>
        <w:jc w:val="center"/>
      </w:pPr>
      <w:r>
        <w:rPr>
          <w:noProof/>
        </w:rPr>
        <w:drawing>
          <wp:inline distT="0" distB="0" distL="0" distR="0" wp14:anchorId="16F38225" wp14:editId="4A90756D">
            <wp:extent cx="5274310" cy="29362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36240"/>
                    </a:xfrm>
                    <a:prstGeom prst="rect">
                      <a:avLst/>
                    </a:prstGeom>
                  </pic:spPr>
                </pic:pic>
              </a:graphicData>
            </a:graphic>
          </wp:inline>
        </w:drawing>
      </w:r>
    </w:p>
    <w:p w14:paraId="2667613C" w14:textId="0267F409" w:rsidR="002056F7" w:rsidRPr="002056F7" w:rsidRDefault="002056F7" w:rsidP="001547D2">
      <w:pPr>
        <w:jc w:val="center"/>
        <w:rPr>
          <w:rFonts w:ascii="楷体" w:eastAsia="楷体" w:hAnsi="楷体" w:hint="eastAsia"/>
          <w:sz w:val="18"/>
          <w:szCs w:val="18"/>
        </w:rPr>
      </w:pPr>
      <w:r w:rsidRPr="002056F7">
        <w:rPr>
          <w:rFonts w:ascii="楷体" w:eastAsia="楷体" w:hAnsi="楷体" w:hint="eastAsia"/>
          <w:sz w:val="18"/>
          <w:szCs w:val="18"/>
        </w:rPr>
        <w:t>图2.3</w:t>
      </w:r>
    </w:p>
    <w:p w14:paraId="2A5A061A" w14:textId="237101F7" w:rsidR="002056F7" w:rsidRDefault="002056F7" w:rsidP="001547D2">
      <w:pPr>
        <w:jc w:val="center"/>
      </w:pPr>
      <w:r>
        <w:rPr>
          <w:noProof/>
        </w:rPr>
        <w:drawing>
          <wp:inline distT="0" distB="0" distL="0" distR="0" wp14:anchorId="5974D184" wp14:editId="26D6C67B">
            <wp:extent cx="5274310" cy="30003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00375"/>
                    </a:xfrm>
                    <a:prstGeom prst="rect">
                      <a:avLst/>
                    </a:prstGeom>
                  </pic:spPr>
                </pic:pic>
              </a:graphicData>
            </a:graphic>
          </wp:inline>
        </w:drawing>
      </w:r>
    </w:p>
    <w:p w14:paraId="416520B8" w14:textId="1B079F98" w:rsidR="002056F7" w:rsidRPr="002056F7" w:rsidRDefault="002056F7" w:rsidP="002056F7">
      <w:pPr>
        <w:jc w:val="center"/>
        <w:rPr>
          <w:rFonts w:ascii="楷体" w:eastAsia="楷体" w:hAnsi="楷体" w:hint="eastAsia"/>
          <w:sz w:val="18"/>
          <w:szCs w:val="18"/>
        </w:rPr>
      </w:pPr>
      <w:r w:rsidRPr="002056F7">
        <w:rPr>
          <w:rFonts w:ascii="楷体" w:eastAsia="楷体" w:hAnsi="楷体" w:hint="eastAsia"/>
          <w:sz w:val="18"/>
          <w:szCs w:val="18"/>
        </w:rPr>
        <w:lastRenderedPageBreak/>
        <w:t>图2.</w:t>
      </w:r>
      <w:r>
        <w:rPr>
          <w:rFonts w:ascii="楷体" w:eastAsia="楷体" w:hAnsi="楷体" w:hint="eastAsia"/>
          <w:sz w:val="18"/>
          <w:szCs w:val="18"/>
        </w:rPr>
        <w:t>4</w:t>
      </w:r>
    </w:p>
    <w:p w14:paraId="62A7483B" w14:textId="0E823B73" w:rsidR="002056F7" w:rsidRDefault="002056F7" w:rsidP="001547D2">
      <w:pPr>
        <w:jc w:val="center"/>
      </w:pPr>
      <w:r>
        <w:rPr>
          <w:noProof/>
        </w:rPr>
        <w:drawing>
          <wp:inline distT="0" distB="0" distL="0" distR="0" wp14:anchorId="18CBF684" wp14:editId="6EA729AF">
            <wp:extent cx="5274310" cy="30562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56255"/>
                    </a:xfrm>
                    <a:prstGeom prst="rect">
                      <a:avLst/>
                    </a:prstGeom>
                  </pic:spPr>
                </pic:pic>
              </a:graphicData>
            </a:graphic>
          </wp:inline>
        </w:drawing>
      </w:r>
    </w:p>
    <w:p w14:paraId="352F6B37" w14:textId="1643B358" w:rsidR="002056F7" w:rsidRPr="002056F7" w:rsidRDefault="002056F7" w:rsidP="002056F7">
      <w:pPr>
        <w:jc w:val="center"/>
        <w:rPr>
          <w:rFonts w:ascii="楷体" w:eastAsia="楷体" w:hAnsi="楷体" w:hint="eastAsia"/>
          <w:sz w:val="18"/>
          <w:szCs w:val="18"/>
        </w:rPr>
      </w:pPr>
      <w:r w:rsidRPr="002056F7">
        <w:rPr>
          <w:rFonts w:ascii="楷体" w:eastAsia="楷体" w:hAnsi="楷体" w:hint="eastAsia"/>
          <w:sz w:val="18"/>
          <w:szCs w:val="18"/>
        </w:rPr>
        <w:t>图2.</w:t>
      </w:r>
      <w:r>
        <w:rPr>
          <w:rFonts w:ascii="楷体" w:eastAsia="楷体" w:hAnsi="楷体" w:hint="eastAsia"/>
          <w:sz w:val="18"/>
          <w:szCs w:val="18"/>
        </w:rPr>
        <w:t>5</w:t>
      </w:r>
    </w:p>
    <w:p w14:paraId="2870B790" w14:textId="3C103635" w:rsidR="002056F7" w:rsidRDefault="002056F7" w:rsidP="001547D2">
      <w:pPr>
        <w:jc w:val="center"/>
        <w:rPr>
          <w:rFonts w:hint="eastAsia"/>
        </w:rPr>
      </w:pPr>
      <w:r>
        <w:rPr>
          <w:noProof/>
        </w:rPr>
        <w:drawing>
          <wp:inline distT="0" distB="0" distL="0" distR="0" wp14:anchorId="54FC52B0" wp14:editId="7AF767B3">
            <wp:extent cx="5274310" cy="29952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95295"/>
                    </a:xfrm>
                    <a:prstGeom prst="rect">
                      <a:avLst/>
                    </a:prstGeom>
                  </pic:spPr>
                </pic:pic>
              </a:graphicData>
            </a:graphic>
          </wp:inline>
        </w:drawing>
      </w:r>
    </w:p>
    <w:p w14:paraId="766A9FAE" w14:textId="36BD5BBC" w:rsidR="001547D2" w:rsidRPr="00E97924" w:rsidRDefault="002056F7" w:rsidP="00E97924">
      <w:pPr>
        <w:jc w:val="center"/>
        <w:rPr>
          <w:rFonts w:ascii="楷体" w:eastAsia="楷体" w:hAnsi="楷体" w:hint="eastAsia"/>
          <w:sz w:val="18"/>
          <w:szCs w:val="18"/>
        </w:rPr>
      </w:pPr>
      <w:r w:rsidRPr="002056F7">
        <w:rPr>
          <w:rFonts w:ascii="楷体" w:eastAsia="楷体" w:hAnsi="楷体" w:hint="eastAsia"/>
          <w:sz w:val="18"/>
          <w:szCs w:val="18"/>
        </w:rPr>
        <w:t>图2.</w:t>
      </w:r>
      <w:r>
        <w:rPr>
          <w:rFonts w:ascii="楷体" w:eastAsia="楷体" w:hAnsi="楷体" w:hint="eastAsia"/>
          <w:sz w:val="18"/>
          <w:szCs w:val="18"/>
        </w:rPr>
        <w:t>6</w:t>
      </w:r>
    </w:p>
    <w:p w14:paraId="0FEF8E27" w14:textId="0C1C097F" w:rsidR="002B6EBE" w:rsidRPr="00EA4245" w:rsidRDefault="002B6EBE">
      <w:pPr>
        <w:rPr>
          <w:b/>
          <w:bCs/>
          <w:sz w:val="24"/>
          <w:szCs w:val="24"/>
        </w:rPr>
      </w:pPr>
      <w:r w:rsidRPr="00EA4245">
        <w:rPr>
          <w:rFonts w:hint="eastAsia"/>
          <w:b/>
          <w:bCs/>
          <w:sz w:val="24"/>
          <w:szCs w:val="24"/>
        </w:rPr>
        <w:t>（</w:t>
      </w:r>
      <w:r w:rsidRPr="00EA4245">
        <w:rPr>
          <w:rFonts w:hint="eastAsia"/>
          <w:b/>
          <w:bCs/>
          <w:sz w:val="24"/>
          <w:szCs w:val="24"/>
        </w:rPr>
        <w:t>3</w:t>
      </w:r>
      <w:r w:rsidRPr="00EA4245">
        <w:rPr>
          <w:rFonts w:hint="eastAsia"/>
          <w:b/>
          <w:bCs/>
          <w:sz w:val="24"/>
          <w:szCs w:val="24"/>
        </w:rPr>
        <w:t>）分析总结：你认为“双加权”收益率是否真实地反映了投资期间的证券收益情况并分析。</w:t>
      </w:r>
    </w:p>
    <w:p w14:paraId="2AA4FFCA" w14:textId="2D60F8C4" w:rsidR="002B6EBE" w:rsidRDefault="001C21BB" w:rsidP="00DC46A9">
      <w:pPr>
        <w:ind w:firstLine="420"/>
        <w:rPr>
          <w:rFonts w:hint="eastAsia"/>
        </w:rPr>
      </w:pPr>
      <w:r>
        <w:rPr>
          <w:rFonts w:hint="eastAsia"/>
        </w:rPr>
        <w:t>我认为</w:t>
      </w:r>
      <w:r w:rsidR="00DA3000">
        <w:rPr>
          <w:rFonts w:hint="eastAsia"/>
        </w:rPr>
        <w:t>“</w:t>
      </w:r>
      <w:r>
        <w:rPr>
          <w:rFonts w:hint="eastAsia"/>
        </w:rPr>
        <w:t>双加权</w:t>
      </w:r>
      <w:r w:rsidR="00DA3000">
        <w:rPr>
          <w:rFonts w:hint="eastAsia"/>
        </w:rPr>
        <w:t>”</w:t>
      </w:r>
      <w:r>
        <w:rPr>
          <w:rFonts w:hint="eastAsia"/>
        </w:rPr>
        <w:t>收益率能够真实地反映投资期间的证券收益情况</w:t>
      </w:r>
      <w:r w:rsidR="00DA3000">
        <w:rPr>
          <w:rFonts w:hint="eastAsia"/>
        </w:rPr>
        <w:t>，“双加权”收益率考虑了时间平稳性，同时考虑了资金的流入、流出的具体去向，考虑全面，如（</w:t>
      </w:r>
      <w:r w:rsidR="00DA3000">
        <w:rPr>
          <w:rFonts w:hint="eastAsia"/>
        </w:rPr>
        <w:t>2</w:t>
      </w:r>
      <w:r w:rsidR="00DA3000">
        <w:rPr>
          <w:rFonts w:hint="eastAsia"/>
        </w:rPr>
        <w:t>）中所分析的一样，用“双加权”收益率符合我的投资历程</w:t>
      </w:r>
      <w:r>
        <w:rPr>
          <w:rFonts w:hint="eastAsia"/>
        </w:rPr>
        <w:t>。</w:t>
      </w:r>
    </w:p>
    <w:p w14:paraId="6BF26458" w14:textId="73361C6B" w:rsidR="002B6EBE" w:rsidRPr="00EA4245" w:rsidRDefault="002B6EBE">
      <w:pPr>
        <w:rPr>
          <w:b/>
          <w:bCs/>
          <w:sz w:val="24"/>
          <w:szCs w:val="24"/>
        </w:rPr>
      </w:pPr>
      <w:r w:rsidRPr="00EA4245">
        <w:rPr>
          <w:rFonts w:hint="eastAsia"/>
          <w:b/>
          <w:bCs/>
          <w:sz w:val="24"/>
          <w:szCs w:val="24"/>
        </w:rPr>
        <w:t>（</w:t>
      </w:r>
      <w:r w:rsidRPr="00EA4245">
        <w:rPr>
          <w:rFonts w:hint="eastAsia"/>
          <w:b/>
          <w:bCs/>
          <w:sz w:val="24"/>
          <w:szCs w:val="24"/>
        </w:rPr>
        <w:t>4</w:t>
      </w:r>
      <w:r w:rsidRPr="00EA4245">
        <w:rPr>
          <w:rFonts w:hint="eastAsia"/>
          <w:b/>
          <w:bCs/>
          <w:sz w:val="24"/>
          <w:szCs w:val="24"/>
        </w:rPr>
        <w:t>）分析总结：查看在整个投资期间，给出对点评的评价，包括：点评内容是否与事实相符，如与收益、单盘走势、股票盈利是否一致，对点评有什么改进意见？</w:t>
      </w:r>
    </w:p>
    <w:p w14:paraId="7DED3405" w14:textId="7D8ED328" w:rsidR="002B6EBE" w:rsidRDefault="009E6899" w:rsidP="009E6899">
      <w:pPr>
        <w:ind w:firstLine="420"/>
        <w:rPr>
          <w:rFonts w:hint="eastAsia"/>
        </w:rPr>
      </w:pPr>
      <w:r>
        <w:rPr>
          <w:rFonts w:hint="eastAsia"/>
        </w:rPr>
        <w:t>如（</w:t>
      </w:r>
      <w:r>
        <w:rPr>
          <w:rFonts w:hint="eastAsia"/>
        </w:rPr>
        <w:t>2</w:t>
      </w:r>
      <w:r>
        <w:rPr>
          <w:rFonts w:hint="eastAsia"/>
        </w:rPr>
        <w:t>）中的截图所示，点评内容与事实收益、单盘走势、股票盈利基本相符合。改进</w:t>
      </w:r>
      <w:r>
        <w:rPr>
          <w:rFonts w:hint="eastAsia"/>
        </w:rPr>
        <w:lastRenderedPageBreak/>
        <w:t>意见：有的股票名称未显示出，在进行回顾时需要我根据具体日期去查看交割的具体情况较为麻烦，可能是我在买入时输入的股票代码未选择名称所致，可以</w:t>
      </w:r>
      <w:r w:rsidR="00F90BFA">
        <w:rPr>
          <w:rFonts w:hint="eastAsia"/>
        </w:rPr>
        <w:t>优化股票的代码和名称之间的对应</w:t>
      </w:r>
      <w:r w:rsidR="00C36BFC">
        <w:rPr>
          <w:rFonts w:hint="eastAsia"/>
        </w:rPr>
        <w:t>关系</w:t>
      </w:r>
      <w:r w:rsidR="00F90BFA">
        <w:rPr>
          <w:rFonts w:hint="eastAsia"/>
        </w:rPr>
        <w:t>。</w:t>
      </w:r>
    </w:p>
    <w:p w14:paraId="45985545" w14:textId="7B1ADB10" w:rsidR="002B6EBE" w:rsidRPr="00EA4245" w:rsidRDefault="002B6EBE">
      <w:pPr>
        <w:rPr>
          <w:b/>
          <w:bCs/>
          <w:sz w:val="24"/>
          <w:szCs w:val="24"/>
        </w:rPr>
      </w:pPr>
      <w:r w:rsidRPr="00EA4245">
        <w:rPr>
          <w:rFonts w:hint="eastAsia"/>
          <w:b/>
          <w:bCs/>
          <w:sz w:val="24"/>
          <w:szCs w:val="24"/>
        </w:rPr>
        <w:t>（</w:t>
      </w:r>
      <w:r w:rsidRPr="00EA4245">
        <w:rPr>
          <w:rFonts w:hint="eastAsia"/>
          <w:b/>
          <w:bCs/>
          <w:sz w:val="24"/>
          <w:szCs w:val="24"/>
        </w:rPr>
        <w:t>5</w:t>
      </w:r>
      <w:r w:rsidRPr="00EA4245">
        <w:rPr>
          <w:rFonts w:hint="eastAsia"/>
          <w:b/>
          <w:bCs/>
          <w:sz w:val="24"/>
          <w:szCs w:val="24"/>
        </w:rPr>
        <w:t>）投资点评：点评包括自己在内的</w:t>
      </w:r>
      <w:r w:rsidRPr="00EA4245">
        <w:rPr>
          <w:rFonts w:hint="eastAsia"/>
          <w:b/>
          <w:bCs/>
          <w:sz w:val="24"/>
          <w:szCs w:val="24"/>
        </w:rPr>
        <w:t>3</w:t>
      </w:r>
      <w:r w:rsidRPr="00EA4245">
        <w:rPr>
          <w:rFonts w:hint="eastAsia"/>
          <w:b/>
          <w:bCs/>
          <w:sz w:val="24"/>
          <w:szCs w:val="24"/>
        </w:rPr>
        <w:t>到</w:t>
      </w:r>
      <w:r w:rsidRPr="00EA4245">
        <w:rPr>
          <w:rFonts w:hint="eastAsia"/>
          <w:b/>
          <w:bCs/>
          <w:sz w:val="24"/>
          <w:szCs w:val="24"/>
        </w:rPr>
        <w:t>4</w:t>
      </w:r>
      <w:r w:rsidRPr="00EA4245">
        <w:rPr>
          <w:rFonts w:hint="eastAsia"/>
          <w:b/>
          <w:bCs/>
          <w:sz w:val="24"/>
          <w:szCs w:val="24"/>
        </w:rPr>
        <w:t>位投资者，分别选择其投资历史的</w:t>
      </w:r>
      <w:r w:rsidRPr="00EA4245">
        <w:rPr>
          <w:rFonts w:hint="eastAsia"/>
          <w:b/>
          <w:bCs/>
          <w:sz w:val="24"/>
          <w:szCs w:val="24"/>
        </w:rPr>
        <w:t>8</w:t>
      </w:r>
      <w:r w:rsidRPr="00EA4245">
        <w:rPr>
          <w:rFonts w:hint="eastAsia"/>
          <w:b/>
          <w:bCs/>
          <w:sz w:val="24"/>
          <w:szCs w:val="24"/>
        </w:rPr>
        <w:t>到</w:t>
      </w:r>
      <w:r w:rsidRPr="00EA4245">
        <w:rPr>
          <w:rFonts w:hint="eastAsia"/>
          <w:b/>
          <w:bCs/>
          <w:sz w:val="24"/>
          <w:szCs w:val="24"/>
        </w:rPr>
        <w:t>12</w:t>
      </w:r>
      <w:r w:rsidRPr="00EA4245">
        <w:rPr>
          <w:rFonts w:hint="eastAsia"/>
          <w:b/>
          <w:bCs/>
          <w:sz w:val="24"/>
          <w:szCs w:val="24"/>
        </w:rPr>
        <w:t>天进行点评，所选点评日期不要求连续，可选择您认为的重要的投资时间点进行点评。点评的时间范围为</w:t>
      </w:r>
      <w:r w:rsidRPr="00EA4245">
        <w:rPr>
          <w:rFonts w:hint="eastAsia"/>
          <w:b/>
          <w:bCs/>
          <w:sz w:val="24"/>
          <w:szCs w:val="24"/>
        </w:rPr>
        <w:t>4</w:t>
      </w:r>
      <w:r w:rsidRPr="00EA4245">
        <w:rPr>
          <w:rFonts w:hint="eastAsia"/>
          <w:b/>
          <w:bCs/>
          <w:sz w:val="24"/>
          <w:szCs w:val="24"/>
        </w:rPr>
        <w:t>月</w:t>
      </w:r>
      <w:r w:rsidRPr="00EA4245">
        <w:rPr>
          <w:rFonts w:hint="eastAsia"/>
          <w:b/>
          <w:bCs/>
          <w:sz w:val="24"/>
          <w:szCs w:val="24"/>
        </w:rPr>
        <w:t>25</w:t>
      </w:r>
      <w:r w:rsidRPr="00EA4245">
        <w:rPr>
          <w:rFonts w:hint="eastAsia"/>
          <w:b/>
          <w:bCs/>
          <w:sz w:val="24"/>
          <w:szCs w:val="24"/>
        </w:rPr>
        <w:t>日至</w:t>
      </w:r>
      <w:r w:rsidRPr="00EA4245">
        <w:rPr>
          <w:rFonts w:hint="eastAsia"/>
          <w:b/>
          <w:bCs/>
          <w:sz w:val="24"/>
          <w:szCs w:val="24"/>
        </w:rPr>
        <w:t>5</w:t>
      </w:r>
      <w:r w:rsidRPr="00EA4245">
        <w:rPr>
          <w:rFonts w:hint="eastAsia"/>
          <w:b/>
          <w:bCs/>
          <w:sz w:val="24"/>
          <w:szCs w:val="24"/>
        </w:rPr>
        <w:t>月</w:t>
      </w:r>
      <w:r w:rsidRPr="00EA4245">
        <w:rPr>
          <w:rFonts w:hint="eastAsia"/>
          <w:b/>
          <w:bCs/>
          <w:sz w:val="24"/>
          <w:szCs w:val="24"/>
        </w:rPr>
        <w:t>28</w:t>
      </w:r>
      <w:r w:rsidRPr="00EA4245">
        <w:rPr>
          <w:rFonts w:hint="eastAsia"/>
          <w:b/>
          <w:bCs/>
          <w:sz w:val="24"/>
          <w:szCs w:val="24"/>
        </w:rPr>
        <w:t>日。该实验仅需在实验报告中说明自己所选择的点评对象，用于检查评分。</w:t>
      </w:r>
    </w:p>
    <w:p w14:paraId="5052F5B0" w14:textId="4089BDB1" w:rsidR="002B6EBE" w:rsidRDefault="00DC46A9">
      <w:r>
        <w:tab/>
      </w:r>
      <w:r>
        <w:rPr>
          <w:rFonts w:hint="eastAsia"/>
        </w:rPr>
        <w:t>点评对象：</w:t>
      </w:r>
      <w:r w:rsidR="00557657">
        <w:rPr>
          <w:rFonts w:hint="eastAsia"/>
        </w:rPr>
        <w:t>ming</w:t>
      </w:r>
      <w:r w:rsidR="00C86082">
        <w:rPr>
          <w:rFonts w:hint="eastAsia"/>
        </w:rPr>
        <w:t>（自己）</w:t>
      </w:r>
      <w:r w:rsidR="00557657">
        <w:rPr>
          <w:rFonts w:hint="eastAsia"/>
        </w:rPr>
        <w:t>，</w:t>
      </w:r>
      <w:r>
        <w:rPr>
          <w:rFonts w:hint="eastAsia"/>
        </w:rPr>
        <w:t>White55</w:t>
      </w:r>
      <w:r>
        <w:rPr>
          <w:rFonts w:hint="eastAsia"/>
        </w:rPr>
        <w:t>开，落雪寒天。</w:t>
      </w:r>
    </w:p>
    <w:p w14:paraId="2421EB15" w14:textId="0CA86189" w:rsidR="00E51F05" w:rsidRDefault="00557657">
      <w:pPr>
        <w:rPr>
          <w:rFonts w:hint="eastAsia"/>
        </w:rPr>
      </w:pPr>
      <w:r>
        <w:tab/>
      </w:r>
    </w:p>
    <w:sectPr w:rsidR="00E51F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951C3" w14:textId="77777777" w:rsidR="00E6281C" w:rsidRDefault="00E6281C" w:rsidP="00ED2508">
      <w:r>
        <w:separator/>
      </w:r>
    </w:p>
  </w:endnote>
  <w:endnote w:type="continuationSeparator" w:id="0">
    <w:p w14:paraId="10DCA65A" w14:textId="77777777" w:rsidR="00E6281C" w:rsidRDefault="00E6281C" w:rsidP="00ED2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2D5EF" w14:textId="77777777" w:rsidR="00E6281C" w:rsidRDefault="00E6281C" w:rsidP="00ED2508">
      <w:r>
        <w:separator/>
      </w:r>
    </w:p>
  </w:footnote>
  <w:footnote w:type="continuationSeparator" w:id="0">
    <w:p w14:paraId="370313CD" w14:textId="77777777" w:rsidR="00E6281C" w:rsidRDefault="00E6281C" w:rsidP="00ED25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6BF"/>
    <w:rsid w:val="000374E8"/>
    <w:rsid w:val="000570B9"/>
    <w:rsid w:val="00064B5F"/>
    <w:rsid w:val="00085E97"/>
    <w:rsid w:val="00132DE6"/>
    <w:rsid w:val="001547D2"/>
    <w:rsid w:val="0018420F"/>
    <w:rsid w:val="001C21BB"/>
    <w:rsid w:val="001D2BA3"/>
    <w:rsid w:val="002056F7"/>
    <w:rsid w:val="00255887"/>
    <w:rsid w:val="00276D9E"/>
    <w:rsid w:val="00276FFC"/>
    <w:rsid w:val="00285502"/>
    <w:rsid w:val="002B33A9"/>
    <w:rsid w:val="002B6EBE"/>
    <w:rsid w:val="002D0373"/>
    <w:rsid w:val="00335D82"/>
    <w:rsid w:val="003534AB"/>
    <w:rsid w:val="003D214C"/>
    <w:rsid w:val="003D4F65"/>
    <w:rsid w:val="0043492C"/>
    <w:rsid w:val="00455299"/>
    <w:rsid w:val="00460F01"/>
    <w:rsid w:val="00485563"/>
    <w:rsid w:val="004921CD"/>
    <w:rsid w:val="004A14E9"/>
    <w:rsid w:val="004C0811"/>
    <w:rsid w:val="004E09AE"/>
    <w:rsid w:val="00506C84"/>
    <w:rsid w:val="00507ACD"/>
    <w:rsid w:val="00520B88"/>
    <w:rsid w:val="00522A8F"/>
    <w:rsid w:val="00542555"/>
    <w:rsid w:val="005467A8"/>
    <w:rsid w:val="00555250"/>
    <w:rsid w:val="00557657"/>
    <w:rsid w:val="00564C60"/>
    <w:rsid w:val="00623C63"/>
    <w:rsid w:val="00627617"/>
    <w:rsid w:val="00642303"/>
    <w:rsid w:val="00645686"/>
    <w:rsid w:val="006660DC"/>
    <w:rsid w:val="006A38CA"/>
    <w:rsid w:val="006C6A61"/>
    <w:rsid w:val="006F4AC1"/>
    <w:rsid w:val="00712A41"/>
    <w:rsid w:val="007176BF"/>
    <w:rsid w:val="00735248"/>
    <w:rsid w:val="007C2147"/>
    <w:rsid w:val="007E0A4F"/>
    <w:rsid w:val="007F6AC4"/>
    <w:rsid w:val="007F7651"/>
    <w:rsid w:val="008219D1"/>
    <w:rsid w:val="00831E4E"/>
    <w:rsid w:val="00834EAF"/>
    <w:rsid w:val="00843CBD"/>
    <w:rsid w:val="00885033"/>
    <w:rsid w:val="00885856"/>
    <w:rsid w:val="00892979"/>
    <w:rsid w:val="008F5E8D"/>
    <w:rsid w:val="00900469"/>
    <w:rsid w:val="0090783D"/>
    <w:rsid w:val="00946F61"/>
    <w:rsid w:val="00977C02"/>
    <w:rsid w:val="00983587"/>
    <w:rsid w:val="009A470E"/>
    <w:rsid w:val="009B23C5"/>
    <w:rsid w:val="009B5687"/>
    <w:rsid w:val="009E6899"/>
    <w:rsid w:val="00A33474"/>
    <w:rsid w:val="00A5027C"/>
    <w:rsid w:val="00A64203"/>
    <w:rsid w:val="00A74909"/>
    <w:rsid w:val="00A91E9E"/>
    <w:rsid w:val="00A931C0"/>
    <w:rsid w:val="00AB3ED9"/>
    <w:rsid w:val="00AC149C"/>
    <w:rsid w:val="00B27308"/>
    <w:rsid w:val="00B32675"/>
    <w:rsid w:val="00B32BAF"/>
    <w:rsid w:val="00B64DD4"/>
    <w:rsid w:val="00B71A08"/>
    <w:rsid w:val="00BF2CD2"/>
    <w:rsid w:val="00C01C7B"/>
    <w:rsid w:val="00C36BFC"/>
    <w:rsid w:val="00C467B2"/>
    <w:rsid w:val="00C627D7"/>
    <w:rsid w:val="00C86082"/>
    <w:rsid w:val="00CD57DD"/>
    <w:rsid w:val="00CF33E7"/>
    <w:rsid w:val="00D11F18"/>
    <w:rsid w:val="00D333DF"/>
    <w:rsid w:val="00D62B42"/>
    <w:rsid w:val="00D87604"/>
    <w:rsid w:val="00D926A3"/>
    <w:rsid w:val="00DA3000"/>
    <w:rsid w:val="00DA373C"/>
    <w:rsid w:val="00DA6F76"/>
    <w:rsid w:val="00DB5858"/>
    <w:rsid w:val="00DC46A9"/>
    <w:rsid w:val="00DE1750"/>
    <w:rsid w:val="00DF48D2"/>
    <w:rsid w:val="00E20D2F"/>
    <w:rsid w:val="00E23473"/>
    <w:rsid w:val="00E51F05"/>
    <w:rsid w:val="00E6281C"/>
    <w:rsid w:val="00E750B5"/>
    <w:rsid w:val="00E97924"/>
    <w:rsid w:val="00EA4245"/>
    <w:rsid w:val="00EA61C6"/>
    <w:rsid w:val="00EC01B7"/>
    <w:rsid w:val="00ED2508"/>
    <w:rsid w:val="00F0052C"/>
    <w:rsid w:val="00F06BD4"/>
    <w:rsid w:val="00F12D3F"/>
    <w:rsid w:val="00F1544A"/>
    <w:rsid w:val="00F708BE"/>
    <w:rsid w:val="00F90BFA"/>
    <w:rsid w:val="00FC12BC"/>
    <w:rsid w:val="00FF44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C4615"/>
  <w15:chartTrackingRefBased/>
  <w15:docId w15:val="{56FB33BA-4788-4A82-8BF4-132BF45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2A41"/>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2A41"/>
    <w:rPr>
      <w:b/>
      <w:bCs/>
      <w:kern w:val="44"/>
      <w:sz w:val="44"/>
      <w:szCs w:val="44"/>
    </w:rPr>
  </w:style>
  <w:style w:type="paragraph" w:styleId="a3">
    <w:name w:val="header"/>
    <w:basedOn w:val="a"/>
    <w:link w:val="a4"/>
    <w:uiPriority w:val="99"/>
    <w:unhideWhenUsed/>
    <w:rsid w:val="00ED25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2508"/>
    <w:rPr>
      <w:sz w:val="18"/>
      <w:szCs w:val="18"/>
    </w:rPr>
  </w:style>
  <w:style w:type="paragraph" w:styleId="a5">
    <w:name w:val="footer"/>
    <w:basedOn w:val="a"/>
    <w:link w:val="a6"/>
    <w:uiPriority w:val="99"/>
    <w:unhideWhenUsed/>
    <w:rsid w:val="00ED2508"/>
    <w:pPr>
      <w:tabs>
        <w:tab w:val="center" w:pos="4153"/>
        <w:tab w:val="right" w:pos="8306"/>
      </w:tabs>
      <w:snapToGrid w:val="0"/>
      <w:jc w:val="left"/>
    </w:pPr>
    <w:rPr>
      <w:sz w:val="18"/>
      <w:szCs w:val="18"/>
    </w:rPr>
  </w:style>
  <w:style w:type="character" w:customStyle="1" w:styleId="a6">
    <w:name w:val="页脚 字符"/>
    <w:basedOn w:val="a0"/>
    <w:link w:val="a5"/>
    <w:uiPriority w:val="99"/>
    <w:rsid w:val="00ED2508"/>
    <w:rPr>
      <w:sz w:val="18"/>
      <w:szCs w:val="18"/>
    </w:rPr>
  </w:style>
  <w:style w:type="table" w:styleId="a7">
    <w:name w:val="Table Grid"/>
    <w:basedOn w:val="a1"/>
    <w:unhideWhenUsed/>
    <w:rsid w:val="0043492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11</Pages>
  <Words>585</Words>
  <Characters>3336</Characters>
  <Application>Microsoft Office Word</Application>
  <DocSecurity>0</DocSecurity>
  <Lines>27</Lines>
  <Paragraphs>7</Paragraphs>
  <ScaleCrop>false</ScaleCrop>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王 铭</cp:lastModifiedBy>
  <cp:revision>125</cp:revision>
  <dcterms:created xsi:type="dcterms:W3CDTF">2022-05-16T08:26:00Z</dcterms:created>
  <dcterms:modified xsi:type="dcterms:W3CDTF">2022-05-27T07:30:00Z</dcterms:modified>
</cp:coreProperties>
</file>