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作用域讨论的是标识符的有效范围，作用域即是一个标识符在程序正文中有效的区域。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函数原型作用域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在函数原型声明时参数的作用范围。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局部作用域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形参的作用域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函数体内声明的变量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类作用域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命名空间作用域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可见性讨论的是标识符是否可以被引用，程序运行到某一点，能够引用到的标识符，即该处可见的标识符。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一般规则：（1）标识符要声明在前，引用在后</w:t>
      </w:r>
    </w:p>
    <w:p>
      <w:pPr>
        <w:numPr>
          <w:ilvl w:val="0"/>
          <w:numId w:val="3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在同一作用域中，不能声明同名的标识符</w:t>
      </w:r>
    </w:p>
    <w:p>
      <w:pPr>
        <w:numPr>
          <w:ilvl w:val="0"/>
          <w:numId w:val="3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在没有互相包含关系的不同的作用域中声明的同名标识符，互不影响</w:t>
      </w:r>
    </w:p>
    <w:p>
      <w:pPr>
        <w:numPr>
          <w:ilvl w:val="0"/>
          <w:numId w:val="3"/>
        </w:numPr>
        <w:ind w:left="94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如果在两个或多个具有包含关系的作用域中声明了同名标识符，则外层标识符在内层不可见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5-5&amp;5-6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静态数据成员：不属于任何一个对象，其数据是描述类的所有对象共同特征的一个数据项。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静态成员函数：也属于整个类，由同一个类的所有对象共同拥有，可以通过类名或对象名来调用。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都不是。友元关系是不能传递的，是单向的，是不能被继承的。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x=0;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“*”：（1）声明指针：数据类型 *标识符，如：int *p</w:t>
      </w:r>
    </w:p>
    <w:p>
      <w:pPr>
        <w:numPr>
          <w:ilvl w:val="0"/>
          <w:numId w:val="4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获取指针所指向的变量的值：如：cout&lt;&lt;*p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“&amp;”：（1）声明引用：如：int &amp;r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（2）得到对象的地址：如：pa=&amp;a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指针类型是专门用来存放内存地址的变量类型。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指针中存储的地址就是另外一个对象的地址，地址中的内容就是另一个对象的内容。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语言形式的差异：指针存储的是地址，而引用把地址的概念隐藏起来了，但在引用运行时的实现机制中，还不得不借助于地址。赋值差异：普通指针可以多次被赋值，也就是说可以多次更改它所指的对象，而引用只能在初始化时指定被引用的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2.引用不能替代指针：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引用只能在初始化时指定被引用对象，若指针所指向的对象要更改或用分支语句确认时，引用不能替代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指针的值可以是空指针，但引用没有空引用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用new动态创建的对象或数组，需要用指针来存储它的地址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以数组形式传递大批量数据时，需要用指针类型接受参数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*p1 是指向常量的指针，此时不能通过指针改变所指对象的值，但指针本身可以改变，指向另外的对象。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 const p2 是指针类型的常量，这时指针本身的值不能被改变。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fn1(){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*p=new int (5);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*p;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a=fn1();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the value of a is: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&lt;&lt;a;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错误：指针指向的内存空间没有被释放。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fn1(){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*p=new int (5);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*p;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*a=fn1();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the value of a is: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&lt;&lt;*a;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*a;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long(*LongFunction1)(int);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long(A::*LongFunction2)(int);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B949A"/>
    <w:multiLevelType w:val="singleLevel"/>
    <w:tmpl w:val="B9DB949A"/>
    <w:lvl w:ilvl="0" w:tentative="0">
      <w:start w:val="2"/>
      <w:numFmt w:val="decimal"/>
      <w:suff w:val="nothing"/>
      <w:lvlText w:val="（%1）"/>
      <w:lvlJc w:val="left"/>
      <w:pPr>
        <w:ind w:left="525" w:leftChars="0" w:firstLine="0" w:firstLineChars="0"/>
      </w:pPr>
    </w:lvl>
  </w:abstractNum>
  <w:abstractNum w:abstractNumId="1">
    <w:nsid w:val="D8D7E1A9"/>
    <w:multiLevelType w:val="singleLevel"/>
    <w:tmpl w:val="D8D7E1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378B119"/>
    <w:multiLevelType w:val="singleLevel"/>
    <w:tmpl w:val="2378B119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E686F4"/>
    <w:multiLevelType w:val="singleLevel"/>
    <w:tmpl w:val="59E686F4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abstractNum w:abstractNumId="4">
    <w:nsid w:val="67D3C42A"/>
    <w:multiLevelType w:val="singleLevel"/>
    <w:tmpl w:val="67D3C42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A71EA"/>
    <w:rsid w:val="1366296A"/>
    <w:rsid w:val="291619F5"/>
    <w:rsid w:val="2E27697E"/>
    <w:rsid w:val="320335BB"/>
    <w:rsid w:val="362E23FA"/>
    <w:rsid w:val="36354886"/>
    <w:rsid w:val="37604DDE"/>
    <w:rsid w:val="42DD4A39"/>
    <w:rsid w:val="4578770E"/>
    <w:rsid w:val="49DF4C6E"/>
    <w:rsid w:val="4C7A7593"/>
    <w:rsid w:val="5FFB5390"/>
    <w:rsid w:val="6AF3408A"/>
    <w:rsid w:val="7E70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</dc:creator>
  <cp:lastModifiedBy>WEN_shinningStar</cp:lastModifiedBy>
  <dcterms:modified xsi:type="dcterms:W3CDTF">2018-11-01T15:36:13Z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