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根据我们的spark定时任务进行job的编写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基本一个spark任务编写一个job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（例外如下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1.我们将25，26，27任务合并成一个job，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原因是这三个spark任务的实现方法极其相似，我们就在spark任务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中将他们写到一个scala对象中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。该job作用为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向 ads_usr_dau_cube、ads_usr_wau_cube、ads_usr_mau_cube 表中导入数据，这三个表的具体执行时间在实现方法中做了判断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2.我们将44，45，46任务合并成一个job，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原因同上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。该job只需要调用这个scala对象就行了。该job作用为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向 base_user_active_day、 base_user_active_week、base_user_active_month 表中导入数据，这三个表的具体执行时间在实现方法中做了判断）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75560" cy="2628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以任务1、2为例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任务1：dwd_base_event_log.job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command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sz w:val="24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command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spark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-submit --master yarn --deploy-mode cluster --class cn.edu.neu.titan.titanSpark.analysis.base.function.JSONParseFunction /BigData/jars/titanSpark-1.0-SNAPSHOT.jar  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任务2：dwd_base_page_log.job 依赖于dwd_base_event_log.job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command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8F8F8"/>
        </w:rPr>
        <w:t>dependencies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dwd_base_event_log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command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spark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-submit --master yarn --deploy-mode cluster --class cn.edu.neu.titan.titanSpark.analysis.base.function.JSONParseFunction /BigData/jars/titanSpark-1.0-SNAPSHOT.jar  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之后一直将所有的任务编写为job，并放到jobs文件夹下面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78785"/>
            <wp:effectExtent l="0" t="0" r="1460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将所有job资源打到一个zip包中</w:t>
      </w:r>
    </w:p>
    <w:p>
      <w:r>
        <w:drawing>
          <wp:inline distT="0" distB="0" distL="114300" distR="114300">
            <wp:extent cx="4495800" cy="28422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在 azkaban 的 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 xml:space="preserve">web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管理界面创建工程并上传 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 xml:space="preserve">zip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包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20396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1027430"/>
            <wp:effectExtent l="0" t="0" r="825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启动执行该Flow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点击执行工作流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414905"/>
            <wp:effectExtent l="0" t="0" r="1016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0" cy="157734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Flow执行成功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点击查看 Flow</w:t>
      </w:r>
      <w:bookmarkStart w:id="0" w:name="_GoBack"/>
      <w:bookmarkEnd w:id="0"/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日志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6B13E2"/>
    <w:multiLevelType w:val="multilevel"/>
    <w:tmpl w:val="DC6B13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90C1BD9"/>
    <w:multiLevelType w:val="multilevel"/>
    <w:tmpl w:val="490C1B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9D47323"/>
    <w:multiLevelType w:val="singleLevel"/>
    <w:tmpl w:val="79D473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978C7"/>
    <w:rsid w:val="5F0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2020-07-22T07:27:00Z</dcterms:created>
  <dc:creator>qzuser</dc:creator>
  <cp:lastModifiedBy>qzuser</cp:lastModifiedBy>
  <dcterms:modified xsi:type="dcterms:W3CDTF">2020-07-22T08:22:06Z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