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C9E12">
      <w:pPr>
        <w:pStyle w:val="4"/>
        <w:ind w:left="360"/>
        <w:jc w:val="center"/>
        <w:rPr>
          <w:rFonts w:hint="eastAsia" w:ascii="Times New Roman" w:hAnsi="Times New Roman" w:eastAsia="方正小标宋简体" w:cs="Times New Roman"/>
          <w:kern w:val="0"/>
          <w:sz w:val="36"/>
          <w:szCs w:val="36"/>
        </w:rPr>
      </w:pPr>
      <w:r>
        <w:rPr>
          <w:rFonts w:ascii="Times New Roman" w:hAnsi="Times New Roman" w:eastAsia="方正小标宋简体" w:cs="Times New Roman"/>
          <w:kern w:val="0"/>
          <w:sz w:val="36"/>
          <w:szCs w:val="36"/>
        </w:rPr>
        <w:t>实践日志模板</w:t>
      </w:r>
    </w:p>
    <w:tbl>
      <w:tblPr>
        <w:tblStyle w:val="2"/>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426"/>
        <w:gridCol w:w="1729"/>
        <w:gridCol w:w="1247"/>
        <w:gridCol w:w="1134"/>
        <w:gridCol w:w="738"/>
        <w:gridCol w:w="992"/>
        <w:gridCol w:w="1105"/>
      </w:tblGrid>
      <w:tr w14:paraId="40AC6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4" w:hRule="atLeast"/>
        </w:trPr>
        <w:tc>
          <w:tcPr>
            <w:tcW w:w="1668" w:type="dxa"/>
            <w:gridSpan w:val="2"/>
            <w:tcBorders>
              <w:left w:val="single" w:color="auto" w:sz="4" w:space="0"/>
              <w:bottom w:val="single" w:color="auto" w:sz="4" w:space="0"/>
              <w:right w:val="single" w:color="auto" w:sz="4" w:space="0"/>
            </w:tcBorders>
            <w:vAlign w:val="center"/>
          </w:tcPr>
          <w:p w14:paraId="142913F3">
            <w:pPr>
              <w:rPr>
                <w:rFonts w:ascii="宋体" w:hAnsi="宋体" w:eastAsia="宋体" w:cs="Times New Roman"/>
                <w:kern w:val="0"/>
                <w:sz w:val="24"/>
              </w:rPr>
            </w:pPr>
            <w:r>
              <w:rPr>
                <w:rFonts w:hint="eastAsia" w:ascii="宋体" w:hAnsi="宋体" w:eastAsia="宋体" w:cs="Times New Roman"/>
                <w:kern w:val="0"/>
                <w:sz w:val="24"/>
              </w:rPr>
              <w:t>学院（</w:t>
            </w:r>
            <w:r>
              <w:rPr>
                <w:rFonts w:ascii="宋体" w:hAnsi="宋体" w:eastAsia="宋体" w:cs="Times New Roman"/>
                <w:kern w:val="0"/>
                <w:sz w:val="24"/>
              </w:rPr>
              <w:t>书院</w:t>
            </w:r>
            <w:r>
              <w:rPr>
                <w:rFonts w:hint="eastAsia" w:ascii="宋体" w:hAnsi="宋体" w:eastAsia="宋体" w:cs="Times New Roman"/>
                <w:kern w:val="0"/>
                <w:sz w:val="24"/>
              </w:rPr>
              <w:t>）</w:t>
            </w:r>
          </w:p>
        </w:tc>
        <w:tc>
          <w:tcPr>
            <w:tcW w:w="1729" w:type="dxa"/>
            <w:tcBorders>
              <w:left w:val="single" w:color="auto" w:sz="4" w:space="0"/>
              <w:bottom w:val="single" w:color="auto" w:sz="4" w:space="0"/>
              <w:right w:val="single" w:color="auto" w:sz="4" w:space="0"/>
            </w:tcBorders>
            <w:vAlign w:val="center"/>
          </w:tcPr>
          <w:p w14:paraId="06EF0B0D">
            <w:pPr>
              <w:rPr>
                <w:rFonts w:ascii="宋体" w:hAnsi="宋体" w:eastAsia="宋体" w:cs="Times New Roman"/>
                <w:kern w:val="0"/>
                <w:sz w:val="24"/>
              </w:rPr>
            </w:pPr>
            <w:r>
              <w:rPr>
                <w:rFonts w:hint="eastAsia" w:ascii="宋体" w:hAnsi="宋体" w:eastAsia="宋体" w:cs="Times New Roman"/>
                <w:kern w:val="0"/>
                <w:sz w:val="24"/>
              </w:rPr>
              <w:t>国际关系学院</w:t>
            </w:r>
          </w:p>
        </w:tc>
        <w:tc>
          <w:tcPr>
            <w:tcW w:w="1247" w:type="dxa"/>
            <w:tcBorders>
              <w:left w:val="single" w:color="auto" w:sz="4" w:space="0"/>
              <w:bottom w:val="single" w:color="auto" w:sz="4" w:space="0"/>
              <w:right w:val="single" w:color="auto" w:sz="4" w:space="0"/>
            </w:tcBorders>
            <w:vAlign w:val="center"/>
          </w:tcPr>
          <w:p w14:paraId="1B87A6ED">
            <w:pPr>
              <w:rPr>
                <w:rFonts w:ascii="宋体" w:hAnsi="宋体" w:eastAsia="宋体" w:cs="Times New Roman"/>
                <w:kern w:val="0"/>
                <w:sz w:val="24"/>
              </w:rPr>
            </w:pPr>
            <w:r>
              <w:rPr>
                <w:rFonts w:ascii="宋体" w:hAnsi="宋体" w:eastAsia="宋体" w:cs="Times New Roman"/>
                <w:kern w:val="0"/>
                <w:sz w:val="24"/>
              </w:rPr>
              <w:t>团队名称</w:t>
            </w:r>
          </w:p>
        </w:tc>
        <w:tc>
          <w:tcPr>
            <w:tcW w:w="3969" w:type="dxa"/>
            <w:gridSpan w:val="4"/>
            <w:tcBorders>
              <w:left w:val="single" w:color="auto" w:sz="4" w:space="0"/>
              <w:bottom w:val="single" w:color="auto" w:sz="4" w:space="0"/>
              <w:right w:val="single" w:color="auto" w:sz="4" w:space="0"/>
            </w:tcBorders>
            <w:vAlign w:val="center"/>
          </w:tcPr>
          <w:p w14:paraId="3E1B843A">
            <w:pPr>
              <w:rPr>
                <w:rFonts w:hint="default" w:ascii="宋体" w:hAnsi="宋体" w:eastAsia="宋体" w:cs="Times New Roman"/>
                <w:kern w:val="0"/>
                <w:sz w:val="24"/>
                <w:lang w:val="en-US" w:eastAsia="zh-CN"/>
              </w:rPr>
            </w:pPr>
            <w:r>
              <w:rPr>
                <w:rFonts w:hint="eastAsia" w:ascii="宋体" w:hAnsi="宋体" w:eastAsia="宋体" w:cs="Times New Roman"/>
                <w:kern w:val="0"/>
                <w:sz w:val="24"/>
              </w:rPr>
              <w:t>纪念红军长征胜利</w:t>
            </w:r>
            <w:r>
              <w:rPr>
                <w:rFonts w:ascii="Times New Roman" w:hAnsi="Times New Roman" w:eastAsia="宋体" w:cs="Times New Roman"/>
                <w:kern w:val="0"/>
                <w:sz w:val="24"/>
              </w:rPr>
              <w:t>90</w:t>
            </w:r>
            <w:r>
              <w:rPr>
                <w:rFonts w:hint="eastAsia" w:ascii="宋体" w:hAnsi="宋体" w:eastAsia="宋体" w:cs="Times New Roman"/>
                <w:kern w:val="0"/>
                <w:sz w:val="24"/>
              </w:rPr>
              <w:t>周年“赴山海”社会实践团</w:t>
            </w:r>
            <w:r>
              <w:rPr>
                <w:rFonts w:hint="eastAsia" w:ascii="宋体" w:hAnsi="宋体" w:eastAsia="宋体" w:cs="Times New Roman"/>
                <w:kern w:val="0"/>
                <w:sz w:val="24"/>
                <w:lang w:val="en-US" w:eastAsia="zh-CN"/>
              </w:rPr>
              <w:t>湖南浏阳分队</w:t>
            </w:r>
          </w:p>
        </w:tc>
      </w:tr>
      <w:tr w14:paraId="3CA0A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6" w:hRule="atLeast"/>
        </w:trPr>
        <w:tc>
          <w:tcPr>
            <w:tcW w:w="1668" w:type="dxa"/>
            <w:gridSpan w:val="2"/>
            <w:tcBorders>
              <w:top w:val="single" w:color="auto" w:sz="4" w:space="0"/>
              <w:left w:val="single" w:color="auto" w:sz="4" w:space="0"/>
              <w:bottom w:val="single" w:color="auto" w:sz="4" w:space="0"/>
              <w:right w:val="single" w:color="auto" w:sz="4" w:space="0"/>
            </w:tcBorders>
            <w:vAlign w:val="center"/>
          </w:tcPr>
          <w:p w14:paraId="31C78243">
            <w:pPr>
              <w:rPr>
                <w:rFonts w:ascii="宋体" w:hAnsi="宋体" w:eastAsia="宋体" w:cs="Times New Roman"/>
                <w:kern w:val="0"/>
                <w:sz w:val="24"/>
              </w:rPr>
            </w:pPr>
            <w:r>
              <w:rPr>
                <w:rFonts w:ascii="宋体" w:hAnsi="宋体" w:eastAsia="宋体" w:cs="Times New Roman"/>
                <w:kern w:val="0"/>
                <w:sz w:val="24"/>
              </w:rPr>
              <w:t>实践地点</w:t>
            </w:r>
          </w:p>
        </w:tc>
        <w:tc>
          <w:tcPr>
            <w:tcW w:w="1729" w:type="dxa"/>
            <w:tcBorders>
              <w:top w:val="single" w:color="auto" w:sz="4" w:space="0"/>
              <w:left w:val="single" w:color="auto" w:sz="4" w:space="0"/>
              <w:bottom w:val="single" w:color="auto" w:sz="4" w:space="0"/>
              <w:right w:val="single" w:color="auto" w:sz="4" w:space="0"/>
            </w:tcBorders>
            <w:vAlign w:val="center"/>
          </w:tcPr>
          <w:p w14:paraId="4DDD0BD2">
            <w:pPr>
              <w:rPr>
                <w:rFonts w:hint="default" w:ascii="宋体" w:hAnsi="宋体" w:eastAsia="宋体" w:cs="Times New Roman"/>
                <w:kern w:val="0"/>
                <w:sz w:val="24"/>
                <w:lang w:val="en-US" w:eastAsia="zh-CN"/>
              </w:rPr>
            </w:pPr>
            <w:r>
              <w:rPr>
                <w:rFonts w:hint="eastAsia" w:ascii="宋体" w:hAnsi="宋体" w:eastAsia="宋体" w:cs="Times New Roman"/>
                <w:kern w:val="0"/>
                <w:sz w:val="24"/>
                <w:lang w:val="en-US" w:eastAsia="zh-CN"/>
              </w:rPr>
              <w:t>湖南省长沙市浏阳市</w:t>
            </w:r>
          </w:p>
        </w:tc>
        <w:tc>
          <w:tcPr>
            <w:tcW w:w="1247" w:type="dxa"/>
            <w:tcBorders>
              <w:top w:val="single" w:color="auto" w:sz="4" w:space="0"/>
              <w:left w:val="single" w:color="auto" w:sz="4" w:space="0"/>
              <w:bottom w:val="single" w:color="auto" w:sz="4" w:space="0"/>
              <w:right w:val="single" w:color="auto" w:sz="4" w:space="0"/>
            </w:tcBorders>
            <w:vAlign w:val="center"/>
          </w:tcPr>
          <w:p w14:paraId="341B5C12">
            <w:pPr>
              <w:rPr>
                <w:rFonts w:ascii="宋体" w:hAnsi="宋体" w:eastAsia="宋体" w:cs="Times New Roman"/>
                <w:kern w:val="0"/>
                <w:sz w:val="24"/>
              </w:rPr>
            </w:pPr>
            <w:r>
              <w:rPr>
                <w:rFonts w:ascii="宋体" w:hAnsi="宋体" w:eastAsia="宋体" w:cs="Times New Roman"/>
                <w:kern w:val="0"/>
                <w:sz w:val="24"/>
              </w:rPr>
              <w:t>记录时间</w:t>
            </w:r>
          </w:p>
        </w:tc>
        <w:tc>
          <w:tcPr>
            <w:tcW w:w="1872" w:type="dxa"/>
            <w:gridSpan w:val="2"/>
            <w:tcBorders>
              <w:top w:val="single" w:color="auto" w:sz="4" w:space="0"/>
              <w:left w:val="single" w:color="auto" w:sz="4" w:space="0"/>
              <w:bottom w:val="single" w:color="auto" w:sz="4" w:space="0"/>
              <w:right w:val="single" w:color="auto" w:sz="4" w:space="0"/>
            </w:tcBorders>
            <w:vAlign w:val="center"/>
          </w:tcPr>
          <w:p w14:paraId="18A7DDC8">
            <w:pPr>
              <w:rPr>
                <w:rFonts w:hint="default" w:ascii="宋体" w:hAnsi="宋体" w:eastAsia="宋体" w:cs="Times New Roman"/>
                <w:kern w:val="0"/>
                <w:sz w:val="24"/>
                <w:lang w:val="en-US" w:eastAsia="zh-CN"/>
              </w:rPr>
            </w:pPr>
            <w:r>
              <w:rPr>
                <w:rFonts w:hint="eastAsia" w:ascii="宋体" w:hAnsi="宋体" w:eastAsia="宋体" w:cs="Times New Roman"/>
                <w:kern w:val="0"/>
                <w:sz w:val="24"/>
                <w:lang w:val="en-US" w:eastAsia="zh-CN"/>
              </w:rPr>
              <w:t>2026年1月20日</w:t>
            </w:r>
          </w:p>
        </w:tc>
        <w:tc>
          <w:tcPr>
            <w:tcW w:w="992" w:type="dxa"/>
            <w:tcBorders>
              <w:top w:val="single" w:color="auto" w:sz="4" w:space="0"/>
              <w:left w:val="single" w:color="auto" w:sz="4" w:space="0"/>
              <w:bottom w:val="single" w:color="auto" w:sz="4" w:space="0"/>
              <w:right w:val="single" w:color="auto" w:sz="4" w:space="0"/>
            </w:tcBorders>
            <w:vAlign w:val="center"/>
          </w:tcPr>
          <w:p w14:paraId="7AF400D1">
            <w:pPr>
              <w:rPr>
                <w:rFonts w:ascii="宋体" w:hAnsi="宋体" w:eastAsia="宋体" w:cs="Times New Roman"/>
                <w:kern w:val="0"/>
                <w:sz w:val="24"/>
              </w:rPr>
            </w:pPr>
            <w:r>
              <w:rPr>
                <w:rFonts w:ascii="宋体" w:hAnsi="宋体" w:eastAsia="宋体" w:cs="Times New Roman"/>
                <w:kern w:val="0"/>
                <w:sz w:val="24"/>
              </w:rPr>
              <w:t>记录人</w:t>
            </w:r>
          </w:p>
        </w:tc>
        <w:tc>
          <w:tcPr>
            <w:tcW w:w="1105" w:type="dxa"/>
            <w:tcBorders>
              <w:top w:val="single" w:color="auto" w:sz="4" w:space="0"/>
              <w:left w:val="single" w:color="auto" w:sz="4" w:space="0"/>
              <w:bottom w:val="single" w:color="auto" w:sz="4" w:space="0"/>
              <w:right w:val="single" w:color="auto" w:sz="4" w:space="0"/>
            </w:tcBorders>
            <w:vAlign w:val="center"/>
          </w:tcPr>
          <w:p w14:paraId="7DD056D8">
            <w:pPr>
              <w:rPr>
                <w:rFonts w:hint="eastAsia" w:ascii="宋体" w:hAnsi="宋体" w:eastAsia="宋体" w:cs="Times New Roman"/>
                <w:kern w:val="0"/>
                <w:sz w:val="24"/>
                <w:lang w:val="en-US" w:eastAsia="zh-CN"/>
              </w:rPr>
            </w:pPr>
            <w:r>
              <w:rPr>
                <w:rFonts w:hint="eastAsia" w:ascii="宋体" w:hAnsi="宋体" w:eastAsia="宋体" w:cs="Times New Roman"/>
                <w:kern w:val="0"/>
                <w:sz w:val="24"/>
                <w:lang w:val="en-US" w:eastAsia="zh-CN"/>
              </w:rPr>
              <w:t>阳光</w:t>
            </w:r>
          </w:p>
        </w:tc>
      </w:tr>
      <w:tr w14:paraId="74F30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8" w:hRule="atLeast"/>
        </w:trPr>
        <w:tc>
          <w:tcPr>
            <w:tcW w:w="8613" w:type="dxa"/>
            <w:gridSpan w:val="8"/>
            <w:tcBorders>
              <w:top w:val="single" w:color="auto" w:sz="4" w:space="0"/>
              <w:left w:val="single" w:color="auto" w:sz="4" w:space="0"/>
              <w:bottom w:val="single" w:color="auto" w:sz="4" w:space="0"/>
              <w:right w:val="single" w:color="auto" w:sz="4" w:space="0"/>
            </w:tcBorders>
          </w:tcPr>
          <w:p w14:paraId="1A1B2562">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（一）永和镇李家大屋：红一方面军的诞生地</w:t>
            </w:r>
          </w:p>
          <w:p w14:paraId="03CE2594">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时间：1月20日上午10:00</w:t>
            </w:r>
          </w:p>
          <w:p w14:paraId="6400BF3C">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地点：永和镇李家大屋（中国工农红军第一方面军成立旧址）</w:t>
            </w:r>
          </w:p>
          <w:p w14:paraId="1E58CC3B">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活动内容：​</w:t>
            </w:r>
          </w:p>
          <w:p w14:paraId="61F55C76">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在村干部的讲解下，团队系统学习了红一方面军于1930年在此成立的背景与意义。李家大屋作为长征的起点性遗址，展现了红军早期“从农村走向革命”的战略布局。通过参观旧址内的历史文物（如红军标语、作战地图），团队深刻感受到长征初期艰苦卓绝的斗争环境与革命智慧。</w:t>
            </w:r>
          </w:p>
          <w:p w14:paraId="71FB24F3">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学习重点：红一方面军的整编历程、长征前的群众动员模式及其对红军战略转移的影响。</w:t>
            </w:r>
          </w:p>
          <w:p w14:paraId="1656500D">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（二）李贞将军生平事迹陈列室：巾帼英雄的红色足迹</w:t>
            </w:r>
          </w:p>
          <w:p w14:paraId="4FFE735E">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时间：上午11:00</w:t>
            </w:r>
          </w:p>
          <w:p w14:paraId="7887856C">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地点：李贞将军生平事迹陈列室</w:t>
            </w:r>
          </w:p>
          <w:p w14:paraId="15BB70A4">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活动内容：​</w:t>
            </w:r>
          </w:p>
          <w:p w14:paraId="353ED563">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通过图文资料与村干部的生动讲述，团队深入了解了开国女将军李贞从童养媳成长为杰出军事指挥员的传奇经历。重点学习了她在长征中参与卫生救护、群众工作的事迹，其“坚定信仰、不畏艰难”的精神令成员深受触动。</w:t>
            </w:r>
          </w:p>
          <w:p w14:paraId="670570BE">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学习重点：李贞将军作为女性革命者的代表，其事迹体现了长征中团结协作、无私奉献的集体主义精神。</w:t>
            </w:r>
          </w:p>
          <w:p w14:paraId="2920710B">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（三）基层访谈：红色文化的当代</w:t>
            </w:r>
            <w:bookmarkStart w:id="0" w:name="_GoBack"/>
            <w:bookmarkEnd w:id="0"/>
            <w:r>
              <w:rPr>
                <w:rFonts w:hint="eastAsia" w:ascii="仿宋" w:hAnsi="仿宋" w:eastAsia="仿宋" w:cs="Times New Roman"/>
                <w:kern w:val="0"/>
                <w:sz w:val="24"/>
                <w:lang w:val="en-US" w:eastAsia="zh-CN"/>
              </w:rPr>
              <w:t>传承</w:t>
            </w:r>
          </w:p>
          <w:p w14:paraId="4653A979">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时间：上午11:40</w:t>
            </w:r>
          </w:p>
          <w:p w14:paraId="2AB46A2D">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地点：永和镇菊香村村委会</w:t>
            </w:r>
          </w:p>
          <w:p w14:paraId="685A3823">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访谈对象：当地某村干部</w:t>
            </w:r>
          </w:p>
          <w:p w14:paraId="591B0141">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访谈内容：​</w:t>
            </w:r>
          </w:p>
          <w:p w14:paraId="6ECDA6C0">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围绕红色资源保护与乡村振兴的联动，团队了解到浏阳市通过遗址修复、文旅融合（如开发“红色研学路线”）活化革命遗产。</w:t>
            </w:r>
          </w:p>
          <w:p w14:paraId="7BE8CB31">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访谈收获：红色文化的传承需与当代发展需求结合，增强青年群体的参与感。</w:t>
            </w:r>
          </w:p>
          <w:p w14:paraId="5965302A">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（四）秋收起义文家市会师旧址：长征的历史序章</w:t>
            </w:r>
          </w:p>
          <w:p w14:paraId="77A2F3D2">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时间：下午13:00</w:t>
            </w:r>
          </w:p>
          <w:p w14:paraId="0C20842F">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地点：秋收起义文家市会师旧址（浏阳市文家市镇人民路34号）</w:t>
            </w:r>
          </w:p>
          <w:p w14:paraId="2727A569">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活动内容：​</w:t>
            </w:r>
          </w:p>
          <w:p w14:paraId="756B8CF6">
            <w:pPr>
              <w:ind w:firstLine="480" w:firstLineChars="200"/>
              <w:rPr>
                <w:rFonts w:hint="eastAsia" w:ascii="仿宋" w:hAnsi="仿宋" w:eastAsia="仿宋" w:cs="Times New Roman"/>
                <w:kern w:val="0"/>
                <w:sz w:val="24"/>
                <w:lang w:val="en-US" w:eastAsia="zh-CN"/>
              </w:rPr>
            </w:pPr>
            <w:r>
              <w:rPr>
                <w:rFonts w:hint="eastAsia" w:ascii="仿宋" w:hAnsi="仿宋" w:eastAsia="仿宋" w:cs="Times New Roman"/>
                <w:kern w:val="0"/>
                <w:sz w:val="24"/>
                <w:lang w:val="en-US" w:eastAsia="zh-CN"/>
              </w:rPr>
              <w:t>在专业讲解员带领下，团队系统回顾了1927年秋收起义的背景、文家市会师的战略决策（确立“农村包围城市”路线）及其与长征的历史关联。通过沙盘推演、历史文献分析，成员认识到秋收起义为红军创建与长征战略转移奠定了思想基础和组织基础。</w:t>
            </w:r>
          </w:p>
          <w:p w14:paraId="3FB8000C">
            <w:pPr>
              <w:ind w:firstLine="480" w:firstLineChars="200"/>
              <w:rPr>
                <w:rFonts w:hint="default" w:ascii="仿宋" w:hAnsi="仿宋" w:eastAsia="仿宋" w:cs="Times New Roman"/>
                <w:kern w:val="0"/>
                <w:sz w:val="24"/>
                <w:lang w:val="en-US" w:eastAsia="zh-CN"/>
              </w:rPr>
            </w:pPr>
            <w:r>
              <w:rPr>
                <w:rFonts w:hint="eastAsia" w:ascii="仿宋" w:hAnsi="仿宋" w:eastAsia="仿宋" w:cs="Times New Roman"/>
                <w:kern w:val="0"/>
                <w:sz w:val="24"/>
                <w:lang w:val="en-US" w:eastAsia="zh-CN"/>
              </w:rPr>
              <w:t>学习重点：秋收起义“实事求是、敢于突破”的精神是长征胜利的重要前提。</w:t>
            </w:r>
          </w:p>
        </w:tc>
      </w:tr>
      <w:tr w14:paraId="0071E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1242" w:type="dxa"/>
            <w:tcBorders>
              <w:top w:val="single" w:color="auto" w:sz="4" w:space="0"/>
              <w:left w:val="single" w:color="auto" w:sz="4" w:space="0"/>
              <w:bottom w:val="single" w:color="auto" w:sz="4" w:space="0"/>
              <w:right w:val="single" w:color="auto" w:sz="4" w:space="0"/>
            </w:tcBorders>
          </w:tcPr>
          <w:p w14:paraId="2B86AD55">
            <w:pPr>
              <w:rPr>
                <w:rFonts w:ascii="宋体" w:hAnsi="宋体" w:eastAsia="宋体" w:cs="Times New Roman"/>
                <w:kern w:val="0"/>
                <w:sz w:val="24"/>
              </w:rPr>
            </w:pPr>
            <w:r>
              <w:rPr>
                <w:rFonts w:ascii="宋体" w:hAnsi="宋体" w:eastAsia="宋体" w:cs="Times New Roman"/>
                <w:kern w:val="0"/>
                <w:sz w:val="24"/>
              </w:rPr>
              <w:t>记录人</w:t>
            </w:r>
          </w:p>
        </w:tc>
        <w:tc>
          <w:tcPr>
            <w:tcW w:w="3402" w:type="dxa"/>
            <w:gridSpan w:val="3"/>
            <w:tcBorders>
              <w:top w:val="single" w:color="auto" w:sz="4" w:space="0"/>
              <w:left w:val="single" w:color="auto" w:sz="4" w:space="0"/>
              <w:bottom w:val="single" w:color="auto" w:sz="4" w:space="0"/>
              <w:right w:val="single" w:color="auto" w:sz="4" w:space="0"/>
            </w:tcBorders>
          </w:tcPr>
          <w:p w14:paraId="68B46F6B">
            <w:pPr>
              <w:rPr>
                <w:rFonts w:hint="eastAsia" w:ascii="宋体" w:hAnsi="宋体" w:eastAsia="宋体" w:cs="Times New Roman"/>
                <w:kern w:val="0"/>
                <w:sz w:val="24"/>
                <w:lang w:val="en-US" w:eastAsia="zh-CN"/>
              </w:rPr>
            </w:pPr>
            <w:r>
              <w:rPr>
                <w:rFonts w:hint="eastAsia" w:ascii="宋体" w:hAnsi="宋体" w:eastAsia="宋体" w:cs="Times New Roman"/>
                <w:kern w:val="0"/>
                <w:sz w:val="24"/>
                <w:lang w:val="en-US" w:eastAsia="zh-CN"/>
              </w:rPr>
              <w:t>阳光</w:t>
            </w:r>
          </w:p>
        </w:tc>
        <w:tc>
          <w:tcPr>
            <w:tcW w:w="1134" w:type="dxa"/>
            <w:tcBorders>
              <w:top w:val="single" w:color="auto" w:sz="4" w:space="0"/>
              <w:left w:val="single" w:color="auto" w:sz="4" w:space="0"/>
              <w:bottom w:val="single" w:color="auto" w:sz="4" w:space="0"/>
              <w:right w:val="single" w:color="auto" w:sz="4" w:space="0"/>
            </w:tcBorders>
          </w:tcPr>
          <w:p w14:paraId="6D233808">
            <w:pPr>
              <w:rPr>
                <w:rFonts w:ascii="宋体" w:hAnsi="宋体" w:eastAsia="宋体" w:cs="Times New Roman"/>
                <w:kern w:val="0"/>
                <w:sz w:val="24"/>
              </w:rPr>
            </w:pPr>
            <w:r>
              <w:rPr>
                <w:rFonts w:ascii="宋体" w:hAnsi="宋体" w:eastAsia="宋体" w:cs="Times New Roman"/>
                <w:kern w:val="0"/>
                <w:sz w:val="24"/>
              </w:rPr>
              <w:t>审核人</w:t>
            </w:r>
          </w:p>
        </w:tc>
        <w:tc>
          <w:tcPr>
            <w:tcW w:w="2835" w:type="dxa"/>
            <w:gridSpan w:val="3"/>
            <w:tcBorders>
              <w:top w:val="single" w:color="auto" w:sz="4" w:space="0"/>
              <w:left w:val="single" w:color="auto" w:sz="4" w:space="0"/>
              <w:bottom w:val="single" w:color="auto" w:sz="4" w:space="0"/>
              <w:right w:val="single" w:color="auto" w:sz="4" w:space="0"/>
            </w:tcBorders>
          </w:tcPr>
          <w:p w14:paraId="7B2974C7">
            <w:pPr>
              <w:rPr>
                <w:rFonts w:hint="eastAsia" w:ascii="宋体" w:hAnsi="宋体" w:eastAsia="宋体" w:cs="Times New Roman"/>
                <w:kern w:val="0"/>
                <w:sz w:val="24"/>
                <w:lang w:val="en-US" w:eastAsia="zh-CN"/>
              </w:rPr>
            </w:pPr>
            <w:r>
              <w:rPr>
                <w:rFonts w:hint="eastAsia" w:ascii="宋体" w:hAnsi="宋体" w:eastAsia="宋体" w:cs="Times New Roman"/>
                <w:kern w:val="0"/>
                <w:sz w:val="24"/>
                <w:lang w:val="en-US" w:eastAsia="zh-CN"/>
              </w:rPr>
              <w:t>罗毅</w:t>
            </w:r>
          </w:p>
        </w:tc>
      </w:tr>
    </w:tbl>
    <w:p w14:paraId="18C9449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F17F0AA2-D2C3-49D9-9897-1C65861BA10C}"/>
  </w:font>
  <w:font w:name="方正小标宋简体">
    <w:panose1 w:val="02000000000000000000"/>
    <w:charset w:val="86"/>
    <w:family w:val="auto"/>
    <w:pitch w:val="default"/>
    <w:sig w:usb0="00000001" w:usb1="08000000" w:usb2="00000000" w:usb3="00000000" w:csb0="00040000" w:csb1="00000000"/>
    <w:embedRegular r:id="rId2" w:fontKey="{EE3CFB5D-F61D-44D5-939A-03C9D1648BDE}"/>
  </w:font>
  <w:font w:name="仿宋">
    <w:panose1 w:val="02010609060101010101"/>
    <w:charset w:val="86"/>
    <w:family w:val="modern"/>
    <w:pitch w:val="default"/>
    <w:sig w:usb0="800002BF" w:usb1="38CF7CFA" w:usb2="00000016" w:usb3="00000000" w:csb0="00040001" w:csb1="00000000"/>
    <w:embedRegular r:id="rId3" w:fontKey="{FF439CFD-3D3B-4243-8A09-01A8D6638EC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71A33"/>
    <w:rsid w:val="02F32963"/>
    <w:rsid w:val="26915C12"/>
    <w:rsid w:val="27D71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2026-01-20T09:17:00Z</dcterms:created>
  <dc:creator>明朔Sunshine</dc:creator>
  <cp:lastModifiedBy>明朔Sunshine</cp:lastModifiedBy>
  <dcterms:modified xsi:type="dcterms:W3CDTF">2026-01-20T09:40:29Z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AC851D87A1EB4A968233E6F9B60459F4_11</vt:lpwstr>
  </property>
  <property fmtid="{D5CDD505-2E9C-101B-9397-08002B2CF9AE}" pid="4" name="KSOTemplateDocerSaveRecord">
    <vt:lpwstr>eyJoZGlkIjoiODVjZjNkZjc2NWZhYWY3Y2MyMjQxYjU0YWIwZTQ5YTQiLCJ1c2VySWQiOiI2NjE5MzUzMzMifQ==</vt:lpwstr>
  </property>
</Properties>
</file>