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72F6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一、研究对象</w:t>
      </w:r>
    </w:p>
    <w:p w14:paraId="799E1CC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 调查学校：西安交通工程学院（西安某学院）</w:t>
      </w:r>
    </w:p>
    <w:p w14:paraId="5BCA988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 样本数量：200 名大学生</w:t>
      </w:r>
    </w:p>
    <w:p w14:paraId="74F6B4A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 样本基本信息</w:t>
      </w:r>
    </w:p>
    <w:p w14:paraId="3F72490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年龄：18~22 岁占 90% 以上</w:t>
      </w:r>
    </w:p>
    <w:p w14:paraId="5BB5265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性别：男生 62.5%，女生 37.5%</w:t>
      </w:r>
    </w:p>
    <w:p w14:paraId="134CF6D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年级：大一为主（55.5%），大二 32%，大三 10%，大四极少</w:t>
      </w:r>
    </w:p>
    <w:p w14:paraId="299C095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生源：城市 45.5%，农村 54.5%</w:t>
      </w:r>
    </w:p>
    <w:p w14:paraId="421DB1D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4. 与目标人群相似度</w:t>
      </w:r>
    </w:p>
    <w:p w14:paraId="27232B0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高度相似：均为普通本科 / 高职院校在校大学生，年龄、婚恋观研究主题完全匹配</w:t>
      </w:r>
    </w:p>
    <w:p w14:paraId="5CD75B4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差异：该样本男生偏多、大一占比高，目标人群男女</w:t>
      </w:r>
      <w:r>
        <w:rPr>
          <w:rFonts w:hint="eastAsia"/>
          <w:b/>
          <w:bCs/>
          <w:sz w:val="24"/>
          <w:szCs w:val="24"/>
          <w:lang w:val="en-US" w:eastAsia="zh-CN"/>
        </w:rPr>
        <w:t>不</w:t>
      </w:r>
      <w:r>
        <w:rPr>
          <w:rFonts w:hint="eastAsia"/>
          <w:b/>
          <w:bCs/>
          <w:sz w:val="24"/>
          <w:szCs w:val="24"/>
        </w:rPr>
        <w:t>均衡 / 年级分布</w:t>
      </w:r>
      <w:r>
        <w:rPr>
          <w:rFonts w:hint="eastAsia"/>
          <w:b/>
          <w:bCs/>
          <w:sz w:val="24"/>
          <w:szCs w:val="24"/>
          <w:lang w:val="en-US" w:eastAsia="zh-CN"/>
        </w:rPr>
        <w:t>不</w:t>
      </w:r>
      <w:r>
        <w:rPr>
          <w:rFonts w:hint="eastAsia"/>
          <w:b/>
          <w:bCs/>
          <w:sz w:val="24"/>
          <w:szCs w:val="24"/>
        </w:rPr>
        <w:t>均匀</w:t>
      </w:r>
    </w:p>
    <w:p w14:paraId="092D84B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二、测量工具</w:t>
      </w:r>
    </w:p>
    <w:p w14:paraId="2C336C2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 核心工具</w:t>
      </w:r>
    </w:p>
    <w:p w14:paraId="507322A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自编婚恋观调查问卷（5 个维度：恋爱状态、恋爱倾向、价值取向、恋爱消费观、婚恋不稳定因素态度）</w:t>
      </w:r>
    </w:p>
    <w:p w14:paraId="3ED130A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辅助：访谈法</w:t>
      </w:r>
    </w:p>
    <w:p w14:paraId="6D6D5E1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三、数据分析方法与核心发现</w:t>
      </w:r>
    </w:p>
    <w:p w14:paraId="69ED112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 统计方法</w:t>
      </w:r>
    </w:p>
    <w:p w14:paraId="0E4C754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仅使用描述性统计（百分比、频数、均值），未用回归、相关、方差、卡方等推断统计。</w:t>
      </w:r>
    </w:p>
    <w:p w14:paraId="1112FB4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 具体关系 / 核心发现</w:t>
      </w:r>
    </w:p>
    <w:p w14:paraId="499EBD1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• 单身率68.5%，恋爱意愿分化：想谈 42%，不想 / 无所谓 58%；学业优先、经济压力是单身主因</w:t>
      </w:r>
    </w:p>
    <w:p w14:paraId="30BE1A4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• 择偶：性格、情绪价值、共同兴趣排前三，家庭背景、地域等传统因素占比低</w:t>
      </w:r>
    </w:p>
    <w:p w14:paraId="486B9D7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• 恋爱价值：最看重相互理解支持、情感共鸣、共同进步，物质基础占比不高</w:t>
      </w:r>
    </w:p>
    <w:p w14:paraId="0AA2B88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• 恋爱消费：87.5% 月支出≤1000 元，65% 主张共同商量、30.5% 支持 AA 制，平等分担为主</w:t>
      </w:r>
    </w:p>
    <w:p w14:paraId="4F618A1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• 认识途径：线下校园场景为主，社交媒体仅占 10.45%</w:t>
      </w:r>
    </w:p>
    <w:p w14:paraId="5B9E6D18">
      <w:pPr>
        <w:rPr>
          <w:rFonts w:hint="eastAsia"/>
          <w:b/>
          <w:bCs/>
          <w:sz w:val="24"/>
          <w:szCs w:val="24"/>
          <w:lang w:val="en-US" w:eastAsia="zh-CN"/>
        </w:rPr>
      </w:pPr>
    </w:p>
    <w:p w14:paraId="165F9D95">
      <w:pPr>
        <w:rPr>
          <w:rFonts w:hint="eastAsia"/>
          <w:b/>
          <w:bCs/>
          <w:sz w:val="24"/>
          <w:szCs w:val="24"/>
          <w:lang w:val="en-US" w:eastAsia="zh-CN"/>
        </w:rPr>
      </w:pPr>
    </w:p>
    <w:p w14:paraId="25857126">
      <w:pPr>
        <w:rPr>
          <w:rFonts w:hint="eastAsia"/>
          <w:b/>
          <w:bCs/>
          <w:sz w:val="24"/>
          <w:szCs w:val="24"/>
          <w:lang w:val="en-US" w:eastAsia="zh-CN"/>
        </w:rPr>
      </w:pPr>
    </w:p>
    <w:p w14:paraId="0018C8D5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总结</w:t>
      </w:r>
    </w:p>
    <w:p w14:paraId="51270B8D">
      <w:pPr>
        <w:keepNext w:val="0"/>
        <w:keepLines w:val="0"/>
        <w:widowControl/>
        <w:suppressLineNumbers w:val="0"/>
        <w:jc w:val="left"/>
        <w:rPr>
          <w:rFonts w:hint="default" w:ascii="方正黑体_GBK" w:hAnsi="方正黑体_GBK" w:eastAsia="方正黑体_GBK" w:cs="方正黑体_GBK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标题：</w:t>
      </w:r>
      <w:r>
        <w:rPr>
          <w:rFonts w:ascii="方正黑体_GBK" w:hAnsi="方正黑体_GBK" w:eastAsia="方正黑体_GBK" w:cs="方正黑体_GBK"/>
          <w:b/>
          <w:bCs/>
          <w:color w:val="000000"/>
          <w:kern w:val="0"/>
          <w:sz w:val="24"/>
          <w:szCs w:val="24"/>
          <w:lang w:val="en-US" w:eastAsia="zh-CN" w:bidi="ar"/>
        </w:rPr>
        <w:t>大学生婚恋观现状</w:t>
      </w:r>
      <w:r>
        <w:rPr>
          <w:rFonts w:ascii="FSJ0" w:hAnsi="FSJ0" w:eastAsia="FSJ0" w:cs="FSJ0"/>
          <w:b/>
          <w:bCs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="方正黑体_GBK" w:hAnsi="方正黑体_GBK" w:eastAsia="方正黑体_GBK" w:cs="方正黑体_GBK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影响因素及对策研究 </w:t>
      </w:r>
      <w:r>
        <w:rPr>
          <w:rFonts w:ascii="HTJ0" w:hAnsi="HTJ0" w:eastAsia="HTJ0" w:cs="HTJ0"/>
          <w:b/>
          <w:bCs/>
          <w:color w:val="000000"/>
          <w:kern w:val="0"/>
          <w:sz w:val="24"/>
          <w:szCs w:val="24"/>
          <w:lang w:val="en-US" w:eastAsia="zh-CN" w:bidi="ar"/>
        </w:rPr>
        <w:t>———</w:t>
      </w:r>
      <w:r>
        <w:rPr>
          <w:rFonts w:hint="default" w:ascii="方正黑体_GBK" w:hAnsi="方正黑体_GBK" w:eastAsia="方正黑体_GBK" w:cs="方正黑体_GBK"/>
          <w:b/>
          <w:bCs/>
          <w:color w:val="000000"/>
          <w:kern w:val="0"/>
          <w:sz w:val="24"/>
          <w:szCs w:val="24"/>
          <w:lang w:val="en-US" w:eastAsia="zh-CN" w:bidi="ar"/>
        </w:rPr>
        <w:t>以西安某学院为例</w:t>
      </w:r>
    </w:p>
    <w:p w14:paraId="1F200FD9">
      <w:pPr>
        <w:keepNext w:val="0"/>
        <w:keepLines w:val="0"/>
        <w:widowControl/>
        <w:suppressLineNumbers w:val="0"/>
        <w:jc w:val="left"/>
        <w:rPr>
          <w:rFonts w:hint="default" w:ascii="方正楷体_GBK" w:hAnsi="方正楷体_GBK" w:eastAsia="方正楷体_GBK" w:cs="方正楷体_GBK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方正楷体_GBK" w:hAnsi="方正楷体_GBK" w:eastAsia="方正楷体_GBK" w:cs="方正楷体_GBK"/>
          <w:b/>
          <w:bCs/>
          <w:color w:val="000000"/>
          <w:kern w:val="0"/>
          <w:sz w:val="24"/>
          <w:szCs w:val="24"/>
          <w:lang w:val="en-US" w:eastAsia="zh-CN" w:bidi="ar"/>
        </w:rPr>
        <w:t>作者：</w:t>
      </w:r>
      <w:r>
        <w:rPr>
          <w:rFonts w:ascii="方正楷体_GBK" w:hAnsi="方正楷体_GBK" w:eastAsia="方正楷体_GBK" w:cs="方正楷体_GBK"/>
          <w:b/>
          <w:bCs/>
          <w:color w:val="000000"/>
          <w:kern w:val="0"/>
          <w:sz w:val="24"/>
          <w:szCs w:val="24"/>
          <w:lang w:val="en-US" w:eastAsia="zh-CN" w:bidi="ar"/>
        </w:rPr>
        <w:t>毛旭阳</w:t>
      </w:r>
      <w:r>
        <w:rPr>
          <w:rFonts w:ascii="方正楷体简体" w:hAnsi="方正楷体简体" w:eastAsia="方正楷体简体" w:cs="方正楷体简体"/>
          <w:b/>
          <w:bCs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方正楷体_GBK" w:hAnsi="方正楷体_GBK" w:eastAsia="方正楷体_GBK" w:cs="方正楷体_GBK"/>
          <w:b/>
          <w:bCs/>
          <w:color w:val="000000"/>
          <w:kern w:val="0"/>
          <w:sz w:val="24"/>
          <w:szCs w:val="24"/>
          <w:lang w:val="en-US" w:eastAsia="zh-CN" w:bidi="ar"/>
        </w:rPr>
        <w:t>刘翱瑜</w:t>
      </w:r>
    </w:p>
    <w:p w14:paraId="303E14C8">
      <w:pPr>
        <w:keepNext w:val="0"/>
        <w:keepLines w:val="0"/>
        <w:widowControl/>
        <w:suppressLineNumbers w:val="0"/>
        <w:jc w:val="left"/>
        <w:rPr>
          <w:rFonts w:ascii="方正书宋_GBK" w:hAnsi="方正书宋_GBK" w:eastAsia="方正书宋_GBK" w:cs="方正书宋_GBK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方正书宋_GBK" w:hAnsi="方正书宋_GBK" w:eastAsia="方正书宋_GBK" w:cs="方正书宋_GBK"/>
          <w:b/>
          <w:bCs/>
          <w:color w:val="000000"/>
          <w:kern w:val="0"/>
          <w:sz w:val="24"/>
          <w:szCs w:val="24"/>
          <w:lang w:val="en-US" w:eastAsia="zh-CN" w:bidi="ar"/>
        </w:rPr>
        <w:t>期刊：《</w:t>
      </w:r>
      <w:r>
        <w:rPr>
          <w:rFonts w:ascii="方正书宋_GBK" w:hAnsi="方正书宋_GBK" w:eastAsia="方正书宋_GBK" w:cs="方正书宋_GBK"/>
          <w:b/>
          <w:bCs/>
          <w:color w:val="000000"/>
          <w:kern w:val="0"/>
          <w:sz w:val="24"/>
          <w:szCs w:val="24"/>
          <w:lang w:val="en-US" w:eastAsia="zh-CN" w:bidi="ar"/>
        </w:rPr>
        <w:t>黑龙江科学</w:t>
      </w:r>
      <w:r>
        <w:rPr>
          <w:rFonts w:hint="eastAsia" w:ascii="方正书宋_GBK" w:hAnsi="方正书宋_GBK" w:eastAsia="方正书宋_GBK" w:cs="方正书宋_GBK"/>
          <w:b/>
          <w:bCs/>
          <w:color w:val="000000"/>
          <w:kern w:val="0"/>
          <w:sz w:val="24"/>
          <w:szCs w:val="24"/>
          <w:lang w:val="en-US" w:eastAsia="zh-CN" w:bidi="ar"/>
        </w:rPr>
        <w:t>》</w:t>
      </w:r>
      <w:r>
        <w:rPr>
          <w:rFonts w:ascii="方正书宋_GBK" w:hAnsi="方正书宋_GBK" w:eastAsia="方正书宋_GBK" w:cs="方正书宋_GBK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358BF937">
      <w:pPr>
        <w:keepNext w:val="0"/>
        <w:keepLines w:val="0"/>
        <w:widowControl/>
        <w:suppressLineNumbers w:val="0"/>
        <w:jc w:val="left"/>
        <w:rPr>
          <w:rFonts w:hint="eastAsia" w:ascii="方正书宋_GBK" w:hAnsi="方正书宋_GBK" w:eastAsia="方正书宋_GBK" w:cs="方正书宋_GBK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方正书宋_GBK" w:hAnsi="方正书宋_GBK" w:eastAsia="方正书宋_GBK" w:cs="方正书宋_GBK"/>
          <w:b/>
          <w:bCs/>
          <w:color w:val="000000"/>
          <w:kern w:val="0"/>
          <w:sz w:val="24"/>
          <w:szCs w:val="24"/>
          <w:lang w:val="en-US" w:eastAsia="zh-CN" w:bidi="ar"/>
        </w:rPr>
        <w:t>链接：</w:t>
      </w:r>
      <w:r>
        <w:rPr>
          <w:rFonts w:hint="eastAsia" w:ascii="方正书宋_GBK" w:hAnsi="方正书宋_GBK" w:eastAsia="方正书宋_GBK" w:cs="方正书宋_GBK"/>
          <w:b/>
          <w:bCs/>
          <w:color w:val="000000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="方正书宋_GBK" w:hAnsi="方正书宋_GBK" w:eastAsia="方正书宋_GBK" w:cs="方正书宋_GBK"/>
          <w:b/>
          <w:bCs/>
          <w:color w:val="000000"/>
          <w:kern w:val="0"/>
          <w:sz w:val="24"/>
          <w:szCs w:val="24"/>
          <w:lang w:val="en-US" w:eastAsia="zh-CN" w:bidi="ar"/>
        </w:rPr>
        <w:instrText xml:space="preserve"> HYPERLINK "https://kns.cnki.net/reader/flowpdf?invoice=DDuO5T%2F%2BHN%2BeHsZFVC%2B9ONwpUDNAdnxmCzq1R9f66J%2FG4V%2Fv9NjkGMEHQ0r9%2B46DxghNLSjqtiivGNSkdoaw%2B3ECRhst9r6YxnXiEpkXzmMDg2GfiEiJZ7BAJRrPRMYQIKGtPo8Iakr%2Fkuv%2BFq06WgPsCTAsNLUjEAACzWqKdp4%3D&amp;platform=NZKPT&amp;so" </w:instrText>
      </w:r>
      <w:r>
        <w:rPr>
          <w:rFonts w:hint="eastAsia" w:ascii="方正书宋_GBK" w:hAnsi="方正书宋_GBK" w:eastAsia="方正书宋_GBK" w:cs="方正书宋_GBK"/>
          <w:b/>
          <w:bCs/>
          <w:color w:val="000000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6"/>
          <w:rFonts w:hint="eastAsia" w:ascii="方正书宋_GBK" w:hAnsi="方正书宋_GBK" w:eastAsia="方正书宋_GBK" w:cs="方正书宋_GBK"/>
          <w:b/>
          <w:bCs/>
          <w:kern w:val="0"/>
          <w:sz w:val="24"/>
          <w:szCs w:val="24"/>
          <w:lang w:val="en-US" w:eastAsia="zh-CN" w:bidi="ar"/>
        </w:rPr>
        <w:t>https://kns.cnki.net/reader/flowpdf?invoice=DDuO5T%2F%2BHN%2BeHsZFVC%2B9ONwpUDNAdnxmCzq1R9f66J%2FG4V%2Fv9NjkGMEHQ0r9%2B46DxghNLSjqtiivGNSkdoaw%2B3ECRhst9r6YxnXiEpkXzmMDg2GfiEiJZ7BAJRrPRMYQIKGtPo8Iakr%2Fkuv%2BFq06WgPsCTAsNLUjEAACzWqKdp4%3D&amp;platform=NZKPT&amp;so</w:t>
      </w:r>
      <w:r>
        <w:rPr>
          <w:rFonts w:hint="eastAsia" w:ascii="方正书宋_GBK" w:hAnsi="方正书宋_GBK" w:eastAsia="方正书宋_GBK" w:cs="方正书宋_GBK"/>
          <w:b/>
          <w:bCs/>
          <w:color w:val="000000"/>
          <w:kern w:val="0"/>
          <w:sz w:val="24"/>
          <w:szCs w:val="24"/>
          <w:lang w:val="en-US" w:eastAsia="zh-CN" w:bidi="ar"/>
        </w:rPr>
        <w:fldChar w:fldCharType="end"/>
      </w:r>
    </w:p>
    <w:p w14:paraId="5C0F884E">
      <w:pPr>
        <w:keepNext w:val="0"/>
        <w:keepLines w:val="0"/>
        <w:widowControl/>
        <w:suppressLineNumbers w:val="0"/>
        <w:jc w:val="left"/>
        <w:rPr>
          <w:rFonts w:hint="eastAsia" w:ascii="方正书宋_GBK" w:hAnsi="方正书宋_GBK" w:eastAsia="方正书宋_GBK" w:cs="方正书宋_GBK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ED7152E">
      <w:pPr>
        <w:keepNext w:val="0"/>
        <w:keepLines w:val="0"/>
        <w:widowControl/>
        <w:suppressLineNumbers w:val="0"/>
        <w:jc w:val="left"/>
        <w:rPr>
          <w:rFonts w:hint="eastAsia" w:ascii="方正书宋_GBK" w:hAnsi="方正书宋_GBK" w:eastAsia="方正书宋_GBK" w:cs="方正书宋_GBK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3DD31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不足：</w:t>
      </w:r>
    </w:p>
    <w:p w14:paraId="28535F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rFonts w:ascii="Symbol" w:hAnsi="Symbol" w:eastAsia="Symbol" w:cs="Symbol"/>
          <w:b/>
          <w:bCs/>
          <w:sz w:val="24"/>
          <w:szCs w:val="24"/>
        </w:rPr>
        <w:t>·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</w:t>
      </w:r>
      <w:r>
        <w:rPr>
          <w:rStyle w:val="5"/>
          <w:b/>
          <w:bCs/>
          <w:color w:val="000000"/>
          <w:sz w:val="24"/>
          <w:szCs w:val="24"/>
        </w:rPr>
        <w:t>调查学校</w:t>
      </w:r>
      <w:r>
        <w:rPr>
          <w:b/>
          <w:bCs/>
          <w:color w:val="000000"/>
          <w:sz w:val="24"/>
          <w:szCs w:val="24"/>
        </w:rPr>
        <w:t>：</w:t>
      </w:r>
      <w:r>
        <w:rPr>
          <w:rStyle w:val="5"/>
          <w:b/>
          <w:bCs/>
          <w:color w:val="000000"/>
          <w:sz w:val="24"/>
          <w:szCs w:val="24"/>
        </w:rPr>
        <w:t>西安交通工程学院</w:t>
      </w:r>
      <w:r>
        <w:rPr>
          <w:b/>
          <w:bCs/>
          <w:color w:val="000000"/>
          <w:sz w:val="24"/>
          <w:szCs w:val="24"/>
        </w:rPr>
        <w:t>（文中称 “西安某学院”）</w:t>
      </w:r>
    </w:p>
    <w:p w14:paraId="0C9D2A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rFonts w:hint="default" w:ascii="Symbol" w:hAnsi="Symbol" w:eastAsia="Symbol" w:cs="Symbol"/>
          <w:b/>
          <w:bCs/>
          <w:sz w:val="24"/>
          <w:szCs w:val="24"/>
        </w:rPr>
        <w:t>·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</w:t>
      </w:r>
      <w:r>
        <w:rPr>
          <w:rStyle w:val="5"/>
          <w:b/>
          <w:bCs/>
          <w:color w:val="000000"/>
          <w:sz w:val="24"/>
          <w:szCs w:val="24"/>
        </w:rPr>
        <w:t>样本数量</w:t>
      </w:r>
      <w:r>
        <w:rPr>
          <w:b/>
          <w:bCs/>
          <w:color w:val="000000"/>
          <w:sz w:val="24"/>
          <w:szCs w:val="24"/>
        </w:rPr>
        <w:t>：</w:t>
      </w:r>
      <w:r>
        <w:rPr>
          <w:rStyle w:val="5"/>
          <w:b/>
          <w:bCs/>
          <w:color w:val="000000"/>
          <w:sz w:val="24"/>
          <w:szCs w:val="24"/>
        </w:rPr>
        <w:t>共发放问卷 200 份，有效样本 200 份</w:t>
      </w:r>
    </w:p>
    <w:p w14:paraId="0A8F9A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rFonts w:hint="default" w:ascii="Symbol" w:hAnsi="Symbol" w:eastAsia="Symbol" w:cs="Symbol"/>
          <w:b/>
          <w:bCs/>
          <w:sz w:val="24"/>
          <w:szCs w:val="24"/>
        </w:rPr>
        <w:t>·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</w:t>
      </w:r>
      <w:r>
        <w:rPr>
          <w:rStyle w:val="5"/>
          <w:b/>
          <w:bCs/>
          <w:color w:val="000000"/>
          <w:sz w:val="24"/>
          <w:szCs w:val="24"/>
        </w:rPr>
        <w:t>抽样方法</w:t>
      </w:r>
      <w:r>
        <w:rPr>
          <w:b/>
          <w:bCs/>
          <w:color w:val="000000"/>
          <w:sz w:val="24"/>
          <w:szCs w:val="24"/>
        </w:rPr>
        <w:t>：论文</w:t>
      </w:r>
      <w:r>
        <w:rPr>
          <w:rStyle w:val="5"/>
          <w:b/>
          <w:bCs/>
          <w:color w:val="000000"/>
          <w:sz w:val="24"/>
          <w:szCs w:val="24"/>
        </w:rPr>
        <w:t>没有说明具体抽样方式</w:t>
      </w:r>
      <w:r>
        <w:rPr>
          <w:b/>
          <w:bCs/>
          <w:color w:val="000000"/>
          <w:sz w:val="24"/>
          <w:szCs w:val="24"/>
        </w:rPr>
        <w:t>，未提及随机抽样、分层抽样、整群抽样，属于</w:t>
      </w:r>
      <w:r>
        <w:rPr>
          <w:rStyle w:val="5"/>
          <w:b/>
          <w:bCs/>
          <w:color w:val="000000"/>
          <w:sz w:val="24"/>
          <w:szCs w:val="24"/>
        </w:rPr>
        <w:t>方便抽样（随意选取）</w:t>
      </w:r>
    </w:p>
    <w:p w14:paraId="3252D3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Symbol" w:hAnsi="Symbol" w:eastAsia="Symbol" w:cs="Symbol"/>
          <w:b/>
          <w:bCs/>
          <w:sz w:val="24"/>
          <w:szCs w:val="24"/>
        </w:rPr>
        <w:t>·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</w:t>
      </w:r>
      <w:r>
        <w:rPr>
          <w:rStyle w:val="5"/>
          <w:b/>
          <w:bCs/>
          <w:color w:val="000000"/>
          <w:sz w:val="24"/>
          <w:szCs w:val="24"/>
        </w:rPr>
        <w:t>选取范围</w:t>
      </w:r>
      <w:r>
        <w:rPr>
          <w:b/>
          <w:bCs/>
          <w:color w:val="000000"/>
          <w:sz w:val="24"/>
          <w:szCs w:val="24"/>
        </w:rPr>
        <w:t>：选取该校</w:t>
      </w:r>
      <w:r>
        <w:rPr>
          <w:rStyle w:val="5"/>
          <w:b/>
          <w:bCs/>
          <w:color w:val="000000"/>
          <w:sz w:val="24"/>
          <w:szCs w:val="24"/>
        </w:rPr>
        <w:t>不同年龄、不同专业</w:t>
      </w:r>
      <w:r>
        <w:rPr>
          <w:b/>
          <w:bCs/>
          <w:color w:val="000000"/>
          <w:sz w:val="24"/>
          <w:szCs w:val="24"/>
        </w:rPr>
        <w:t>的大学生，但</w:t>
      </w:r>
      <w:r>
        <w:rPr>
          <w:rStyle w:val="5"/>
          <w:b/>
          <w:bCs/>
          <w:color w:val="000000"/>
          <w:sz w:val="24"/>
          <w:szCs w:val="24"/>
        </w:rPr>
        <w:t>未说明具体如何分配专业 / 年级</w:t>
      </w:r>
    </w:p>
    <w:p w14:paraId="6D3D70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/>
          <w:b/>
          <w:bCs/>
          <w:color w:val="000000"/>
          <w:sz w:val="24"/>
          <w:szCs w:val="24"/>
          <w:bdr w:val="none" w:color="auto" w:sz="0" w:space="0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毛旭阳等以西安某学院 200 名大学生为对象开展婚恋观调查，该研究采用自编问卷进行描述性统计分析，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但统计过于局限，</w:t>
      </w:r>
      <w:r>
        <w:rPr>
          <w:rStyle w:val="5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样本结构不均衡</w:t>
      </w:r>
      <w:r>
        <w:rPr>
          <w:rStyle w:val="5"/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</w:t>
      </w:r>
      <w:r>
        <w:rPr>
          <w:b/>
          <w:bCs/>
          <w:color w:val="000000"/>
          <w:sz w:val="24"/>
          <w:szCs w:val="24"/>
          <w:bdr w:val="none" w:color="auto" w:sz="0" w:space="0"/>
        </w:rPr>
        <w:t>男生占比 62.5%，女生仅 37.5%，性别失衡</w:t>
      </w:r>
      <w:r>
        <w:rPr>
          <w:rFonts w:hint="eastAsia"/>
          <w:b/>
          <w:bCs/>
          <w:color w:val="000000"/>
          <w:sz w:val="24"/>
          <w:szCs w:val="24"/>
          <w:bdr w:val="none" w:color="auto" w:sz="0" w:space="0"/>
          <w:lang w:eastAsia="zh-CN"/>
        </w:rPr>
        <w:t>。</w:t>
      </w:r>
      <w:r>
        <w:rPr>
          <w:b/>
          <w:bCs/>
          <w:color w:val="000000"/>
          <w:sz w:val="24"/>
          <w:szCs w:val="24"/>
          <w:bdr w:val="none" w:color="auto" w:sz="0" w:space="0"/>
        </w:rPr>
        <w:t>大一占 55.5%，年级分布极不均匀</w:t>
      </w:r>
      <w:r>
        <w:rPr>
          <w:rFonts w:hint="eastAsia"/>
          <w:b/>
          <w:bCs/>
          <w:color w:val="000000"/>
          <w:sz w:val="24"/>
          <w:szCs w:val="24"/>
          <w:bdr w:val="none" w:color="auto" w:sz="0" w:space="0"/>
          <w:lang w:eastAsia="zh-CN"/>
        </w:rPr>
        <w:t>。</w:t>
      </w:r>
      <w:r>
        <w:rPr>
          <w:rFonts w:hint="eastAsia"/>
          <w:b/>
          <w:bCs/>
          <w:color w:val="000000"/>
          <w:sz w:val="24"/>
          <w:szCs w:val="24"/>
          <w:bdr w:val="none" w:color="auto" w:sz="0" w:space="0"/>
          <w:lang w:val="en-US" w:eastAsia="zh-CN"/>
        </w:rPr>
        <w:t>在进行研究时，平衡考量数据来源。</w:t>
      </w:r>
    </w:p>
    <w:p w14:paraId="7165F5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/>
          <w:b/>
          <w:bCs/>
          <w:color w:val="000000"/>
          <w:sz w:val="24"/>
          <w:szCs w:val="24"/>
          <w:bdr w:val="none" w:color="auto" w:sz="0" w:space="0"/>
          <w:lang w:val="en-US" w:eastAsia="zh-CN"/>
        </w:rPr>
      </w:pPr>
    </w:p>
    <w:p w14:paraId="42012B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rFonts w:hint="eastAsia"/>
          <w:b/>
          <w:bCs/>
          <w:color w:val="000000"/>
          <w:sz w:val="24"/>
          <w:szCs w:val="24"/>
          <w:bdr w:val="none" w:color="auto" w:sz="0" w:space="0"/>
          <w:lang w:val="en-US" w:eastAsia="zh-CN"/>
        </w:rPr>
        <w:t>1.</w:t>
      </w:r>
      <w:r>
        <w:rPr>
          <w:b/>
          <w:bCs/>
          <w:color w:val="000000"/>
          <w:sz w:val="24"/>
          <w:szCs w:val="24"/>
          <w:bdr w:val="none" w:color="auto" w:sz="0" w:space="0"/>
        </w:rPr>
        <w:t>测量工具不规范，无信效度检验</w:t>
      </w:r>
    </w:p>
    <w:p w14:paraId="5331305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属于</w:t>
      </w: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自编简易问卷</w:t>
      </w:r>
      <w:r>
        <w:rPr>
          <w:b/>
          <w:bCs/>
          <w:color w:val="000000"/>
          <w:sz w:val="24"/>
          <w:szCs w:val="24"/>
          <w:bdr w:val="none" w:color="auto" w:sz="0" w:space="0"/>
        </w:rPr>
        <w:t>，</w:t>
      </w: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未做信度（Cronbach’s α）、效度（内容 / 结构效度）检验</w:t>
      </w:r>
      <w:r>
        <w:rPr>
          <w:b/>
          <w:bCs/>
          <w:color w:val="000000"/>
          <w:sz w:val="24"/>
          <w:szCs w:val="24"/>
          <w:bdr w:val="none" w:color="auto" w:sz="0" w:space="0"/>
        </w:rPr>
        <w:t>。</w:t>
      </w:r>
    </w:p>
    <w:p w14:paraId="1860ABE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问卷的</w:t>
      </w: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稳定性、一致性、准确性都无法保证</w:t>
      </w:r>
      <w:r>
        <w:rPr>
          <w:b/>
          <w:bCs/>
          <w:color w:val="000000"/>
          <w:sz w:val="24"/>
          <w:szCs w:val="24"/>
          <w:bdr w:val="none" w:color="auto" w:sz="0" w:space="0"/>
        </w:rPr>
        <w:t>，属于低质量测量工具。</w:t>
      </w:r>
    </w:p>
    <w:p w14:paraId="436E8D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2. 维度设计不完整，核心婚恋维度缺失</w:t>
      </w:r>
    </w:p>
    <w:p w14:paraId="622FF90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只测了</w:t>
      </w: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恋爱状态、恋爱倾向、价值取向、消费观、不稳定因素</w:t>
      </w:r>
      <w:r>
        <w:rPr>
          <w:b/>
          <w:bCs/>
          <w:color w:val="000000"/>
          <w:sz w:val="24"/>
          <w:szCs w:val="24"/>
          <w:bdr w:val="none" w:color="auto" w:sz="0" w:space="0"/>
        </w:rPr>
        <w:t>5 个浅层维度。</w:t>
      </w:r>
    </w:p>
    <w:p w14:paraId="051470E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b/>
          <w:bCs/>
          <w:color w:val="000000"/>
          <w:sz w:val="24"/>
          <w:szCs w:val="24"/>
        </w:rPr>
      </w:pP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严重缺失</w:t>
      </w:r>
      <w:r>
        <w:rPr>
          <w:b/>
          <w:bCs/>
          <w:color w:val="000000"/>
          <w:sz w:val="24"/>
          <w:szCs w:val="24"/>
          <w:bdr w:val="none" w:color="auto" w:sz="0" w:space="0"/>
        </w:rPr>
        <w:t>：婚姻观、生育意愿、性观念、择偶动机、代际影响、数字化影响、婚恋态度稳定性等核心内容。</w:t>
      </w:r>
    </w:p>
    <w:p w14:paraId="031E40A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只能叫 “恋爱观问卷”，</w:t>
      </w: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不能算完整的婚恋观问卷</w:t>
      </w:r>
      <w:r>
        <w:rPr>
          <w:b/>
          <w:bCs/>
          <w:color w:val="000000"/>
          <w:sz w:val="24"/>
          <w:szCs w:val="24"/>
          <w:bdr w:val="none" w:color="auto" w:sz="0" w:space="0"/>
        </w:rPr>
        <w:t>。</w:t>
      </w:r>
    </w:p>
    <w:p w14:paraId="6B61C74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3. 题目设计粗糙，无标准化量表支撑</w:t>
      </w:r>
    </w:p>
    <w:p w14:paraId="309A713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未使用学界公认的</w:t>
      </w: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成熟婚恋观量表</w:t>
      </w:r>
      <w:r>
        <w:rPr>
          <w:b/>
          <w:bCs/>
          <w:color w:val="000000"/>
          <w:sz w:val="24"/>
          <w:szCs w:val="24"/>
          <w:bdr w:val="none" w:color="auto" w:sz="0" w:space="0"/>
        </w:rPr>
        <w:t>，全部为自行设计题目。</w:t>
      </w:r>
    </w:p>
    <w:p w14:paraId="0CCC4D3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题目以</w:t>
      </w: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单选、多选</w:t>
      </w:r>
      <w:r>
        <w:rPr>
          <w:b/>
          <w:bCs/>
          <w:color w:val="000000"/>
          <w:sz w:val="24"/>
          <w:szCs w:val="24"/>
          <w:bdr w:val="none" w:color="auto" w:sz="0" w:space="0"/>
        </w:rPr>
        <w:t>为主，</w:t>
      </w: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无 Likert 五点 / 七点计分</w:t>
      </w:r>
      <w:r>
        <w:rPr>
          <w:b/>
          <w:bCs/>
          <w:color w:val="000000"/>
          <w:sz w:val="24"/>
          <w:szCs w:val="24"/>
          <w:bdr w:val="none" w:color="auto" w:sz="0" w:space="0"/>
        </w:rPr>
        <w:t>，无法做量化深度分析。</w:t>
      </w:r>
    </w:p>
    <w:p w14:paraId="728A601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问题表述简单、笼统，</w:t>
      </w: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缺乏精准测量</w:t>
      </w:r>
      <w:r>
        <w:rPr>
          <w:b/>
          <w:bCs/>
          <w:color w:val="000000"/>
          <w:sz w:val="24"/>
          <w:szCs w:val="24"/>
          <w:bdr w:val="none" w:color="auto" w:sz="0" w:space="0"/>
        </w:rPr>
        <w:t>。</w:t>
      </w:r>
    </w:p>
    <w:p w14:paraId="403AF8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4. 数据仅做描述统计，无科学分析能力</w:t>
      </w:r>
    </w:p>
    <w:p w14:paraId="03B68C7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只算</w:t>
      </w: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频数、百分比</w:t>
      </w:r>
      <w:r>
        <w:rPr>
          <w:b/>
          <w:bCs/>
          <w:color w:val="000000"/>
          <w:sz w:val="24"/>
          <w:szCs w:val="24"/>
          <w:bdr w:val="none" w:color="auto" w:sz="0" w:space="0"/>
        </w:rPr>
        <w:t>，</w:t>
      </w: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没有相关、回归、卡方、差异检验</w:t>
      </w:r>
      <w:r>
        <w:rPr>
          <w:b/>
          <w:bCs/>
          <w:color w:val="000000"/>
          <w:sz w:val="24"/>
          <w:szCs w:val="24"/>
          <w:bdr w:val="none" w:color="auto" w:sz="0" w:space="0"/>
        </w:rPr>
        <w:t>等推断统计。</w:t>
      </w:r>
    </w:p>
    <w:p w14:paraId="14E76EF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无法分析</w:t>
      </w: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性别、专业、年级、生源地</w:t>
      </w:r>
      <w:r>
        <w:rPr>
          <w:b/>
          <w:bCs/>
          <w:color w:val="000000"/>
          <w:sz w:val="24"/>
          <w:szCs w:val="24"/>
          <w:bdr w:val="none" w:color="auto" w:sz="0" w:space="0"/>
        </w:rPr>
        <w:t>等对婚恋观的影响。</w:t>
      </w:r>
    </w:p>
    <w:p w14:paraId="2DF89AD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只能 “描述现状”，</w:t>
      </w: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不能解释原因、不能验证关系</w:t>
      </w:r>
      <w:r>
        <w:rPr>
          <w:b/>
          <w:bCs/>
          <w:color w:val="000000"/>
          <w:sz w:val="24"/>
          <w:szCs w:val="24"/>
          <w:bdr w:val="none" w:color="auto" w:sz="0" w:space="0"/>
        </w:rPr>
        <w:t>，研究深度极浅。</w:t>
      </w:r>
    </w:p>
    <w:p w14:paraId="307CBE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5. 测量内容偏 “恋爱”，轻 “婚姻”，结构失衡</w:t>
      </w:r>
    </w:p>
    <w:p w14:paraId="2F9EC38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大量题目围绕</w:t>
      </w: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恋爱消费、恋爱意愿、恋爱对象</w:t>
      </w:r>
      <w:r>
        <w:rPr>
          <w:b/>
          <w:bCs/>
          <w:color w:val="000000"/>
          <w:sz w:val="24"/>
          <w:szCs w:val="24"/>
          <w:bdr w:val="none" w:color="auto" w:sz="0" w:space="0"/>
        </w:rPr>
        <w:t>。</w:t>
      </w:r>
    </w:p>
    <w:p w14:paraId="67D8ED8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对</w:t>
      </w: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婚姻态度、婚姻责任、婚姻稳定性、生育观念</w:t>
      </w:r>
      <w:r>
        <w:rPr>
          <w:b/>
          <w:bCs/>
          <w:color w:val="000000"/>
          <w:sz w:val="24"/>
          <w:szCs w:val="24"/>
          <w:bdr w:val="none" w:color="auto" w:sz="0" w:space="0"/>
        </w:rPr>
        <w:t>几乎没有涉及。</w:t>
      </w:r>
    </w:p>
    <w:p w14:paraId="77DEBA2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不符合 “婚恋观” 应有的</w:t>
      </w: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恋爱 — 择偶 — 婚姻 — 生育</w:t>
      </w:r>
      <w:r>
        <w:rPr>
          <w:b/>
          <w:bCs/>
          <w:color w:val="000000"/>
          <w:sz w:val="24"/>
          <w:szCs w:val="24"/>
          <w:bdr w:val="none" w:color="auto" w:sz="0" w:space="0"/>
        </w:rPr>
        <w:t>完整结构。</w:t>
      </w:r>
    </w:p>
    <w:p w14:paraId="45D737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6. 缺乏对影响因素的专门测量</w:t>
      </w:r>
    </w:p>
    <w:p w14:paraId="7382D55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问卷未设置</w:t>
      </w: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家庭、社会、媒体、经济压力</w:t>
      </w:r>
      <w:r>
        <w:rPr>
          <w:b/>
          <w:bCs/>
          <w:color w:val="000000"/>
          <w:sz w:val="24"/>
          <w:szCs w:val="24"/>
          <w:bdr w:val="none" w:color="auto" w:sz="0" w:space="0"/>
        </w:rPr>
        <w:t>等影响因素题目。</w:t>
      </w:r>
    </w:p>
    <w:p w14:paraId="73569C9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无法探究 “什么因素影响婚恋观”，</w:t>
      </w: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只能呈现表面结果</w:t>
      </w:r>
      <w:r>
        <w:rPr>
          <w:b/>
          <w:bCs/>
          <w:color w:val="000000"/>
          <w:sz w:val="24"/>
          <w:szCs w:val="24"/>
          <w:bdr w:val="none" w:color="auto" w:sz="0" w:space="0"/>
        </w:rPr>
        <w:t>。</w:t>
      </w:r>
    </w:p>
    <w:p w14:paraId="2112C6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7. 访谈仅作辅助，未与问卷结合形成互补</w:t>
      </w:r>
    </w:p>
    <w:p w14:paraId="6D73C61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访谈内容</w:t>
      </w: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未编码、未分析、未支撑问卷结论</w:t>
      </w:r>
      <w:r>
        <w:rPr>
          <w:b/>
          <w:bCs/>
          <w:color w:val="000000"/>
          <w:sz w:val="24"/>
          <w:szCs w:val="24"/>
          <w:bdr w:val="none" w:color="auto" w:sz="0" w:space="0"/>
        </w:rPr>
        <w:t>。</w:t>
      </w:r>
    </w:p>
    <w:p w14:paraId="4D7B8AD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质性资料浪费，</w:t>
      </w: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无法提升问卷的解释力</w:t>
      </w:r>
      <w:r>
        <w:rPr>
          <w:b/>
          <w:bCs/>
          <w:color w:val="000000"/>
          <w:sz w:val="24"/>
          <w:szCs w:val="24"/>
          <w:bdr w:val="none" w:color="auto" w:sz="0" w:space="0"/>
        </w:rPr>
        <w:t>。</w:t>
      </w:r>
    </w:p>
    <w:p w14:paraId="74DA3A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/>
          <w:b/>
          <w:bCs/>
          <w:color w:val="000000"/>
          <w:sz w:val="24"/>
          <w:szCs w:val="24"/>
          <w:bdr w:val="none" w:color="auto" w:sz="0" w:space="0"/>
          <w:lang w:val="en-US" w:eastAsia="zh-CN"/>
        </w:rPr>
      </w:pPr>
    </w:p>
    <w:p w14:paraId="111DF2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/>
          <w:b/>
          <w:bCs/>
          <w:color w:val="000000"/>
          <w:sz w:val="24"/>
          <w:szCs w:val="24"/>
          <w:bdr w:val="none" w:color="auto" w:sz="0" w:space="0"/>
          <w:lang w:val="en-US" w:eastAsia="zh-CN"/>
        </w:rPr>
      </w:pPr>
    </w:p>
    <w:p w14:paraId="05FA46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/>
          <w:b/>
          <w:bCs/>
          <w:color w:val="000000"/>
          <w:sz w:val="24"/>
          <w:szCs w:val="24"/>
          <w:bdr w:val="none" w:color="auto" w:sz="0" w:space="0"/>
          <w:lang w:eastAsia="zh-CN"/>
        </w:rPr>
      </w:pPr>
    </w:p>
    <w:p w14:paraId="57A219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/>
          <w:b/>
          <w:bCs/>
          <w:color w:val="000000"/>
          <w:sz w:val="24"/>
          <w:szCs w:val="24"/>
          <w:bdr w:val="none" w:color="auto" w:sz="0" w:space="0"/>
          <w:lang w:val="en-US" w:eastAsia="zh-CN"/>
        </w:rPr>
      </w:pPr>
      <w:r>
        <w:rPr>
          <w:rFonts w:hint="eastAsia"/>
          <w:b/>
          <w:bCs/>
          <w:color w:val="000000"/>
          <w:sz w:val="24"/>
          <w:szCs w:val="24"/>
          <w:bdr w:val="none" w:color="auto" w:sz="0" w:space="0"/>
          <w:lang w:val="en-US" w:eastAsia="zh-CN"/>
        </w:rPr>
        <w:t>借鉴：</w:t>
      </w:r>
    </w:p>
    <w:p w14:paraId="2B0C67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该研究发现</w:t>
      </w: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大学生单身率高、恋爱意愿分化明显</w:t>
      </w:r>
      <w:r>
        <w:rPr>
          <w:b/>
          <w:bCs/>
          <w:color w:val="000000"/>
          <w:sz w:val="24"/>
          <w:szCs w:val="24"/>
          <w:bdr w:val="none" w:color="auto" w:sz="0" w:space="0"/>
        </w:rPr>
        <w:t>可作为本研究现状描述的重要参照。</w:t>
      </w:r>
    </w:p>
    <w:p w14:paraId="488420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研究证实大学生择偶</w:t>
      </w: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更看重性格、情绪价值、共同兴趣</w:t>
      </w:r>
      <w:r>
        <w:rPr>
          <w:b/>
          <w:bCs/>
          <w:color w:val="000000"/>
          <w:sz w:val="24"/>
          <w:szCs w:val="24"/>
          <w:bdr w:val="none" w:color="auto" w:sz="0" w:space="0"/>
        </w:rPr>
        <w:t>，而非家庭背景、地域等外在条件，这</w:t>
      </w:r>
      <w:r>
        <w:rPr>
          <w:rFonts w:hint="eastAsia"/>
          <w:b/>
          <w:bCs/>
          <w:color w:val="000000"/>
          <w:sz w:val="24"/>
          <w:szCs w:val="24"/>
          <w:bdr w:val="none" w:color="auto" w:sz="0" w:space="0"/>
          <w:lang w:val="en-US" w:eastAsia="zh-CN"/>
        </w:rPr>
        <w:t>让我们关注</w:t>
      </w: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择偶标准内在化趋势</w:t>
      </w:r>
      <w:r>
        <w:rPr>
          <w:b/>
          <w:bCs/>
          <w:color w:val="000000"/>
          <w:sz w:val="24"/>
          <w:szCs w:val="24"/>
          <w:bdr w:val="none" w:color="auto" w:sz="0" w:space="0"/>
        </w:rPr>
        <w:t>。</w:t>
      </w:r>
    </w:p>
    <w:p w14:paraId="22A703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研究揭示</w:t>
      </w: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恋爱消费以低额、平等分担为主</w:t>
      </w:r>
      <w:r>
        <w:rPr>
          <w:b/>
          <w:bCs/>
          <w:color w:val="000000"/>
          <w:sz w:val="24"/>
          <w:szCs w:val="24"/>
          <w:bdr w:val="none" w:color="auto" w:sz="0" w:space="0"/>
        </w:rPr>
        <w:t>，为我们开展</w:t>
      </w: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恋爱消费观差异分析</w:t>
      </w:r>
      <w:r>
        <w:rPr>
          <w:b/>
          <w:bCs/>
          <w:color w:val="000000"/>
          <w:sz w:val="24"/>
          <w:szCs w:val="24"/>
          <w:bdr w:val="none" w:color="auto" w:sz="0" w:space="0"/>
        </w:rPr>
        <w:t>提供了直接的实证对比依据。</w:t>
      </w:r>
    </w:p>
    <w:p w14:paraId="7245DA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研究采用</w:t>
      </w: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恋爱状态、择偶倾向、价值取向、消费观</w:t>
      </w:r>
      <w:r>
        <w:rPr>
          <w:b/>
          <w:bCs/>
          <w:color w:val="000000"/>
          <w:sz w:val="24"/>
          <w:szCs w:val="24"/>
          <w:bdr w:val="none" w:color="auto" w:sz="0" w:space="0"/>
        </w:rPr>
        <w:t>等维度划分，可</w:t>
      </w:r>
      <w:r>
        <w:rPr>
          <w:rFonts w:hint="eastAsia"/>
          <w:b/>
          <w:bCs/>
          <w:color w:val="000000"/>
          <w:sz w:val="24"/>
          <w:szCs w:val="24"/>
          <w:bdr w:val="none" w:color="auto" w:sz="0" w:space="0"/>
          <w:lang w:val="en-US" w:eastAsia="zh-CN"/>
        </w:rPr>
        <w:t>一定程度的</w:t>
      </w:r>
      <w:r>
        <w:rPr>
          <w:b/>
          <w:bCs/>
          <w:color w:val="000000"/>
          <w:sz w:val="24"/>
          <w:szCs w:val="24"/>
          <w:bdr w:val="none" w:color="auto" w:sz="0" w:space="0"/>
        </w:rPr>
        <w:t>借鉴维度框架。</w:t>
      </w:r>
    </w:p>
    <w:p w14:paraId="23DEF9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/>
          <w:b/>
          <w:bCs/>
          <w:color w:val="000000"/>
          <w:sz w:val="24"/>
          <w:szCs w:val="24"/>
          <w:bdr w:val="none" w:color="auto" w:sz="0" w:space="0"/>
          <w:lang w:eastAsia="zh-CN"/>
        </w:rPr>
      </w:pPr>
    </w:p>
    <w:p w14:paraId="32965D9C">
      <w:pPr>
        <w:keepNext w:val="0"/>
        <w:keepLines w:val="0"/>
        <w:widowControl/>
        <w:suppressLineNumbers w:val="0"/>
        <w:jc w:val="left"/>
        <w:rPr>
          <w:rFonts w:hint="default" w:ascii="方正书宋_GBK" w:hAnsi="方正书宋_GBK" w:eastAsia="宋体" w:cs="方正书宋_GBK"/>
          <w:b/>
          <w:bCs/>
          <w:color w:val="000000"/>
          <w:kern w:val="0"/>
          <w:sz w:val="24"/>
          <w:szCs w:val="24"/>
          <w:lang w:val="en-US" w:eastAsia="zh-CN" w:bidi="ar"/>
        </w:rPr>
      </w:pPr>
      <w:bookmarkStart w:id="0" w:name="_GoBack"/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黑体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SJ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TJ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SOFEC83043A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方正楷体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楷体简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F21A05E0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方正书宋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-BZ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4C539D17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SOFEE37DCD9">
    <w:panose1 w:val="020B0703020204020201"/>
    <w:charset w:val="86"/>
    <w:family w:val="auto"/>
    <w:pitch w:val="default"/>
    <w:sig w:usb0="00000001" w:usb1="00000000" w:usb2="00000000" w:usb3="00000000" w:csb0="00040001" w:csb1="00000000"/>
  </w:font>
  <w:font w:name="KSOF4E0875B6">
    <w:panose1 w:val="020B07030202040202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A67422"/>
    <w:multiLevelType w:val="multilevel"/>
    <w:tmpl w:val="88A674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C735798"/>
    <w:multiLevelType w:val="multilevel"/>
    <w:tmpl w:val="9C7357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23CEE85"/>
    <w:multiLevelType w:val="multilevel"/>
    <w:tmpl w:val="B23CEE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54C7F03"/>
    <w:multiLevelType w:val="multilevel"/>
    <w:tmpl w:val="F54C7F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6A9B8BF"/>
    <w:multiLevelType w:val="multilevel"/>
    <w:tmpl w:val="F6A9B8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21F0DCB"/>
    <w:multiLevelType w:val="multilevel"/>
    <w:tmpl w:val="521F0D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2B624A0"/>
    <w:multiLevelType w:val="multilevel"/>
    <w:tmpl w:val="62B624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D5292E"/>
    <w:rsid w:val="4FD52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2026-03-28T10:33:00Z</dcterms:created>
  <dc:creator>WPS_1750849514</dc:creator>
  <cp:lastModifiedBy>WPS_1750849514</cp:lastModifiedBy>
  <dcterms:modified xsi:type="dcterms:W3CDTF">2026-03-28T10:57:43Z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4AFB14113D324F06B1008C5D2F265CC3_11</vt:lpwstr>
  </property>
  <property fmtid="{D5CDD505-2E9C-101B-9397-08002B2CF9AE}" pid="4" name="KSOTemplateDocerSaveRecord">
    <vt:lpwstr>eyJoZGlkIjoiMDUxZTAwNTY3YjNhZTdjZTU0OGM2MTY0NDNmOWFkMGMiLCJ1c2VySWQiOiIxNzE0OTA4NTU3In0=</vt:lpwstr>
  </property>
</Properties>
</file>