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9E5F" w14:textId="77777777" w:rsidR="00525B83" w:rsidRDefault="00525B83" w:rsidP="009346CE">
      <w:pPr>
        <w:ind w:firstLineChars="700" w:firstLine="1540"/>
        <w:rPr>
          <w:rFonts w:hint="eastAsia"/>
        </w:rPr>
      </w:pPr>
      <w:r>
        <w:rPr>
          <w:rFonts w:hint="eastAsia"/>
        </w:rPr>
        <w:t>当代大学生婚恋观的多维特征与深层逻辑 论文总结</w:t>
      </w:r>
    </w:p>
    <w:p w14:paraId="28049142" w14:textId="77777777" w:rsidR="00525B83" w:rsidRDefault="00525B83" w:rsidP="009346CE">
      <w:pPr>
        <w:ind w:firstLineChars="200" w:firstLine="440"/>
        <w:rPr>
          <w:rFonts w:hint="eastAsia"/>
        </w:rPr>
      </w:pPr>
      <w:r>
        <w:rPr>
          <w:rFonts w:hint="eastAsia"/>
        </w:rPr>
        <w:t>本文为台州学院张樱</w:t>
      </w:r>
      <w:proofErr w:type="gramStart"/>
      <w:r>
        <w:rPr>
          <w:rFonts w:hint="eastAsia"/>
        </w:rPr>
        <w:t>樱</w:t>
      </w:r>
      <w:proofErr w:type="gramEnd"/>
      <w:r>
        <w:rPr>
          <w:rFonts w:hint="eastAsia"/>
        </w:rPr>
        <w:t>发表于《台州学院学报》2025 年第 5 期的研究成果，以社会转型代际变迁为视角，结合 “结构 - 能动性” 框架，剖析当代大学生婚恋观特征、探究变迁机制，并提出社会 - 学校 - 家庭 - 个体四维协同引导路径，为培育理性婚恋观、应对人口与社会发展问题提供理论与实践支撑。</w:t>
      </w:r>
    </w:p>
    <w:p w14:paraId="5245566F" w14:textId="77777777" w:rsidR="00525B83" w:rsidRDefault="00525B83" w:rsidP="009346CE">
      <w:pPr>
        <w:ind w:firstLineChars="900" w:firstLine="1980"/>
        <w:rPr>
          <w:rFonts w:hint="eastAsia"/>
        </w:rPr>
      </w:pPr>
      <w:r>
        <w:rPr>
          <w:rFonts w:hint="eastAsia"/>
        </w:rPr>
        <w:t>一、研究背景与意义</w:t>
      </w:r>
    </w:p>
    <w:p w14:paraId="4911C8C6" w14:textId="77777777" w:rsidR="00525B83" w:rsidRDefault="00525B83" w:rsidP="009346CE">
      <w:pPr>
        <w:rPr>
          <w:rFonts w:hint="eastAsia"/>
        </w:rPr>
      </w:pPr>
      <w:r>
        <w:rPr>
          <w:rFonts w:hint="eastAsia"/>
        </w:rPr>
        <w:t>当代 Z 世代 / 00 后大学生成长于改革开放与互联网普及的双重语境，婚恋观呈现传统性与现代性激烈碰撞的特征，代际婚恋观念断层显著；2015-2024 年我国结婚登记人数断崖式下降，加剧人口老龄化与结构失衡。大学生作为社会中坚力量，其婚恋观不仅关乎个人幸福，更是观察社会现代化的重要切片，深刻影响人口与社会可持续发展，亟需科学引导。</w:t>
      </w:r>
    </w:p>
    <w:p w14:paraId="4A5035B6" w14:textId="77777777" w:rsidR="00525B83" w:rsidRDefault="00525B83" w:rsidP="009346CE">
      <w:pPr>
        <w:ind w:firstLineChars="900" w:firstLine="1980"/>
        <w:rPr>
          <w:rFonts w:hint="eastAsia"/>
        </w:rPr>
      </w:pPr>
      <w:r>
        <w:rPr>
          <w:rFonts w:hint="eastAsia"/>
        </w:rPr>
        <w:t>二、大学生婚恋观的核心多维特征</w:t>
      </w:r>
    </w:p>
    <w:p w14:paraId="02296289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婚恋</w:t>
      </w:r>
      <w:proofErr w:type="gramStart"/>
      <w:r>
        <w:rPr>
          <w:rFonts w:hint="eastAsia"/>
        </w:rPr>
        <w:t>观整体</w:t>
      </w:r>
      <w:proofErr w:type="gramEnd"/>
      <w:r>
        <w:rPr>
          <w:rFonts w:hint="eastAsia"/>
        </w:rPr>
        <w:t>呈现传统与现代交织、认知与实践脱节、个体选择与社会约束并存的复合样态，核心体现在四方面：</w:t>
      </w:r>
    </w:p>
    <w:p w14:paraId="08B5C5F7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恋爱观：多元化与理性化共生。恋爱动机分化（情感依恋 + 自我探索），虚拟亲密关系兴起，快餐式恋爱普遍；同时择偶优先人品性格，经济基础、职业协同性成为重要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，重视情感与价值观契合。</w:t>
      </w:r>
    </w:p>
    <w:p w14:paraId="40783DF2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择偶观：显性去传统，隐性</w:t>
      </w:r>
      <w:proofErr w:type="gramStart"/>
      <w:r>
        <w:rPr>
          <w:rFonts w:hint="eastAsia"/>
        </w:rPr>
        <w:t>受结构</w:t>
      </w:r>
      <w:proofErr w:type="gramEnd"/>
      <w:r>
        <w:rPr>
          <w:rFonts w:hint="eastAsia"/>
        </w:rPr>
        <w:t>制约。“门当户对” 弱化，以三观、品格为核心；但地域、学历、物质条件（体制内职业、购房能力）仍形塑选择，女性拒绝传统性别</w:t>
      </w:r>
      <w:proofErr w:type="gramStart"/>
      <w:r>
        <w:rPr>
          <w:rFonts w:hint="eastAsia"/>
        </w:rPr>
        <w:t>规训却</w:t>
      </w:r>
      <w:proofErr w:type="gramEnd"/>
      <w:r>
        <w:rPr>
          <w:rFonts w:hint="eastAsia"/>
        </w:rPr>
        <w:t>遭遇高学历择偶偏见。</w:t>
      </w:r>
    </w:p>
    <w:p w14:paraId="5FED33A3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婚姻观：从制度义务转向个体选择，稳定性受挑战。不婚、晚婚成主流，婚姻被视为情感选择而非必需品；接纳 AA 制婚姻等新型模式，强调平等，</w:t>
      </w:r>
      <w:proofErr w:type="gramStart"/>
      <w:r>
        <w:rPr>
          <w:rFonts w:hint="eastAsia"/>
        </w:rPr>
        <w:t>但闪婚闪离</w:t>
      </w:r>
      <w:proofErr w:type="gramEnd"/>
      <w:r>
        <w:rPr>
          <w:rFonts w:hint="eastAsia"/>
        </w:rPr>
        <w:t>增多，生育意愿因经济压力持续走低。</w:t>
      </w:r>
    </w:p>
    <w:p w14:paraId="29E2D0C1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性观念：认知开放，实践保守。认可性为正常生理需求，包容婚前性行为、性少数群体；但实践中对婚前性行为审慎，强调性基于稳定情感关系，传统性道德仍起约束作用。</w:t>
      </w:r>
    </w:p>
    <w:p w14:paraId="7D6F3C19" w14:textId="77777777" w:rsidR="00525B83" w:rsidRDefault="00525B83" w:rsidP="009346CE">
      <w:pPr>
        <w:ind w:firstLineChars="500" w:firstLine="1100"/>
        <w:rPr>
          <w:rFonts w:hint="eastAsia"/>
        </w:rPr>
      </w:pPr>
      <w:r>
        <w:rPr>
          <w:rFonts w:hint="eastAsia"/>
        </w:rPr>
        <w:t>三、婚恋观变迁的深层影响机制</w:t>
      </w:r>
    </w:p>
    <w:p w14:paraId="2F618FEE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变迁是宏观结构约束与微观个体能动性相互作用的结果，技术革新、教育缺失为中介因素，加速深化该过程：</w:t>
      </w:r>
    </w:p>
    <w:p w14:paraId="4CDB793F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文化层面：个体主义与传统伦理博弈，消费主义异化情感。后现代思潮消解传统婚恋观权威，大学生陷入现代话语与传统期待的认知撕裂；消费主义将情感简化为商品交换，催生功利化、快餐式婚恋。</w:t>
      </w:r>
    </w:p>
    <w:p w14:paraId="1AC75349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lastRenderedPageBreak/>
        <w:t>社会结构层面：经济压力形塑婚恋策略，女性地位提升重构婚恋格局。就业、教育成本高</w:t>
      </w:r>
      <w:proofErr w:type="gramStart"/>
      <w:r>
        <w:rPr>
          <w:rFonts w:hint="eastAsia"/>
        </w:rPr>
        <w:t>致生存</w:t>
      </w:r>
      <w:proofErr w:type="gramEnd"/>
      <w:r>
        <w:rPr>
          <w:rFonts w:hint="eastAsia"/>
        </w:rPr>
        <w:t>焦虑，“先立业后成家” 成主流，婚恋与经济基础深度绑定；女性教育与经济地位提升追求平等，但仍</w:t>
      </w:r>
      <w:proofErr w:type="gramStart"/>
      <w:r>
        <w:rPr>
          <w:rFonts w:hint="eastAsia"/>
        </w:rPr>
        <w:t>面临职场婚育</w:t>
      </w:r>
      <w:proofErr w:type="gramEnd"/>
      <w:r>
        <w:rPr>
          <w:rFonts w:hint="eastAsia"/>
        </w:rPr>
        <w:t>歧视等结构性性别矛盾。</w:t>
      </w:r>
    </w:p>
    <w:p w14:paraId="6BD2D27C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技术层面：数字化生存的双重效应。社交媒体打造虚拟情感表演空间，弱化深度情感联结能力；算法</w:t>
      </w:r>
      <w:proofErr w:type="gramStart"/>
      <w:r>
        <w:rPr>
          <w:rFonts w:hint="eastAsia"/>
        </w:rPr>
        <w:t>信息茧房加剧</w:t>
      </w:r>
      <w:proofErr w:type="gramEnd"/>
      <w:r>
        <w:rPr>
          <w:rFonts w:hint="eastAsia"/>
        </w:rPr>
        <w:t>婚恋观念的圈层与代际隔离，阻碍代</w:t>
      </w:r>
      <w:proofErr w:type="gramStart"/>
      <w:r>
        <w:rPr>
          <w:rFonts w:hint="eastAsia"/>
        </w:rPr>
        <w:t>际观念</w:t>
      </w:r>
      <w:proofErr w:type="gramEnd"/>
      <w:r>
        <w:rPr>
          <w:rFonts w:hint="eastAsia"/>
        </w:rPr>
        <w:t>传递。</w:t>
      </w:r>
    </w:p>
    <w:p w14:paraId="11E1DD61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教育层面：家庭与高校情感教育系统性缺位。家长回避婚恋性话题，原生家庭影响婚恋认知，代际对话失效；高校婚恋教育</w:t>
      </w:r>
      <w:proofErr w:type="gramStart"/>
      <w:r>
        <w:rPr>
          <w:rFonts w:hint="eastAsia"/>
        </w:rPr>
        <w:t>依附思政课程</w:t>
      </w:r>
      <w:proofErr w:type="gramEnd"/>
      <w:r>
        <w:rPr>
          <w:rFonts w:hint="eastAsia"/>
        </w:rPr>
        <w:t>，重说教轻能力，与学生需求脱节，教育真空被非专业力量填补。</w:t>
      </w:r>
    </w:p>
    <w:p w14:paraId="20F68F4F" w14:textId="77777777" w:rsidR="00525B83" w:rsidRDefault="00525B83" w:rsidP="009346CE">
      <w:pPr>
        <w:ind w:firstLineChars="600" w:firstLine="1320"/>
        <w:rPr>
          <w:rFonts w:hint="eastAsia"/>
        </w:rPr>
      </w:pPr>
      <w:r>
        <w:rPr>
          <w:rFonts w:hint="eastAsia"/>
        </w:rPr>
        <w:t>四、</w:t>
      </w:r>
      <w:proofErr w:type="gramStart"/>
      <w:r>
        <w:rPr>
          <w:rFonts w:hint="eastAsia"/>
        </w:rPr>
        <w:t>破局路径</w:t>
      </w:r>
      <w:proofErr w:type="gramEnd"/>
      <w:r>
        <w:rPr>
          <w:rFonts w:hint="eastAsia"/>
        </w:rPr>
        <w:t>：四维协同引导机制</w:t>
      </w:r>
    </w:p>
    <w:p w14:paraId="2DE47E9A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针对深层影响因素，构建多主体协同路径，培育大学生理性包容的婚恋观：</w:t>
      </w:r>
    </w:p>
    <w:p w14:paraId="31D99690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社会：重构婚恋文化生态，完善制度政策。主流媒体引导多元理性婚恋观，将婚恋文明纳入精神文明评价；出台婚育扶持政策（补贴、住房倾斜），健全婚恋法治，</w:t>
      </w:r>
      <w:proofErr w:type="gramStart"/>
      <w:r>
        <w:rPr>
          <w:rFonts w:hint="eastAsia"/>
        </w:rPr>
        <w:t>搭建全</w:t>
      </w:r>
      <w:proofErr w:type="gramEnd"/>
      <w:r>
        <w:rPr>
          <w:rFonts w:hint="eastAsia"/>
        </w:rPr>
        <w:t>流程婚恋公共服务体系。</w:t>
      </w:r>
    </w:p>
    <w:p w14:paraId="0371EA22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学校：</w:t>
      </w:r>
      <w:proofErr w:type="gramStart"/>
      <w:r>
        <w:rPr>
          <w:rFonts w:hint="eastAsia"/>
        </w:rPr>
        <w:t>构建全</w:t>
      </w:r>
      <w:proofErr w:type="gramEnd"/>
      <w:r>
        <w:rPr>
          <w:rFonts w:hint="eastAsia"/>
        </w:rPr>
        <w:t>周期婚恋教育体系。设置分层课程（理论 + 实践 + 跨学科），打造社团研讨、心理专线等隐性教育场景，将婚恋素养纳入学生综合考评，融入课程思政。</w:t>
      </w:r>
    </w:p>
    <w:p w14:paraId="442FC955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家庭：革新教育理念，创新代际互动。家长将婚恋教育融入子女成长周期，以自身婚姻为示范；制定婚恋沟通契约，明确权责边界，实现理性代际协商。</w:t>
      </w:r>
    </w:p>
    <w:p w14:paraId="784B9772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个体：增强主体意识，培育核心能力。通过理论与心理工具建立理性婚恋认知；学习非暴力沟通、强化责任意识、做好边界管理，提升情感胜任力；解</w:t>
      </w:r>
      <w:proofErr w:type="gramStart"/>
      <w:r>
        <w:rPr>
          <w:rFonts w:hint="eastAsia"/>
        </w:rPr>
        <w:t>构网络</w:t>
      </w:r>
      <w:proofErr w:type="gramEnd"/>
      <w:r>
        <w:rPr>
          <w:rFonts w:hint="eastAsia"/>
        </w:rPr>
        <w:t>婚恋信息，穿透信息茧房，平衡虚拟与现实的情感互动。</w:t>
      </w:r>
    </w:p>
    <w:p w14:paraId="06FDDAE4" w14:textId="77777777" w:rsidR="00525B83" w:rsidRDefault="00525B83" w:rsidP="009346CE">
      <w:pPr>
        <w:ind w:firstLineChars="600" w:firstLine="1320"/>
        <w:rPr>
          <w:rFonts w:hint="eastAsia"/>
        </w:rPr>
      </w:pPr>
      <w:r>
        <w:rPr>
          <w:rFonts w:hint="eastAsia"/>
        </w:rPr>
        <w:t>五、研究结论与展望</w:t>
      </w:r>
    </w:p>
    <w:p w14:paraId="53C314A6" w14:textId="77777777" w:rsidR="00525B83" w:rsidRDefault="00525B83" w:rsidP="00525B83">
      <w:pPr>
        <w:rPr>
          <w:rFonts w:hint="eastAsia"/>
        </w:rPr>
      </w:pPr>
      <w:r>
        <w:rPr>
          <w:rFonts w:hint="eastAsia"/>
        </w:rPr>
        <w:t>结论：大学生婚恋观的复杂性，本质是社会转型期个体主义与家庭责任、数字化与现实关系、传统伦理与现代价值三重矛盾的集中体现；社会 - 学校 - 家庭 - 个体四维协同，是引导其建立理性婚恋观的关键。</w:t>
      </w:r>
    </w:p>
    <w:p w14:paraId="3739864A" w14:textId="7DFC0A81" w:rsidR="00B066EA" w:rsidRPr="00525B83" w:rsidRDefault="00525B83" w:rsidP="00525B83">
      <w:pPr>
        <w:rPr>
          <w:rFonts w:hint="eastAsia"/>
        </w:rPr>
      </w:pPr>
      <w:r>
        <w:rPr>
          <w:rFonts w:hint="eastAsia"/>
        </w:rPr>
        <w:t>展望：后续研究需结合数字技术与政策创新，通过动态实证深化机制与干预路径研究，推动跨学科整合与社会治理协同，为应对人口老龄化、促进社会高质量发展提供更具针对性的支撑</w:t>
      </w:r>
    </w:p>
    <w:sectPr w:rsidR="00B066EA" w:rsidRPr="00525B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A9F"/>
    <w:multiLevelType w:val="multilevel"/>
    <w:tmpl w:val="DC72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E0BC6"/>
    <w:multiLevelType w:val="multilevel"/>
    <w:tmpl w:val="98D81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A49B4"/>
    <w:multiLevelType w:val="multilevel"/>
    <w:tmpl w:val="A0D0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C42BB"/>
    <w:multiLevelType w:val="multilevel"/>
    <w:tmpl w:val="8690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E4FB1"/>
    <w:multiLevelType w:val="multilevel"/>
    <w:tmpl w:val="0F76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91C48"/>
    <w:multiLevelType w:val="multilevel"/>
    <w:tmpl w:val="59AA3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13689"/>
    <w:multiLevelType w:val="multilevel"/>
    <w:tmpl w:val="CEBA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2A2FF9"/>
    <w:multiLevelType w:val="multilevel"/>
    <w:tmpl w:val="34B0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D51C5"/>
    <w:multiLevelType w:val="multilevel"/>
    <w:tmpl w:val="5D74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12E3C"/>
    <w:multiLevelType w:val="multilevel"/>
    <w:tmpl w:val="D3DE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8A49E8"/>
    <w:multiLevelType w:val="multilevel"/>
    <w:tmpl w:val="3C44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63018C"/>
    <w:multiLevelType w:val="multilevel"/>
    <w:tmpl w:val="27C2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262FB"/>
    <w:multiLevelType w:val="multilevel"/>
    <w:tmpl w:val="1E40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175853">
    <w:abstractNumId w:val="6"/>
  </w:num>
  <w:num w:numId="2" w16cid:durableId="564680560">
    <w:abstractNumId w:val="12"/>
  </w:num>
  <w:num w:numId="3" w16cid:durableId="1671134963">
    <w:abstractNumId w:val="2"/>
  </w:num>
  <w:num w:numId="4" w16cid:durableId="338850202">
    <w:abstractNumId w:val="11"/>
  </w:num>
  <w:num w:numId="5" w16cid:durableId="779371699">
    <w:abstractNumId w:val="10"/>
  </w:num>
  <w:num w:numId="6" w16cid:durableId="2139640130">
    <w:abstractNumId w:val="7"/>
  </w:num>
  <w:num w:numId="7" w16cid:durableId="1883132867">
    <w:abstractNumId w:val="1"/>
  </w:num>
  <w:num w:numId="8" w16cid:durableId="1484662067">
    <w:abstractNumId w:val="4"/>
  </w:num>
  <w:num w:numId="9" w16cid:durableId="358316901">
    <w:abstractNumId w:val="9"/>
  </w:num>
  <w:num w:numId="10" w16cid:durableId="1595242186">
    <w:abstractNumId w:val="3"/>
  </w:num>
  <w:num w:numId="11" w16cid:durableId="911307532">
    <w:abstractNumId w:val="0"/>
  </w:num>
  <w:num w:numId="12" w16cid:durableId="467281386">
    <w:abstractNumId w:val="8"/>
  </w:num>
  <w:num w:numId="13" w16cid:durableId="1524710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A3"/>
    <w:rsid w:val="00042349"/>
    <w:rsid w:val="00436224"/>
    <w:rsid w:val="004C57E7"/>
    <w:rsid w:val="00525B83"/>
    <w:rsid w:val="009346CE"/>
    <w:rsid w:val="00B066EA"/>
    <w:rsid w:val="00B7565A"/>
    <w:rsid w:val="00D634DA"/>
    <w:rsid w:val="00E1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E148A"/>
  <w15:chartTrackingRefBased/>
  <w15:docId w15:val="{6B10E467-CED4-45A1-B4F8-303FE182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4E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E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E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E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E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E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E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4E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4E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4E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4E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4E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4E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4E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4E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E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4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4E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E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4E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4E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4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872</Words>
  <Characters>881</Characters>
  <Application>Microsoft Office Word</Application>
  <DocSecurity>0</DocSecurity>
  <Lines>31</Lines>
  <Paragraphs>23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溢玮 曾</dc:creator>
  <cp:keywords/>
  <dc:description/>
  <cp:lastModifiedBy>溢玮 曾</cp:lastModifiedBy>
  <cp:revision>4</cp:revision>
  <dcterms:created xsi:type="dcterms:W3CDTF">2026-03-28T11:01:00Z</dcterms:created>
  <dcterms:modified xsi:type="dcterms:W3CDTF">2026-03-28T13:13:00Z</dcterms:modified>
</cp:coreProperties>
</file>